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p w:rsidR="00BA0B0F" w:rsidRDefault="00BA0B0F" w:rsidP="006E507D">
      <w:pPr>
        <w:pStyle w:val="TtuloTDC"/>
        <w:spacing w:before="0"/>
        <w:rPr>
          <w:rFonts w:ascii="Gill Sans MT" w:eastAsiaTheme="minorHAnsi" w:hAnsi="Gill Sans MT" w:cstheme="minorBidi"/>
          <w:color w:val="auto"/>
          <w:sz w:val="22"/>
          <w:szCs w:val="22"/>
          <w:lang w:val="es-ES" w:eastAsia="en-US"/>
        </w:rPr>
        <w:sectPr w:rsidR="00BA0B0F">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rsidR="001C50F0" w:rsidRDefault="006E507D">
          <w:pPr>
            <w:pStyle w:val="TDC1"/>
            <w:tabs>
              <w:tab w:val="left" w:pos="440"/>
              <w:tab w:val="right" w:leader="dot" w:pos="8828"/>
            </w:tabs>
            <w:rPr>
              <w:rFonts w:asciiTheme="minorHAnsi" w:hAnsiTheme="minorHAnsi" w:cstheme="minorBidi"/>
              <w:noProof/>
              <w:lang w:val="en-US" w:eastAsia="en-US"/>
            </w:rPr>
          </w:pPr>
          <w:r>
            <w:fldChar w:fldCharType="begin"/>
          </w:r>
          <w:r>
            <w:instrText xml:space="preserve"> TOC \o "1-3" \h \z \u </w:instrText>
          </w:r>
          <w:r>
            <w:fldChar w:fldCharType="separate"/>
          </w:r>
          <w:hyperlink w:anchor="_Toc40963417" w:history="1">
            <w:r w:rsidR="001C50F0" w:rsidRPr="00AA322D">
              <w:rPr>
                <w:rStyle w:val="Hipervnculo"/>
                <w:noProof/>
              </w:rPr>
              <w:t>1.</w:t>
            </w:r>
            <w:r w:rsidR="001C50F0">
              <w:rPr>
                <w:rFonts w:asciiTheme="minorHAnsi" w:hAnsiTheme="minorHAnsi" w:cstheme="minorBidi"/>
                <w:noProof/>
                <w:lang w:val="en-US" w:eastAsia="en-US"/>
              </w:rPr>
              <w:tab/>
            </w:r>
            <w:r w:rsidR="001C50F0" w:rsidRPr="00AA322D">
              <w:rPr>
                <w:rStyle w:val="Hipervnculo"/>
                <w:noProof/>
              </w:rPr>
              <w:t>Objeto y alcance</w:t>
            </w:r>
            <w:r w:rsidR="001C50F0">
              <w:rPr>
                <w:noProof/>
                <w:webHidden/>
              </w:rPr>
              <w:tab/>
            </w:r>
            <w:r w:rsidR="001C50F0">
              <w:rPr>
                <w:noProof/>
                <w:webHidden/>
              </w:rPr>
              <w:fldChar w:fldCharType="begin"/>
            </w:r>
            <w:r w:rsidR="001C50F0">
              <w:rPr>
                <w:noProof/>
                <w:webHidden/>
              </w:rPr>
              <w:instrText xml:space="preserve"> PAGEREF _Toc40963417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18" w:history="1">
            <w:r w:rsidR="001C50F0" w:rsidRPr="00AA322D">
              <w:rPr>
                <w:rStyle w:val="Hipervnculo"/>
                <w:noProof/>
              </w:rPr>
              <w:t>2.</w:t>
            </w:r>
            <w:r w:rsidR="001C50F0">
              <w:rPr>
                <w:rFonts w:asciiTheme="minorHAnsi" w:hAnsiTheme="minorHAnsi" w:cstheme="minorBidi"/>
                <w:noProof/>
                <w:lang w:val="en-US" w:eastAsia="en-US"/>
              </w:rPr>
              <w:tab/>
            </w:r>
            <w:r w:rsidR="001C50F0" w:rsidRPr="00AA322D">
              <w:rPr>
                <w:rStyle w:val="Hipervnculo"/>
                <w:noProof/>
              </w:rPr>
              <w:t>Definiciones</w:t>
            </w:r>
            <w:r w:rsidR="001C50F0">
              <w:rPr>
                <w:noProof/>
                <w:webHidden/>
              </w:rPr>
              <w:tab/>
            </w:r>
            <w:r w:rsidR="001C50F0">
              <w:rPr>
                <w:noProof/>
                <w:webHidden/>
              </w:rPr>
              <w:fldChar w:fldCharType="begin"/>
            </w:r>
            <w:r w:rsidR="001C50F0">
              <w:rPr>
                <w:noProof/>
                <w:webHidden/>
              </w:rPr>
              <w:instrText xml:space="preserve"> PAGEREF _Toc40963418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19" w:history="1">
            <w:r w:rsidR="001C50F0" w:rsidRPr="00AA322D">
              <w:rPr>
                <w:rStyle w:val="Hipervnculo"/>
                <w:noProof/>
              </w:rPr>
              <w:t>2.1.</w:t>
            </w:r>
            <w:r w:rsidR="001C50F0">
              <w:rPr>
                <w:rFonts w:cstheme="minorBidi"/>
                <w:noProof/>
                <w:lang w:val="en-US" w:eastAsia="en-US"/>
              </w:rPr>
              <w:tab/>
            </w:r>
            <w:r w:rsidR="001C50F0" w:rsidRPr="00AA322D">
              <w:rPr>
                <w:rStyle w:val="Hipervnculo"/>
                <w:noProof/>
              </w:rPr>
              <w:t>Mensurando</w:t>
            </w:r>
            <w:r w:rsidR="001C50F0">
              <w:rPr>
                <w:noProof/>
                <w:webHidden/>
              </w:rPr>
              <w:tab/>
            </w:r>
            <w:r w:rsidR="001C50F0">
              <w:rPr>
                <w:noProof/>
                <w:webHidden/>
              </w:rPr>
              <w:fldChar w:fldCharType="begin"/>
            </w:r>
            <w:r w:rsidR="001C50F0">
              <w:rPr>
                <w:noProof/>
                <w:webHidden/>
              </w:rPr>
              <w:instrText xml:space="preserve"> PAGEREF _Toc40963419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0" w:history="1">
            <w:r w:rsidR="001C50F0" w:rsidRPr="00AA322D">
              <w:rPr>
                <w:rStyle w:val="Hipervnculo"/>
                <w:noProof/>
              </w:rPr>
              <w:t>2.2.</w:t>
            </w:r>
            <w:r w:rsidR="001C50F0">
              <w:rPr>
                <w:rFonts w:cstheme="minorBidi"/>
                <w:noProof/>
                <w:lang w:val="en-US" w:eastAsia="en-US"/>
              </w:rPr>
              <w:tab/>
            </w:r>
            <w:r w:rsidR="001C50F0" w:rsidRPr="00AA322D">
              <w:rPr>
                <w:rStyle w:val="Hipervnculo"/>
                <w:noProof/>
              </w:rPr>
              <w:t>Magnitud influyente:</w:t>
            </w:r>
            <w:r w:rsidR="001C50F0">
              <w:rPr>
                <w:noProof/>
                <w:webHidden/>
              </w:rPr>
              <w:tab/>
            </w:r>
            <w:r w:rsidR="001C50F0">
              <w:rPr>
                <w:noProof/>
                <w:webHidden/>
              </w:rPr>
              <w:fldChar w:fldCharType="begin"/>
            </w:r>
            <w:r w:rsidR="001C50F0">
              <w:rPr>
                <w:noProof/>
                <w:webHidden/>
              </w:rPr>
              <w:instrText xml:space="preserve"> PAGEREF _Toc40963420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1" w:history="1">
            <w:r w:rsidR="001C50F0" w:rsidRPr="00AA322D">
              <w:rPr>
                <w:rStyle w:val="Hipervnculo"/>
                <w:noProof/>
              </w:rPr>
              <w:t>2.3.</w:t>
            </w:r>
            <w:r w:rsidR="001C50F0">
              <w:rPr>
                <w:rFonts w:cstheme="minorBidi"/>
                <w:noProof/>
                <w:lang w:val="en-US" w:eastAsia="en-US"/>
              </w:rPr>
              <w:tab/>
            </w:r>
            <w:r w:rsidR="001C50F0" w:rsidRPr="00AA322D">
              <w:rPr>
                <w:rStyle w:val="Hipervnculo"/>
                <w:noProof/>
              </w:rPr>
              <w:t>Resultado de la medición</w:t>
            </w:r>
            <w:r w:rsidR="001C50F0">
              <w:rPr>
                <w:noProof/>
                <w:webHidden/>
              </w:rPr>
              <w:tab/>
            </w:r>
            <w:r w:rsidR="001C50F0">
              <w:rPr>
                <w:noProof/>
                <w:webHidden/>
              </w:rPr>
              <w:fldChar w:fldCharType="begin"/>
            </w:r>
            <w:r w:rsidR="001C50F0">
              <w:rPr>
                <w:noProof/>
                <w:webHidden/>
              </w:rPr>
              <w:instrText xml:space="preserve"> PAGEREF _Toc40963421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2" w:history="1">
            <w:r w:rsidR="001C50F0" w:rsidRPr="00AA322D">
              <w:rPr>
                <w:rStyle w:val="Hipervnculo"/>
                <w:noProof/>
              </w:rPr>
              <w:t>2.4.</w:t>
            </w:r>
            <w:r w:rsidR="001C50F0">
              <w:rPr>
                <w:rFonts w:cstheme="minorBidi"/>
                <w:noProof/>
                <w:lang w:val="en-US" w:eastAsia="en-US"/>
              </w:rPr>
              <w:tab/>
            </w:r>
            <w:r w:rsidR="001C50F0" w:rsidRPr="00AA322D">
              <w:rPr>
                <w:rStyle w:val="Hipervnculo"/>
                <w:noProof/>
              </w:rPr>
              <w:t>Error sistemático</w:t>
            </w:r>
            <w:r w:rsidR="001C50F0">
              <w:rPr>
                <w:noProof/>
                <w:webHidden/>
              </w:rPr>
              <w:tab/>
            </w:r>
            <w:r w:rsidR="001C50F0">
              <w:rPr>
                <w:noProof/>
                <w:webHidden/>
              </w:rPr>
              <w:fldChar w:fldCharType="begin"/>
            </w:r>
            <w:r w:rsidR="001C50F0">
              <w:rPr>
                <w:noProof/>
                <w:webHidden/>
              </w:rPr>
              <w:instrText xml:space="preserve"> PAGEREF _Toc40963422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3" w:history="1">
            <w:r w:rsidR="001C50F0" w:rsidRPr="00AA322D">
              <w:rPr>
                <w:rStyle w:val="Hipervnculo"/>
                <w:noProof/>
              </w:rPr>
              <w:t>2.5.</w:t>
            </w:r>
            <w:r w:rsidR="001C50F0">
              <w:rPr>
                <w:rFonts w:cstheme="minorBidi"/>
                <w:noProof/>
                <w:lang w:val="en-US" w:eastAsia="en-US"/>
              </w:rPr>
              <w:tab/>
            </w:r>
            <w:r w:rsidR="001C50F0" w:rsidRPr="00AA322D">
              <w:rPr>
                <w:rStyle w:val="Hipervnculo"/>
                <w:noProof/>
              </w:rPr>
              <w:t>Error aleatorio</w:t>
            </w:r>
            <w:r w:rsidR="001C50F0">
              <w:rPr>
                <w:noProof/>
                <w:webHidden/>
              </w:rPr>
              <w:tab/>
            </w:r>
            <w:r w:rsidR="001C50F0">
              <w:rPr>
                <w:noProof/>
                <w:webHidden/>
              </w:rPr>
              <w:fldChar w:fldCharType="begin"/>
            </w:r>
            <w:r w:rsidR="001C50F0">
              <w:rPr>
                <w:noProof/>
                <w:webHidden/>
              </w:rPr>
              <w:instrText xml:space="preserve"> PAGEREF _Toc40963423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4" w:history="1">
            <w:r w:rsidR="001C50F0" w:rsidRPr="00AA322D">
              <w:rPr>
                <w:rStyle w:val="Hipervnculo"/>
                <w:noProof/>
              </w:rPr>
              <w:t>2.6.</w:t>
            </w:r>
            <w:r w:rsidR="001C50F0">
              <w:rPr>
                <w:rFonts w:cstheme="minorBidi"/>
                <w:noProof/>
                <w:lang w:val="en-US" w:eastAsia="en-US"/>
              </w:rPr>
              <w:tab/>
            </w:r>
            <w:r w:rsidR="001C50F0" w:rsidRPr="00AA322D">
              <w:rPr>
                <w:rStyle w:val="Hipervnculo"/>
                <w:noProof/>
              </w:rPr>
              <w:t>Modelo matemático de la medición</w:t>
            </w:r>
            <w:r w:rsidR="001C50F0">
              <w:rPr>
                <w:noProof/>
                <w:webHidden/>
              </w:rPr>
              <w:tab/>
            </w:r>
            <w:r w:rsidR="001C50F0">
              <w:rPr>
                <w:noProof/>
                <w:webHidden/>
              </w:rPr>
              <w:fldChar w:fldCharType="begin"/>
            </w:r>
            <w:r w:rsidR="001C50F0">
              <w:rPr>
                <w:noProof/>
                <w:webHidden/>
              </w:rPr>
              <w:instrText xml:space="preserve"> PAGEREF _Toc40963424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5" w:history="1">
            <w:r w:rsidR="001C50F0" w:rsidRPr="00AA322D">
              <w:rPr>
                <w:rStyle w:val="Hipervnculo"/>
                <w:noProof/>
              </w:rPr>
              <w:t>2.7.</w:t>
            </w:r>
            <w:r w:rsidR="001C50F0">
              <w:rPr>
                <w:rFonts w:cstheme="minorBidi"/>
                <w:noProof/>
                <w:lang w:val="en-US" w:eastAsia="en-US"/>
              </w:rPr>
              <w:tab/>
            </w:r>
            <w:r w:rsidR="001C50F0" w:rsidRPr="00AA322D">
              <w:rPr>
                <w:rStyle w:val="Hipervnculo"/>
                <w:noProof/>
              </w:rPr>
              <w:t>Incertidumbre estándar</w:t>
            </w:r>
            <w:r w:rsidR="001C50F0">
              <w:rPr>
                <w:noProof/>
                <w:webHidden/>
              </w:rPr>
              <w:tab/>
            </w:r>
            <w:r w:rsidR="001C50F0">
              <w:rPr>
                <w:noProof/>
                <w:webHidden/>
              </w:rPr>
              <w:fldChar w:fldCharType="begin"/>
            </w:r>
            <w:r w:rsidR="001C50F0">
              <w:rPr>
                <w:noProof/>
                <w:webHidden/>
              </w:rPr>
              <w:instrText xml:space="preserve"> PAGEREF _Toc40963425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6" w:history="1">
            <w:r w:rsidR="001C50F0" w:rsidRPr="00AA322D">
              <w:rPr>
                <w:rStyle w:val="Hipervnculo"/>
                <w:noProof/>
              </w:rPr>
              <w:t>2.8.</w:t>
            </w:r>
            <w:r w:rsidR="001C50F0">
              <w:rPr>
                <w:rFonts w:cstheme="minorBidi"/>
                <w:noProof/>
                <w:lang w:val="en-US" w:eastAsia="en-US"/>
              </w:rPr>
              <w:tab/>
            </w:r>
            <w:r w:rsidR="001C50F0" w:rsidRPr="00AA322D">
              <w:rPr>
                <w:rStyle w:val="Hipervnculo"/>
                <w:noProof/>
              </w:rPr>
              <w:t>Ley de propagación de incertidumbres</w:t>
            </w:r>
            <w:r w:rsidR="001C50F0">
              <w:rPr>
                <w:noProof/>
                <w:webHidden/>
              </w:rPr>
              <w:tab/>
            </w:r>
            <w:r w:rsidR="001C50F0">
              <w:rPr>
                <w:noProof/>
                <w:webHidden/>
              </w:rPr>
              <w:fldChar w:fldCharType="begin"/>
            </w:r>
            <w:r w:rsidR="001C50F0">
              <w:rPr>
                <w:noProof/>
                <w:webHidden/>
              </w:rPr>
              <w:instrText xml:space="preserve"> PAGEREF _Toc40963426 \h </w:instrText>
            </w:r>
            <w:r w:rsidR="001C50F0">
              <w:rPr>
                <w:noProof/>
                <w:webHidden/>
              </w:rPr>
            </w:r>
            <w:r w:rsidR="001C50F0">
              <w:rPr>
                <w:noProof/>
                <w:webHidden/>
              </w:rPr>
              <w:fldChar w:fldCharType="separate"/>
            </w:r>
            <w:r w:rsidR="001C50F0">
              <w:rPr>
                <w:noProof/>
                <w:webHidden/>
              </w:rPr>
              <w:t>2</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27" w:history="1">
            <w:r w:rsidR="001C50F0" w:rsidRPr="00AA322D">
              <w:rPr>
                <w:rStyle w:val="Hipervnculo"/>
                <w:noProof/>
              </w:rPr>
              <w:t>2.9.</w:t>
            </w:r>
            <w:r w:rsidR="001C50F0">
              <w:rPr>
                <w:rFonts w:cstheme="minorBidi"/>
                <w:noProof/>
                <w:lang w:val="en-US" w:eastAsia="en-US"/>
              </w:rPr>
              <w:tab/>
            </w:r>
            <w:r w:rsidR="001C50F0" w:rsidRPr="00AA322D">
              <w:rPr>
                <w:rStyle w:val="Hipervnculo"/>
                <w:noProof/>
              </w:rPr>
              <w:t>Condiciones de repetibilidad</w:t>
            </w:r>
            <w:r w:rsidR="001C50F0">
              <w:rPr>
                <w:noProof/>
                <w:webHidden/>
              </w:rPr>
              <w:tab/>
            </w:r>
            <w:r w:rsidR="001C50F0">
              <w:rPr>
                <w:noProof/>
                <w:webHidden/>
              </w:rPr>
              <w:fldChar w:fldCharType="begin"/>
            </w:r>
            <w:r w:rsidR="001C50F0">
              <w:rPr>
                <w:noProof/>
                <w:webHidden/>
              </w:rPr>
              <w:instrText xml:space="preserve"> PAGEREF _Toc40963427 \h </w:instrText>
            </w:r>
            <w:r w:rsidR="001C50F0">
              <w:rPr>
                <w:noProof/>
                <w:webHidden/>
              </w:rPr>
            </w:r>
            <w:r w:rsidR="001C50F0">
              <w:rPr>
                <w:noProof/>
                <w:webHidden/>
              </w:rPr>
              <w:fldChar w:fldCharType="separate"/>
            </w:r>
            <w:r w:rsidR="001C50F0">
              <w:rPr>
                <w:noProof/>
                <w:webHidden/>
              </w:rPr>
              <w:t>3</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28" w:history="1">
            <w:r w:rsidR="001C50F0" w:rsidRPr="00AA322D">
              <w:rPr>
                <w:rStyle w:val="Hipervnculo"/>
                <w:noProof/>
              </w:rPr>
              <w:t>3.</w:t>
            </w:r>
            <w:r w:rsidR="001C50F0">
              <w:rPr>
                <w:rFonts w:asciiTheme="minorHAnsi" w:hAnsiTheme="minorHAnsi" w:cstheme="minorBidi"/>
                <w:noProof/>
                <w:lang w:val="en-US" w:eastAsia="en-US"/>
              </w:rPr>
              <w:tab/>
            </w:r>
            <w:r w:rsidR="001C50F0" w:rsidRPr="00AA322D">
              <w:rPr>
                <w:rStyle w:val="Hipervnculo"/>
                <w:noProof/>
              </w:rPr>
              <w:t>Personal del procedimiento</w:t>
            </w:r>
            <w:r w:rsidR="001C50F0">
              <w:rPr>
                <w:noProof/>
                <w:webHidden/>
              </w:rPr>
              <w:tab/>
            </w:r>
            <w:r w:rsidR="001C50F0">
              <w:rPr>
                <w:noProof/>
                <w:webHidden/>
              </w:rPr>
              <w:fldChar w:fldCharType="begin"/>
            </w:r>
            <w:r w:rsidR="001C50F0">
              <w:rPr>
                <w:noProof/>
                <w:webHidden/>
              </w:rPr>
              <w:instrText xml:space="preserve"> PAGEREF _Toc40963428 \h </w:instrText>
            </w:r>
            <w:r w:rsidR="001C50F0">
              <w:rPr>
                <w:noProof/>
                <w:webHidden/>
              </w:rPr>
            </w:r>
            <w:r w:rsidR="001C50F0">
              <w:rPr>
                <w:noProof/>
                <w:webHidden/>
              </w:rPr>
              <w:fldChar w:fldCharType="separate"/>
            </w:r>
            <w:r w:rsidR="001C50F0">
              <w:rPr>
                <w:noProof/>
                <w:webHidden/>
              </w:rPr>
              <w:t>3</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29" w:history="1">
            <w:r w:rsidR="001C50F0" w:rsidRPr="00AA322D">
              <w:rPr>
                <w:rStyle w:val="Hipervnculo"/>
                <w:noProof/>
              </w:rPr>
              <w:t>4.</w:t>
            </w:r>
            <w:r w:rsidR="001C50F0">
              <w:rPr>
                <w:rFonts w:asciiTheme="minorHAnsi" w:hAnsiTheme="minorHAnsi" w:cstheme="minorBidi"/>
                <w:noProof/>
                <w:lang w:val="en-US" w:eastAsia="en-US"/>
              </w:rPr>
              <w:tab/>
            </w:r>
            <w:r w:rsidR="001C50F0" w:rsidRPr="00AA322D">
              <w:rPr>
                <w:rStyle w:val="Hipervnculo"/>
                <w:noProof/>
              </w:rPr>
              <w:t>Documentación relacionada</w:t>
            </w:r>
            <w:r w:rsidR="001C50F0">
              <w:rPr>
                <w:noProof/>
                <w:webHidden/>
              </w:rPr>
              <w:tab/>
            </w:r>
            <w:r w:rsidR="001C50F0">
              <w:rPr>
                <w:noProof/>
                <w:webHidden/>
              </w:rPr>
              <w:fldChar w:fldCharType="begin"/>
            </w:r>
            <w:r w:rsidR="001C50F0">
              <w:rPr>
                <w:noProof/>
                <w:webHidden/>
              </w:rPr>
              <w:instrText xml:space="preserve"> PAGEREF _Toc40963429 \h </w:instrText>
            </w:r>
            <w:r w:rsidR="001C50F0">
              <w:rPr>
                <w:noProof/>
                <w:webHidden/>
              </w:rPr>
            </w:r>
            <w:r w:rsidR="001C50F0">
              <w:rPr>
                <w:noProof/>
                <w:webHidden/>
              </w:rPr>
              <w:fldChar w:fldCharType="separate"/>
            </w:r>
            <w:r w:rsidR="001C50F0">
              <w:rPr>
                <w:noProof/>
                <w:webHidden/>
              </w:rPr>
              <w:t>3</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30" w:history="1">
            <w:r w:rsidR="001C50F0" w:rsidRPr="00AA322D">
              <w:rPr>
                <w:rStyle w:val="Hipervnculo"/>
                <w:noProof/>
              </w:rPr>
              <w:t>5.</w:t>
            </w:r>
            <w:r w:rsidR="001C50F0">
              <w:rPr>
                <w:rFonts w:asciiTheme="minorHAnsi" w:hAnsiTheme="minorHAnsi" w:cstheme="minorBidi"/>
                <w:noProof/>
                <w:lang w:val="en-US" w:eastAsia="en-US"/>
              </w:rPr>
              <w:tab/>
            </w:r>
            <w:r w:rsidR="001C50F0" w:rsidRPr="00AA322D">
              <w:rPr>
                <w:rStyle w:val="Hipervnculo"/>
                <w:noProof/>
              </w:rPr>
              <w:t>Módulo relacionado</w:t>
            </w:r>
            <w:r w:rsidR="001C50F0">
              <w:rPr>
                <w:noProof/>
                <w:webHidden/>
              </w:rPr>
              <w:tab/>
            </w:r>
            <w:r w:rsidR="001C50F0">
              <w:rPr>
                <w:noProof/>
                <w:webHidden/>
              </w:rPr>
              <w:fldChar w:fldCharType="begin"/>
            </w:r>
            <w:r w:rsidR="001C50F0">
              <w:rPr>
                <w:noProof/>
                <w:webHidden/>
              </w:rPr>
              <w:instrText xml:space="preserve"> PAGEREF _Toc40963430 \h </w:instrText>
            </w:r>
            <w:r w:rsidR="001C50F0">
              <w:rPr>
                <w:noProof/>
                <w:webHidden/>
              </w:rPr>
            </w:r>
            <w:r w:rsidR="001C50F0">
              <w:rPr>
                <w:noProof/>
                <w:webHidden/>
              </w:rPr>
              <w:fldChar w:fldCharType="separate"/>
            </w:r>
            <w:r w:rsidR="001C50F0">
              <w:rPr>
                <w:noProof/>
                <w:webHidden/>
              </w:rPr>
              <w:t>3</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31" w:history="1">
            <w:r w:rsidR="001C50F0" w:rsidRPr="00AA322D">
              <w:rPr>
                <w:rStyle w:val="Hipervnculo"/>
                <w:noProof/>
              </w:rPr>
              <w:t>6.</w:t>
            </w:r>
            <w:r w:rsidR="001C50F0">
              <w:rPr>
                <w:rFonts w:asciiTheme="minorHAnsi" w:hAnsiTheme="minorHAnsi" w:cstheme="minorBidi"/>
                <w:noProof/>
                <w:lang w:val="en-US" w:eastAsia="en-US"/>
              </w:rPr>
              <w:tab/>
            </w:r>
            <w:r w:rsidR="001C50F0" w:rsidRPr="00AA322D">
              <w:rPr>
                <w:rStyle w:val="Hipervnculo"/>
                <w:noProof/>
              </w:rPr>
              <w:t>Procedimiento</w:t>
            </w:r>
            <w:r w:rsidR="001C50F0">
              <w:rPr>
                <w:noProof/>
                <w:webHidden/>
              </w:rPr>
              <w:tab/>
            </w:r>
            <w:r w:rsidR="001C50F0">
              <w:rPr>
                <w:noProof/>
                <w:webHidden/>
              </w:rPr>
              <w:fldChar w:fldCharType="begin"/>
            </w:r>
            <w:r w:rsidR="001C50F0">
              <w:rPr>
                <w:noProof/>
                <w:webHidden/>
              </w:rPr>
              <w:instrText xml:space="preserve"> PAGEREF _Toc40963431 \h </w:instrText>
            </w:r>
            <w:r w:rsidR="001C50F0">
              <w:rPr>
                <w:noProof/>
                <w:webHidden/>
              </w:rPr>
            </w:r>
            <w:r w:rsidR="001C50F0">
              <w:rPr>
                <w:noProof/>
                <w:webHidden/>
              </w:rPr>
              <w:fldChar w:fldCharType="separate"/>
            </w:r>
            <w:r w:rsidR="001C50F0">
              <w:rPr>
                <w:noProof/>
                <w:webHidden/>
              </w:rPr>
              <w:t>4</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32" w:history="1">
            <w:r w:rsidR="001C50F0" w:rsidRPr="00AA322D">
              <w:rPr>
                <w:rStyle w:val="Hipervnculo"/>
                <w:noProof/>
              </w:rPr>
              <w:t>6.1.</w:t>
            </w:r>
            <w:r w:rsidR="001C50F0">
              <w:rPr>
                <w:rFonts w:cstheme="minorBidi"/>
                <w:noProof/>
                <w:lang w:val="en-US" w:eastAsia="en-US"/>
              </w:rPr>
              <w:tab/>
            </w:r>
            <w:r w:rsidR="001C50F0" w:rsidRPr="00AA322D">
              <w:rPr>
                <w:rStyle w:val="Hipervnculo"/>
                <w:noProof/>
              </w:rPr>
              <w:t>Generalidades</w:t>
            </w:r>
            <w:r w:rsidR="001C50F0">
              <w:rPr>
                <w:noProof/>
                <w:webHidden/>
              </w:rPr>
              <w:tab/>
            </w:r>
            <w:r w:rsidR="001C50F0">
              <w:rPr>
                <w:noProof/>
                <w:webHidden/>
              </w:rPr>
              <w:fldChar w:fldCharType="begin"/>
            </w:r>
            <w:r w:rsidR="001C50F0">
              <w:rPr>
                <w:noProof/>
                <w:webHidden/>
              </w:rPr>
              <w:instrText xml:space="preserve"> PAGEREF _Toc40963432 \h </w:instrText>
            </w:r>
            <w:r w:rsidR="001C50F0">
              <w:rPr>
                <w:noProof/>
                <w:webHidden/>
              </w:rPr>
            </w:r>
            <w:r w:rsidR="001C50F0">
              <w:rPr>
                <w:noProof/>
                <w:webHidden/>
              </w:rPr>
              <w:fldChar w:fldCharType="separate"/>
            </w:r>
            <w:r w:rsidR="001C50F0">
              <w:rPr>
                <w:noProof/>
                <w:webHidden/>
              </w:rPr>
              <w:t>4</w:t>
            </w:r>
            <w:r w:rsidR="001C50F0">
              <w:rPr>
                <w:noProof/>
                <w:webHidden/>
              </w:rPr>
              <w:fldChar w:fldCharType="end"/>
            </w:r>
          </w:hyperlink>
        </w:p>
        <w:p w:rsidR="001C50F0" w:rsidRDefault="004E6C5A">
          <w:pPr>
            <w:pStyle w:val="TDC2"/>
            <w:tabs>
              <w:tab w:val="left" w:pos="880"/>
              <w:tab w:val="right" w:leader="dot" w:pos="8828"/>
            </w:tabs>
            <w:rPr>
              <w:rFonts w:cstheme="minorBidi"/>
              <w:noProof/>
              <w:lang w:val="en-US" w:eastAsia="en-US"/>
            </w:rPr>
          </w:pPr>
          <w:hyperlink w:anchor="_Toc40963433" w:history="1">
            <w:r w:rsidR="001C50F0" w:rsidRPr="00AA322D">
              <w:rPr>
                <w:rStyle w:val="Hipervnculo"/>
                <w:noProof/>
              </w:rPr>
              <w:t>6.2.</w:t>
            </w:r>
            <w:r w:rsidR="001C50F0">
              <w:rPr>
                <w:rFonts w:cstheme="minorBidi"/>
                <w:noProof/>
                <w:lang w:val="en-US" w:eastAsia="en-US"/>
              </w:rPr>
              <w:tab/>
            </w:r>
            <w:r w:rsidR="001C50F0" w:rsidRPr="00AA322D">
              <w:rPr>
                <w:rStyle w:val="Hipervnculo"/>
                <w:noProof/>
              </w:rPr>
              <w:t>Metodología general</w:t>
            </w:r>
            <w:r w:rsidR="001C50F0">
              <w:rPr>
                <w:noProof/>
                <w:webHidden/>
              </w:rPr>
              <w:tab/>
            </w:r>
            <w:r w:rsidR="001C50F0">
              <w:rPr>
                <w:noProof/>
                <w:webHidden/>
              </w:rPr>
              <w:fldChar w:fldCharType="begin"/>
            </w:r>
            <w:r w:rsidR="001C50F0">
              <w:rPr>
                <w:noProof/>
                <w:webHidden/>
              </w:rPr>
              <w:instrText xml:space="preserve"> PAGEREF _Toc40963433 \h </w:instrText>
            </w:r>
            <w:r w:rsidR="001C50F0">
              <w:rPr>
                <w:noProof/>
                <w:webHidden/>
              </w:rPr>
            </w:r>
            <w:r w:rsidR="001C50F0">
              <w:rPr>
                <w:noProof/>
                <w:webHidden/>
              </w:rPr>
              <w:fldChar w:fldCharType="separate"/>
            </w:r>
            <w:r w:rsidR="001C50F0">
              <w:rPr>
                <w:noProof/>
                <w:webHidden/>
              </w:rPr>
              <w:t>4</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34" w:history="1">
            <w:r w:rsidR="001C50F0" w:rsidRPr="00AA322D">
              <w:rPr>
                <w:rStyle w:val="Hipervnculo"/>
                <w:noProof/>
              </w:rPr>
              <w:t>7.</w:t>
            </w:r>
            <w:r w:rsidR="001C50F0">
              <w:rPr>
                <w:rFonts w:asciiTheme="minorHAnsi" w:hAnsiTheme="minorHAnsi" w:cstheme="minorBidi"/>
                <w:noProof/>
                <w:lang w:val="en-US" w:eastAsia="en-US"/>
              </w:rPr>
              <w:tab/>
            </w:r>
            <w:r w:rsidR="001C50F0" w:rsidRPr="00AA322D">
              <w:rPr>
                <w:rStyle w:val="Hipervnculo"/>
                <w:noProof/>
              </w:rPr>
              <w:t>Formularios</w:t>
            </w:r>
            <w:r w:rsidR="001C50F0">
              <w:rPr>
                <w:noProof/>
                <w:webHidden/>
              </w:rPr>
              <w:tab/>
            </w:r>
            <w:r w:rsidR="001C50F0">
              <w:rPr>
                <w:noProof/>
                <w:webHidden/>
              </w:rPr>
              <w:fldChar w:fldCharType="begin"/>
            </w:r>
            <w:r w:rsidR="001C50F0">
              <w:rPr>
                <w:noProof/>
                <w:webHidden/>
              </w:rPr>
              <w:instrText xml:space="preserve"> PAGEREF _Toc40963434 \h </w:instrText>
            </w:r>
            <w:r w:rsidR="001C50F0">
              <w:rPr>
                <w:noProof/>
                <w:webHidden/>
              </w:rPr>
            </w:r>
            <w:r w:rsidR="001C50F0">
              <w:rPr>
                <w:noProof/>
                <w:webHidden/>
              </w:rPr>
              <w:fldChar w:fldCharType="separate"/>
            </w:r>
            <w:r w:rsidR="001C50F0">
              <w:rPr>
                <w:noProof/>
                <w:webHidden/>
              </w:rPr>
              <w:t>5</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35" w:history="1">
            <w:r w:rsidR="001C50F0" w:rsidRPr="00AA322D">
              <w:rPr>
                <w:rStyle w:val="Hipervnculo"/>
                <w:noProof/>
              </w:rPr>
              <w:t>8.</w:t>
            </w:r>
            <w:r w:rsidR="001C50F0">
              <w:rPr>
                <w:rFonts w:asciiTheme="minorHAnsi" w:hAnsiTheme="minorHAnsi" w:cstheme="minorBidi"/>
                <w:noProof/>
                <w:lang w:val="en-US" w:eastAsia="en-US"/>
              </w:rPr>
              <w:tab/>
            </w:r>
            <w:r w:rsidR="001C50F0" w:rsidRPr="00AA322D">
              <w:rPr>
                <w:rStyle w:val="Hipervnculo"/>
                <w:noProof/>
              </w:rPr>
              <w:t>Bibliografía</w:t>
            </w:r>
            <w:r w:rsidR="001C50F0">
              <w:rPr>
                <w:noProof/>
                <w:webHidden/>
              </w:rPr>
              <w:tab/>
            </w:r>
            <w:r w:rsidR="001C50F0">
              <w:rPr>
                <w:noProof/>
                <w:webHidden/>
              </w:rPr>
              <w:fldChar w:fldCharType="begin"/>
            </w:r>
            <w:r w:rsidR="001C50F0">
              <w:rPr>
                <w:noProof/>
                <w:webHidden/>
              </w:rPr>
              <w:instrText xml:space="preserve"> PAGEREF _Toc40963435 \h </w:instrText>
            </w:r>
            <w:r w:rsidR="001C50F0">
              <w:rPr>
                <w:noProof/>
                <w:webHidden/>
              </w:rPr>
            </w:r>
            <w:r w:rsidR="001C50F0">
              <w:rPr>
                <w:noProof/>
                <w:webHidden/>
              </w:rPr>
              <w:fldChar w:fldCharType="separate"/>
            </w:r>
            <w:r w:rsidR="001C50F0">
              <w:rPr>
                <w:noProof/>
                <w:webHidden/>
              </w:rPr>
              <w:t>5</w:t>
            </w:r>
            <w:r w:rsidR="001C50F0">
              <w:rPr>
                <w:noProof/>
                <w:webHidden/>
              </w:rPr>
              <w:fldChar w:fldCharType="end"/>
            </w:r>
          </w:hyperlink>
        </w:p>
        <w:p w:rsidR="001C50F0" w:rsidRDefault="004E6C5A">
          <w:pPr>
            <w:pStyle w:val="TDC1"/>
            <w:tabs>
              <w:tab w:val="left" w:pos="440"/>
              <w:tab w:val="right" w:leader="dot" w:pos="8828"/>
            </w:tabs>
            <w:rPr>
              <w:rFonts w:asciiTheme="minorHAnsi" w:hAnsiTheme="minorHAnsi" w:cstheme="minorBidi"/>
              <w:noProof/>
              <w:lang w:val="en-US" w:eastAsia="en-US"/>
            </w:rPr>
          </w:pPr>
          <w:hyperlink w:anchor="_Toc40963436" w:history="1">
            <w:r w:rsidR="001C50F0" w:rsidRPr="00AA322D">
              <w:rPr>
                <w:rStyle w:val="Hipervnculo"/>
                <w:noProof/>
              </w:rPr>
              <w:t>9.</w:t>
            </w:r>
            <w:r w:rsidR="001C50F0">
              <w:rPr>
                <w:rFonts w:asciiTheme="minorHAnsi" w:hAnsiTheme="minorHAnsi" w:cstheme="minorBidi"/>
                <w:noProof/>
                <w:lang w:val="en-US" w:eastAsia="en-US"/>
              </w:rPr>
              <w:tab/>
            </w:r>
            <w:r w:rsidR="001C50F0" w:rsidRPr="00AA322D">
              <w:rPr>
                <w:rStyle w:val="Hipervnculo"/>
                <w:noProof/>
              </w:rPr>
              <w:t>Anexos</w:t>
            </w:r>
            <w:r w:rsidR="001C50F0">
              <w:rPr>
                <w:noProof/>
                <w:webHidden/>
              </w:rPr>
              <w:tab/>
            </w:r>
            <w:r w:rsidR="001C50F0">
              <w:rPr>
                <w:noProof/>
                <w:webHidden/>
              </w:rPr>
              <w:fldChar w:fldCharType="begin"/>
            </w:r>
            <w:r w:rsidR="001C50F0">
              <w:rPr>
                <w:noProof/>
                <w:webHidden/>
              </w:rPr>
              <w:instrText xml:space="preserve"> PAGEREF _Toc40963436 \h </w:instrText>
            </w:r>
            <w:r w:rsidR="001C50F0">
              <w:rPr>
                <w:noProof/>
                <w:webHidden/>
              </w:rPr>
            </w:r>
            <w:r w:rsidR="001C50F0">
              <w:rPr>
                <w:noProof/>
                <w:webHidden/>
              </w:rPr>
              <w:fldChar w:fldCharType="separate"/>
            </w:r>
            <w:r w:rsidR="001C50F0">
              <w:rPr>
                <w:noProof/>
                <w:webHidden/>
              </w:rPr>
              <w:t>5</w:t>
            </w:r>
            <w:r w:rsidR="001C50F0">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A962F3"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7192438" w:history="1">
        <w:r w:rsidR="00A962F3" w:rsidRPr="00B57FBF">
          <w:rPr>
            <w:rStyle w:val="Hipervnculo"/>
            <w:noProof/>
          </w:rPr>
          <w:t>Anexo 1. Pictograma PT-03 P-01</w:t>
        </w:r>
        <w:r w:rsidR="00A962F3">
          <w:rPr>
            <w:noProof/>
            <w:webHidden/>
          </w:rPr>
          <w:tab/>
        </w:r>
        <w:r w:rsidR="00A962F3">
          <w:rPr>
            <w:noProof/>
            <w:webHidden/>
          </w:rPr>
          <w:fldChar w:fldCharType="begin"/>
        </w:r>
        <w:r w:rsidR="00A962F3">
          <w:rPr>
            <w:noProof/>
            <w:webHidden/>
          </w:rPr>
          <w:instrText xml:space="preserve"> PAGEREF _Toc37192438 \h </w:instrText>
        </w:r>
        <w:r w:rsidR="00A962F3">
          <w:rPr>
            <w:noProof/>
            <w:webHidden/>
          </w:rPr>
        </w:r>
        <w:r w:rsidR="00A962F3">
          <w:rPr>
            <w:noProof/>
            <w:webHidden/>
          </w:rPr>
          <w:fldChar w:fldCharType="separate"/>
        </w:r>
        <w:r w:rsidR="00A962F3">
          <w:rPr>
            <w:noProof/>
            <w:webHidden/>
          </w:rPr>
          <w:t>6</w:t>
        </w:r>
        <w:r w:rsidR="00A962F3">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p>
    <w:p w:rsidR="00BA0B0F" w:rsidRDefault="00BA0B0F" w:rsidP="00BA0B0F">
      <w:pPr>
        <w:pStyle w:val="Ttulo1"/>
        <w:sectPr w:rsidR="00BA0B0F" w:rsidSect="00BA0B0F">
          <w:type w:val="continuous"/>
          <w:pgSz w:w="12240" w:h="15840"/>
          <w:pgMar w:top="1417" w:right="1701" w:bottom="1417" w:left="1701" w:header="708" w:footer="708" w:gutter="0"/>
          <w:cols w:num="2" w:space="708"/>
          <w:docGrid w:linePitch="360"/>
        </w:sectPr>
      </w:pPr>
      <w:bookmarkStart w:id="0" w:name="_Toc40963417"/>
    </w:p>
    <w:p w:rsidR="004E52C8" w:rsidRDefault="0088348D" w:rsidP="0088348D">
      <w:pPr>
        <w:pStyle w:val="Ttulo1"/>
        <w:numPr>
          <w:ilvl w:val="0"/>
          <w:numId w:val="1"/>
        </w:numPr>
        <w:ind w:left="360"/>
      </w:pPr>
      <w:r>
        <w:lastRenderedPageBreak/>
        <w:t>Objeto y alcance</w:t>
      </w:r>
      <w:bookmarkEnd w:id="0"/>
    </w:p>
    <w:p w:rsidR="00D010CD" w:rsidRDefault="00BC7622" w:rsidP="00D010CD">
      <w:r>
        <w:t>Establecer</w:t>
      </w:r>
      <w:r w:rsidR="00D010CD">
        <w:t xml:space="preserve"> mecanismo</w:t>
      </w:r>
      <w:r>
        <w:t>s</w:t>
      </w:r>
      <w:r w:rsidR="00D010CD">
        <w:t xml:space="preserve"> para la evaluación y expresión de la incertidumbre de las mediciones que se realizan en Programa de Estudios en Calidad, Ambiente y Metrología</w:t>
      </w:r>
      <w:r>
        <w:t>,</w:t>
      </w:r>
      <w:r w:rsidR="00D010CD">
        <w:t xml:space="preserve"> en adelante el PROCAME.</w:t>
      </w:r>
    </w:p>
    <w:p w:rsidR="00040407" w:rsidRDefault="00D010CD" w:rsidP="00040407">
      <w:r>
        <w:t xml:space="preserve">Es aplicable a la estimación de la incertidumbre de la medición para </w:t>
      </w:r>
      <w:r w:rsidRPr="0001534F">
        <w:t>todas las calibraciones</w:t>
      </w:r>
      <w:r w:rsidR="00A012A5" w:rsidRPr="0001534F">
        <w:t xml:space="preserve"> y ensayo</w:t>
      </w:r>
      <w:r w:rsidRPr="0001534F">
        <w:t>s</w:t>
      </w:r>
      <w:r>
        <w:t xml:space="preserve"> que realiza el PROCAME que están dentro del alcance de acreditación.</w:t>
      </w:r>
    </w:p>
    <w:p w:rsidR="00843420" w:rsidRDefault="00843420" w:rsidP="00843420">
      <w:pPr>
        <w:pStyle w:val="Ttulo1"/>
        <w:numPr>
          <w:ilvl w:val="0"/>
          <w:numId w:val="1"/>
        </w:numPr>
        <w:ind w:left="360"/>
      </w:pPr>
      <w:bookmarkStart w:id="1" w:name="_Toc40963418"/>
      <w:r>
        <w:t>Definiciones</w:t>
      </w:r>
      <w:bookmarkEnd w:id="1"/>
    </w:p>
    <w:p w:rsidR="004E31F6" w:rsidRDefault="00A012A5" w:rsidP="00A012A5">
      <w:pPr>
        <w:pStyle w:val="Ttulo2"/>
        <w:numPr>
          <w:ilvl w:val="1"/>
          <w:numId w:val="1"/>
        </w:numPr>
      </w:pPr>
      <w:bookmarkStart w:id="2" w:name="_Toc40963419"/>
      <w:r w:rsidRPr="00A012A5">
        <w:t>Mensurando</w:t>
      </w:r>
      <w:bookmarkEnd w:id="2"/>
    </w:p>
    <w:p w:rsidR="004E31F6" w:rsidRDefault="004E31F6" w:rsidP="004E31F6">
      <w:r>
        <w:t xml:space="preserve"> </w:t>
      </w:r>
      <w:r w:rsidR="00A012A5">
        <w:t>Magnitud específica a medir.</w:t>
      </w:r>
    </w:p>
    <w:p w:rsidR="004E31F6" w:rsidRDefault="00A012A5" w:rsidP="00A012A5">
      <w:pPr>
        <w:pStyle w:val="Ttulo2"/>
        <w:numPr>
          <w:ilvl w:val="1"/>
          <w:numId w:val="1"/>
        </w:numPr>
      </w:pPr>
      <w:bookmarkStart w:id="3" w:name="_Toc40963420"/>
      <w:r w:rsidRPr="00A012A5">
        <w:t>Magnitud influyente:</w:t>
      </w:r>
      <w:bookmarkEnd w:id="3"/>
    </w:p>
    <w:p w:rsidR="004E31F6" w:rsidRDefault="00A012A5" w:rsidP="004E31F6">
      <w:r>
        <w:t>Magnitud que no es la magnitud a medir, pero que afecta el resultado de la medición.</w:t>
      </w:r>
    </w:p>
    <w:p w:rsidR="00812F56" w:rsidRDefault="00A012A5" w:rsidP="00A012A5">
      <w:pPr>
        <w:pStyle w:val="Ttulo2"/>
        <w:numPr>
          <w:ilvl w:val="1"/>
          <w:numId w:val="1"/>
        </w:numPr>
      </w:pPr>
      <w:bookmarkStart w:id="4" w:name="_Toc40963421"/>
      <w:r w:rsidRPr="00A012A5">
        <w:t>Resultado de la medición</w:t>
      </w:r>
      <w:bookmarkEnd w:id="4"/>
    </w:p>
    <w:p w:rsidR="00A012A5" w:rsidRDefault="00A012A5" w:rsidP="00A012A5">
      <w:r>
        <w:t>Valor atrib</w:t>
      </w:r>
      <w:r w:rsidR="00F11524">
        <w:t>uido al mensurando en el procedimiento</w:t>
      </w:r>
      <w:r>
        <w:t xml:space="preserve"> de medición.</w:t>
      </w:r>
    </w:p>
    <w:p w:rsidR="00A012A5" w:rsidRDefault="00A012A5" w:rsidP="00A012A5">
      <w:pPr>
        <w:pStyle w:val="Ttulo2"/>
        <w:numPr>
          <w:ilvl w:val="1"/>
          <w:numId w:val="1"/>
        </w:numPr>
      </w:pPr>
      <w:bookmarkStart w:id="5" w:name="_Toc40963422"/>
      <w:r>
        <w:t>Error sistemático</w:t>
      </w:r>
      <w:bookmarkEnd w:id="5"/>
    </w:p>
    <w:p w:rsidR="00A012A5" w:rsidRDefault="00A012A5" w:rsidP="00A012A5">
      <w:r>
        <w:t>Efecto reconocido de una magnitud influyente que puede ser cuantificado y, cuando éste tiene una influencia significativa en el resultado de la medición, puede aplicarse una corrección o factor de corrección para disminuir dicha influencia.</w:t>
      </w:r>
    </w:p>
    <w:p w:rsidR="00A012A5" w:rsidRDefault="00A012A5" w:rsidP="00A012A5">
      <w:pPr>
        <w:pStyle w:val="Ttulo2"/>
        <w:numPr>
          <w:ilvl w:val="1"/>
          <w:numId w:val="1"/>
        </w:numPr>
      </w:pPr>
      <w:bookmarkStart w:id="6" w:name="_Toc40963423"/>
      <w:r>
        <w:lastRenderedPageBreak/>
        <w:t>Error aleatorio</w:t>
      </w:r>
      <w:bookmarkEnd w:id="6"/>
    </w:p>
    <w:p w:rsidR="00A012A5" w:rsidRDefault="00A012A5" w:rsidP="00A012A5">
      <w:r>
        <w:t>Efectos de variaciones impredecibles temporales y espaciales de las magnitudes influyentes que dan lugar a variaciones en observaciones repetidas del mensurando.</w:t>
      </w:r>
    </w:p>
    <w:p w:rsidR="00A012A5" w:rsidRDefault="00A012A5" w:rsidP="00A012A5">
      <w:pPr>
        <w:pStyle w:val="Ttulo2"/>
        <w:numPr>
          <w:ilvl w:val="1"/>
          <w:numId w:val="1"/>
        </w:numPr>
      </w:pPr>
      <w:bookmarkStart w:id="7" w:name="_Toc40963424"/>
      <w:r>
        <w:t>Modelo matemático de la medición</w:t>
      </w:r>
      <w:bookmarkStart w:id="8" w:name="_GoBack"/>
      <w:bookmarkEnd w:id="7"/>
      <w:bookmarkEnd w:id="8"/>
    </w:p>
    <w:p w:rsidR="00A012A5" w:rsidRDefault="00A012A5" w:rsidP="00A012A5">
      <w:r>
        <w:t>Ecuación que transforma el conjunto de observaciones realizadas en el resultado de la medición.</w:t>
      </w:r>
    </w:p>
    <w:p w:rsidR="00A012A5" w:rsidRDefault="00A012A5" w:rsidP="00A012A5">
      <w:pPr>
        <w:pStyle w:val="Ttulo2"/>
        <w:numPr>
          <w:ilvl w:val="1"/>
          <w:numId w:val="1"/>
        </w:numPr>
      </w:pPr>
      <w:bookmarkStart w:id="9" w:name="_Toc40963425"/>
      <w:r>
        <w:t>Incertidumbre estándar</w:t>
      </w:r>
      <w:bookmarkEnd w:id="9"/>
    </w:p>
    <w:p w:rsidR="00A012A5" w:rsidRDefault="00A012A5" w:rsidP="00A012A5">
      <w:r>
        <w:t>Componente de incertidumbre evaluada como la raíz cuadrada con signo positivo de la varianza de la variable aleatoria asociada con la magnitud física dada.</w:t>
      </w:r>
    </w:p>
    <w:p w:rsidR="00A012A5" w:rsidRDefault="00A012A5" w:rsidP="00A012A5">
      <w:pPr>
        <w:pStyle w:val="Ttulo2"/>
        <w:numPr>
          <w:ilvl w:val="1"/>
          <w:numId w:val="1"/>
        </w:numPr>
      </w:pPr>
      <w:bookmarkStart w:id="10" w:name="_Toc40963426"/>
      <w:r>
        <w:t>Ley de propagación de incertidumbres</w:t>
      </w:r>
      <w:bookmarkEnd w:id="10"/>
    </w:p>
    <w:p w:rsidR="00A012A5" w:rsidRDefault="00A012A5" w:rsidP="00A012A5">
      <w:r>
        <w:t>Expresión matemática que relaciona la incertidumbre estándar del resultado de la medición (Y) con la incertidumbre estándar de las diferentes variables de las que él depende (X1, X2, … XN) según el modelo matemático de la medición.</w:t>
      </w:r>
    </w:p>
    <w:p w:rsidR="00A012A5" w:rsidRDefault="00546AFC" w:rsidP="00546AFC">
      <w:pPr>
        <w:jc w:val="center"/>
      </w:pPr>
      <w:r>
        <w:t>Y= F (X1, X2, … , XN)</w:t>
      </w:r>
    </w:p>
    <w:p w:rsidR="00A012A5" w:rsidRDefault="00A012A5" w:rsidP="00A012A5">
      <w:r>
        <w:t>Entonces la incertidumbre estándar del resultado de la medición se denomina incertidumbre combinada y se calcula a partir de la expresión:</w:t>
      </w:r>
    </w:p>
    <w:p w:rsidR="00A012A5" w:rsidRDefault="00A012A5" w:rsidP="00546AFC">
      <w:pPr>
        <w:jc w:val="center"/>
      </w:pPr>
      <w:r>
        <w:t>r (Xi, Xj)  u(Xi) u(Xj)</w:t>
      </w:r>
    </w:p>
    <w:p w:rsidR="00A012A5" w:rsidRDefault="00A012A5" w:rsidP="00A012A5">
      <w:r>
        <w:t>Donde:</w:t>
      </w:r>
    </w:p>
    <w:p w:rsidR="00A012A5" w:rsidRDefault="00A012A5" w:rsidP="00546AFC">
      <w:pPr>
        <w:jc w:val="center"/>
      </w:pPr>
      <w:r>
        <w:t>u (Xi ) es la incertidumbre estándar asociada con la variable de entrada Xi.</w:t>
      </w:r>
    </w:p>
    <w:p w:rsidR="00A012A5" w:rsidRDefault="00A012A5" w:rsidP="00546AFC">
      <w:pPr>
        <w:jc w:val="center"/>
      </w:pPr>
      <w:r>
        <w:t>r (Xi, Xj) es el coeficiente de correlación entre estas variables.</w:t>
      </w:r>
    </w:p>
    <w:p w:rsidR="00A012A5" w:rsidRDefault="00A012A5" w:rsidP="00A012A5">
      <w:r>
        <w:t>Si las variables son independientes, entonces la incertidumbre combinada se calcula según la siguiente ecuación:</w:t>
      </w:r>
    </w:p>
    <w:p w:rsidR="00A012A5" w:rsidRDefault="00A012A5" w:rsidP="00A012A5">
      <w:r>
        <w:t>Si las variables están todas máximamente correlacionadas entre sí, entonces la incertidumbre combinada se calcula según la siguiente expresión:</w:t>
      </w:r>
    </w:p>
    <w:p w:rsidR="00546AFC" w:rsidRDefault="00546AFC" w:rsidP="00546AFC">
      <w:pPr>
        <w:pStyle w:val="Ttulo2"/>
        <w:numPr>
          <w:ilvl w:val="1"/>
          <w:numId w:val="1"/>
        </w:numPr>
      </w:pPr>
      <w:bookmarkStart w:id="11" w:name="_Toc40963427"/>
      <w:r>
        <w:t>Condiciones de repetibilidad</w:t>
      </w:r>
      <w:bookmarkEnd w:id="11"/>
    </w:p>
    <w:p w:rsidR="00A012A5" w:rsidRDefault="00A012A5" w:rsidP="00A012A5">
      <w:r>
        <w:t>Estas condiciones comprenden:</w:t>
      </w:r>
    </w:p>
    <w:p w:rsidR="00A012A5" w:rsidRDefault="00A012A5" w:rsidP="00A012A5">
      <w:pPr>
        <w:pStyle w:val="Prrafodelista"/>
        <w:numPr>
          <w:ilvl w:val="0"/>
          <w:numId w:val="32"/>
        </w:numPr>
      </w:pPr>
      <w:r>
        <w:t>El mismo procedimiento de medida.</w:t>
      </w:r>
    </w:p>
    <w:p w:rsidR="00A012A5" w:rsidRDefault="00A012A5" w:rsidP="00A012A5">
      <w:pPr>
        <w:pStyle w:val="Prrafodelista"/>
        <w:numPr>
          <w:ilvl w:val="0"/>
          <w:numId w:val="32"/>
        </w:numPr>
      </w:pPr>
      <w:r>
        <w:t>El mismo observador.</w:t>
      </w:r>
    </w:p>
    <w:p w:rsidR="00A012A5" w:rsidRDefault="00A012A5" w:rsidP="00A012A5">
      <w:pPr>
        <w:pStyle w:val="Prrafodelista"/>
        <w:numPr>
          <w:ilvl w:val="0"/>
          <w:numId w:val="32"/>
        </w:numPr>
      </w:pPr>
      <w:r>
        <w:t>El mismo instrumento de medición utilizado en las mismas condiciones.</w:t>
      </w:r>
    </w:p>
    <w:p w:rsidR="00A012A5" w:rsidRDefault="00A012A5" w:rsidP="00A012A5">
      <w:pPr>
        <w:pStyle w:val="Prrafodelista"/>
        <w:numPr>
          <w:ilvl w:val="0"/>
          <w:numId w:val="32"/>
        </w:numPr>
      </w:pPr>
      <w:r>
        <w:t>El mismo lugar.</w:t>
      </w:r>
    </w:p>
    <w:p w:rsidR="00A012A5" w:rsidRDefault="00A012A5" w:rsidP="00A012A5">
      <w:pPr>
        <w:pStyle w:val="Prrafodelista"/>
        <w:numPr>
          <w:ilvl w:val="0"/>
          <w:numId w:val="32"/>
        </w:numPr>
      </w:pPr>
      <w:r>
        <w:t>Repetición durante un corto período de tiempo.</w:t>
      </w:r>
    </w:p>
    <w:p w:rsidR="00843420" w:rsidRDefault="002866AD" w:rsidP="00843420">
      <w:pPr>
        <w:pStyle w:val="Ttulo1"/>
        <w:numPr>
          <w:ilvl w:val="0"/>
          <w:numId w:val="1"/>
        </w:numPr>
        <w:ind w:left="360"/>
      </w:pPr>
      <w:bookmarkStart w:id="12" w:name="_Toc40963428"/>
      <w:r>
        <w:lastRenderedPageBreak/>
        <w:t>Personal</w:t>
      </w:r>
      <w:r w:rsidR="00843420">
        <w:t xml:space="preserve"> de</w:t>
      </w:r>
      <w:r>
        <w:t>l</w:t>
      </w:r>
      <w:r w:rsidR="00843420">
        <w:t xml:space="preserve"> proce</w:t>
      </w:r>
      <w:r w:rsidR="00F11524">
        <w:t>dimiento</w:t>
      </w:r>
      <w:bookmarkEnd w:id="12"/>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060A0C" w:rsidRDefault="002F1D59" w:rsidP="000D52A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516ADC" w:rsidRPr="00516ADC" w:rsidRDefault="00487789" w:rsidP="000D52A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w:t>
            </w:r>
            <w:r w:rsidR="000D52AF">
              <w:t>do en el presente procedimiento.</w:t>
            </w:r>
          </w:p>
        </w:tc>
      </w:tr>
      <w:tr w:rsidR="0001534F" w:rsidTr="0001534F">
        <w:trPr>
          <w:trHeight w:val="558"/>
        </w:trPr>
        <w:tc>
          <w:tcPr>
            <w:cnfStyle w:val="001000000000" w:firstRow="0" w:lastRow="0" w:firstColumn="1" w:lastColumn="0" w:oddVBand="0" w:evenVBand="0" w:oddHBand="0" w:evenHBand="0" w:firstRowFirstColumn="0" w:firstRowLastColumn="0" w:lastRowFirstColumn="0" w:lastRowLastColumn="0"/>
            <w:tcW w:w="1443" w:type="pct"/>
          </w:tcPr>
          <w:p w:rsidR="0001534F" w:rsidRPr="00BA0B0F" w:rsidRDefault="0001534F" w:rsidP="002866AD">
            <w:r w:rsidRPr="00BA0B0F">
              <w:t>Persona Responsable Técnica</w:t>
            </w:r>
          </w:p>
        </w:tc>
        <w:tc>
          <w:tcPr>
            <w:tcW w:w="3557" w:type="pct"/>
          </w:tcPr>
          <w:p w:rsidR="0001534F" w:rsidRPr="00516ADC" w:rsidRDefault="0001534F" w:rsidP="000D52A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Pr="00BA0B0F" w:rsidRDefault="000D52AF" w:rsidP="00F11524">
            <w:r w:rsidRPr="00BA0B0F">
              <w:t xml:space="preserve">Persona </w:t>
            </w:r>
            <w:r w:rsidR="0001534F" w:rsidRPr="00BA0B0F">
              <w:t>Especialista y/o M</w:t>
            </w:r>
            <w:r w:rsidR="00396671" w:rsidRPr="00BA0B0F">
              <w:t>etr</w:t>
            </w:r>
            <w:r w:rsidR="00F11524" w:rsidRPr="00BA0B0F">
              <w:t>óloga</w:t>
            </w:r>
          </w:p>
        </w:tc>
        <w:tc>
          <w:tcPr>
            <w:tcW w:w="3557" w:type="pct"/>
          </w:tcPr>
          <w:p w:rsidR="002F1D59" w:rsidRPr="00516ADC" w:rsidRDefault="000D52AF" w:rsidP="000D52A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Elaborar </w:t>
            </w:r>
            <w:r w:rsidRPr="000D52AF">
              <w:t>los segmentos específicos para la estimación de la incertidumbre de las mediciones contenidas en los procedimientos de calibración correspondientes.</w:t>
            </w:r>
          </w:p>
        </w:tc>
      </w:tr>
    </w:tbl>
    <w:p w:rsidR="00843420" w:rsidRPr="00BA0B0F" w:rsidRDefault="00843420" w:rsidP="00843420">
      <w:pPr>
        <w:pStyle w:val="Ttulo1"/>
        <w:numPr>
          <w:ilvl w:val="0"/>
          <w:numId w:val="1"/>
        </w:numPr>
        <w:ind w:left="360"/>
      </w:pPr>
      <w:bookmarkStart w:id="13" w:name="_Toc40963429"/>
      <w:r w:rsidRPr="00BA0B0F">
        <w:t>Documentación relacionada</w:t>
      </w:r>
      <w:bookmarkEnd w:id="13"/>
    </w:p>
    <w:p w:rsidR="006523EE" w:rsidRPr="00BA0B0F" w:rsidRDefault="00396671" w:rsidP="00396671">
      <w:pPr>
        <w:pStyle w:val="Prrafodelista"/>
        <w:numPr>
          <w:ilvl w:val="0"/>
          <w:numId w:val="7"/>
        </w:numPr>
      </w:pPr>
      <w:r w:rsidRPr="00BA0B0F">
        <w:t>Procedimientos de calibración.</w:t>
      </w:r>
    </w:p>
    <w:p w:rsidR="006F27C7" w:rsidRPr="00D5748C" w:rsidRDefault="006F27C7" w:rsidP="004E4CB1">
      <w:pPr>
        <w:pStyle w:val="Ttulo1"/>
        <w:numPr>
          <w:ilvl w:val="0"/>
          <w:numId w:val="1"/>
        </w:numPr>
        <w:ind w:left="360"/>
      </w:pPr>
      <w:bookmarkStart w:id="14" w:name="_Toc40963430"/>
      <w:r w:rsidRPr="00D5748C">
        <w:t>Módulo relacionado</w:t>
      </w:r>
      <w:bookmarkEnd w:id="14"/>
    </w:p>
    <w:p w:rsidR="006F27C7" w:rsidRPr="00D5748C" w:rsidRDefault="00D5748C" w:rsidP="006F27C7">
      <w:pPr>
        <w:pStyle w:val="Prrafodelista"/>
        <w:numPr>
          <w:ilvl w:val="0"/>
          <w:numId w:val="7"/>
        </w:numPr>
      </w:pPr>
      <w:r>
        <w:t xml:space="preserve">No aplica. </w:t>
      </w:r>
    </w:p>
    <w:p w:rsidR="004E4CB1" w:rsidRPr="004E4CB1" w:rsidRDefault="00D16BDB" w:rsidP="004E4CB1">
      <w:pPr>
        <w:pStyle w:val="Ttulo1"/>
        <w:numPr>
          <w:ilvl w:val="0"/>
          <w:numId w:val="1"/>
        </w:numPr>
        <w:ind w:left="360"/>
      </w:pPr>
      <w:bookmarkStart w:id="15" w:name="_Toc40963431"/>
      <w:r>
        <w:t>Proc</w:t>
      </w:r>
      <w:r w:rsidR="00F11524">
        <w:t>edimiento</w:t>
      </w:r>
      <w:bookmarkEnd w:id="15"/>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D5748C" w:rsidP="003B5470">
            <w:pPr>
              <w:pStyle w:val="Ttulo2"/>
              <w:numPr>
                <w:ilvl w:val="1"/>
                <w:numId w:val="1"/>
              </w:numPr>
              <w:outlineLvl w:val="1"/>
            </w:pPr>
            <w:bookmarkStart w:id="16" w:name="_Toc40963432"/>
            <w:r>
              <w:t>Generalidades</w:t>
            </w:r>
            <w:bookmarkEnd w:id="16"/>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433475" w:rsidRPr="00BA0B0F" w:rsidRDefault="008330DB" w:rsidP="008330DB">
            <w:r>
              <w:t>La p</w:t>
            </w:r>
            <w:r w:rsidRPr="008330DB">
              <w:t>ersona Res</w:t>
            </w:r>
            <w:r w:rsidRPr="00BA0B0F">
              <w:t>ponsable Técnica y/o la p</w:t>
            </w:r>
            <w:r w:rsidR="001232BD" w:rsidRPr="00BA0B0F">
              <w:t xml:space="preserve">ersona </w:t>
            </w:r>
            <w:r w:rsidR="00F11524" w:rsidRPr="00BA0B0F">
              <w:t>Metróloga</w:t>
            </w:r>
            <w:r w:rsidRPr="00BA0B0F">
              <w:t xml:space="preserve"> deben de estimar l</w:t>
            </w:r>
            <w:r w:rsidR="00433475" w:rsidRPr="00BA0B0F">
              <w:t>a incertidumbre de las mediciones toman</w:t>
            </w:r>
            <w:r w:rsidRPr="00BA0B0F">
              <w:t>do</w:t>
            </w:r>
            <w:r w:rsidR="00433475" w:rsidRPr="00BA0B0F">
              <w:t xml:space="preserve"> en cuenta lo establecido en el </w:t>
            </w:r>
            <w:r w:rsidR="00433475" w:rsidRPr="00BA0B0F">
              <w:rPr>
                <w:i/>
              </w:rPr>
              <w:t>DE-00 ECA-MC-PO02 Incertidumbre de las mediciones</w:t>
            </w:r>
            <w:r w:rsidR="00395BF4" w:rsidRPr="00BA0B0F">
              <w:t>. Las fuentes consideradas que influyen en</w:t>
            </w:r>
            <w:r w:rsidR="00433475" w:rsidRPr="00BA0B0F">
              <w:t xml:space="preserve"> la inc</w:t>
            </w:r>
            <w:r w:rsidR="00A962F3" w:rsidRPr="00BA0B0F">
              <w:t xml:space="preserve">ertidumbre </w:t>
            </w:r>
            <w:r w:rsidR="00395BF4" w:rsidRPr="00BA0B0F">
              <w:t>son:</w:t>
            </w:r>
          </w:p>
          <w:p w:rsidR="00433475" w:rsidRPr="00BA0B0F" w:rsidRDefault="00433475" w:rsidP="00433475">
            <w:pPr>
              <w:pStyle w:val="Prrafodelista"/>
              <w:numPr>
                <w:ilvl w:val="0"/>
                <w:numId w:val="7"/>
              </w:numPr>
            </w:pPr>
            <w:r w:rsidRPr="00BA0B0F">
              <w:t>Los patrones de referencia y los materiales de referencia utilizados.</w:t>
            </w:r>
          </w:p>
          <w:p w:rsidR="00433475" w:rsidRPr="00BA0B0F" w:rsidRDefault="00433475" w:rsidP="00433475">
            <w:pPr>
              <w:pStyle w:val="Prrafodelista"/>
              <w:numPr>
                <w:ilvl w:val="0"/>
                <w:numId w:val="7"/>
              </w:numPr>
            </w:pPr>
            <w:r w:rsidRPr="00BA0B0F">
              <w:t>Los métodos y equipos utilizados.</w:t>
            </w:r>
          </w:p>
          <w:p w:rsidR="00433475" w:rsidRPr="00433475" w:rsidRDefault="00433475" w:rsidP="00433475">
            <w:pPr>
              <w:pStyle w:val="Prrafodelista"/>
              <w:numPr>
                <w:ilvl w:val="0"/>
                <w:numId w:val="7"/>
              </w:numPr>
            </w:pPr>
            <w:r w:rsidRPr="00433475">
              <w:t>Las condiciones ambientales.</w:t>
            </w:r>
          </w:p>
          <w:p w:rsidR="00433475" w:rsidRPr="00433475" w:rsidRDefault="00433475" w:rsidP="00433475">
            <w:pPr>
              <w:pStyle w:val="Prrafodelista"/>
              <w:numPr>
                <w:ilvl w:val="0"/>
                <w:numId w:val="7"/>
              </w:numPr>
            </w:pPr>
            <w:r w:rsidRPr="00433475">
              <w:t>Las propiedades y la condición del objeto sometido a calibración.</w:t>
            </w:r>
          </w:p>
          <w:p w:rsidR="00433475" w:rsidRPr="00433475" w:rsidRDefault="00433475" w:rsidP="00433475">
            <w:pPr>
              <w:pStyle w:val="Prrafodelista"/>
              <w:numPr>
                <w:ilvl w:val="0"/>
                <w:numId w:val="7"/>
              </w:numPr>
            </w:pPr>
            <w:r w:rsidRPr="00433475">
              <w:t>El operador.</w:t>
            </w:r>
          </w:p>
          <w:p w:rsidR="00B0609A" w:rsidRPr="004D0DF4" w:rsidRDefault="00433475" w:rsidP="008330DB">
            <w:r>
              <w:t xml:space="preserve">La forma particular de estimar la incertidumbre de las </w:t>
            </w:r>
            <w:r w:rsidR="00395BF4">
              <w:t xml:space="preserve">mediciones para cada método </w:t>
            </w:r>
            <w:r w:rsidR="008330DB">
              <w:t xml:space="preserve">que </w:t>
            </w:r>
            <w:r w:rsidR="008330DB" w:rsidRPr="0001534F">
              <w:t>así lo requiera</w:t>
            </w:r>
            <w:r w:rsidR="00A962F3" w:rsidRPr="0001534F">
              <w:t>,</w:t>
            </w:r>
            <w:r w:rsidRPr="0001534F">
              <w:t xml:space="preserve"> se desarrolla</w:t>
            </w:r>
            <w:r w:rsidR="00A962F3" w:rsidRPr="0001534F">
              <w:t xml:space="preserve"> como una parte </w:t>
            </w:r>
            <w:r w:rsidR="00F11524">
              <w:t>de su procedimiento</w:t>
            </w:r>
            <w:r w:rsidR="00E40546" w:rsidRPr="0001534F">
              <w:t>.</w:t>
            </w:r>
          </w:p>
        </w:tc>
        <w:tc>
          <w:tcPr>
            <w:tcW w:w="1390" w:type="pct"/>
          </w:tcPr>
          <w:p w:rsidR="008330DB" w:rsidRDefault="008330DB" w:rsidP="007B5CFE">
            <w:pPr>
              <w:cnfStyle w:val="000000000000" w:firstRow="0" w:lastRow="0" w:firstColumn="0" w:lastColumn="0" w:oddVBand="0" w:evenVBand="0" w:oddHBand="0" w:evenHBand="0" w:firstRowFirstColumn="0" w:firstRowLastColumn="0" w:lastRowFirstColumn="0" w:lastRowLastColumn="0"/>
            </w:pPr>
            <w:r w:rsidRPr="008330DB">
              <w:t xml:space="preserve">Persona Responsable Técnica </w:t>
            </w:r>
          </w:p>
          <w:p w:rsidR="00B0609A" w:rsidRPr="00516ADC" w:rsidRDefault="00BC7622" w:rsidP="007B5CFE">
            <w:pPr>
              <w:cnfStyle w:val="000000000000" w:firstRow="0" w:lastRow="0" w:firstColumn="0" w:lastColumn="0" w:oddVBand="0" w:evenVBand="0" w:oddHBand="0" w:evenHBand="0" w:firstRowFirstColumn="0" w:firstRowLastColumn="0" w:lastRowFirstColumn="0" w:lastRowLastColumn="0"/>
            </w:pPr>
            <w:r>
              <w:t>Persona Especialista y/o Metró</w:t>
            </w:r>
            <w:r w:rsidR="0001534F" w:rsidRPr="0001534F">
              <w:t>loga</w:t>
            </w: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F84A58" w:rsidRPr="00580A2A" w:rsidRDefault="00A962F3" w:rsidP="00A962F3">
            <w:pPr>
              <w:pStyle w:val="Ttulo2"/>
              <w:numPr>
                <w:ilvl w:val="1"/>
                <w:numId w:val="1"/>
              </w:numPr>
              <w:outlineLvl w:val="1"/>
            </w:pPr>
            <w:bookmarkStart w:id="17" w:name="_Toc40963433"/>
            <w:r w:rsidRPr="00A962F3">
              <w:lastRenderedPageBreak/>
              <w:t>Metodología general</w:t>
            </w:r>
            <w:bookmarkEnd w:id="17"/>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A962F3" w:rsidRPr="001232BD" w:rsidRDefault="00A962F3" w:rsidP="00A962F3">
            <w:r w:rsidRPr="001232BD">
              <w:t>Para la estimación de la incertidumbre de las mediciones</w:t>
            </w:r>
            <w:r w:rsidR="001232BD" w:rsidRPr="001232BD">
              <w:t xml:space="preserve"> la persona Responsable Técnica y/o la </w:t>
            </w:r>
            <w:r w:rsidR="0001534F" w:rsidRPr="0001534F">
              <w:t xml:space="preserve">Persona Especialista y/o </w:t>
            </w:r>
            <w:r w:rsidR="00F11524">
              <w:t>Metró</w:t>
            </w:r>
            <w:r w:rsidR="00F11524" w:rsidRPr="0001534F">
              <w:t>loga</w:t>
            </w:r>
            <w:r w:rsidR="0001534F" w:rsidRPr="001232BD">
              <w:t xml:space="preserve"> </w:t>
            </w:r>
            <w:r w:rsidRPr="001232BD">
              <w:t>siguen los siguientes pasos:</w:t>
            </w:r>
          </w:p>
          <w:p w:rsidR="00A962F3" w:rsidRPr="001232BD" w:rsidRDefault="00A962F3" w:rsidP="001232BD">
            <w:pPr>
              <w:pStyle w:val="Prrafodelista"/>
              <w:numPr>
                <w:ilvl w:val="0"/>
                <w:numId w:val="33"/>
              </w:numPr>
            </w:pPr>
            <w:r w:rsidRPr="001232BD">
              <w:t>Se expresa el modelo matemático de la medición, en el cual se tienen en cuenta todas las correcciones debidas a efectos sistemáticos reconocidos que tengan una influencia significativa en el resultado de la medición, según la metodología establecida en el procedimiento de calibración correspondiente.</w:t>
            </w:r>
          </w:p>
          <w:p w:rsidR="00A962F3" w:rsidRPr="001232BD" w:rsidRDefault="00A962F3" w:rsidP="00A962F3">
            <w:pPr>
              <w:pStyle w:val="Prrafodelista"/>
              <w:numPr>
                <w:ilvl w:val="0"/>
                <w:numId w:val="33"/>
              </w:numPr>
            </w:pPr>
            <w:r w:rsidRPr="001232BD">
              <w:t>Se relacionan todas las fuentes de incertidumbre asociadas con las repeticiones de mediciones, con los valores procedentes de mediciones previas, con los certificados de calibración de los instrumentos de medición utilizados, con las correcciones realizadas y con las magnitudes influyentes.</w:t>
            </w:r>
          </w:p>
          <w:p w:rsidR="00A962F3" w:rsidRPr="00BA0B0F" w:rsidRDefault="00A962F3" w:rsidP="00A962F3">
            <w:pPr>
              <w:pStyle w:val="Prrafodelista"/>
              <w:numPr>
                <w:ilvl w:val="0"/>
                <w:numId w:val="33"/>
              </w:numPr>
            </w:pPr>
            <w:r w:rsidRPr="001232BD">
              <w:t xml:space="preserve">Se establece la forma de evaluar la incertidumbre estándar de cada magnitud de las que depende el resultado de la medición </w:t>
            </w:r>
            <w:r w:rsidRPr="00BA0B0F">
              <w:t>según el modelo matemático.</w:t>
            </w:r>
          </w:p>
          <w:p w:rsidR="00A962F3" w:rsidRPr="00BA0B0F" w:rsidRDefault="00A962F3" w:rsidP="00A962F3">
            <w:pPr>
              <w:pStyle w:val="Prrafodelista"/>
              <w:numPr>
                <w:ilvl w:val="0"/>
                <w:numId w:val="33"/>
              </w:numPr>
            </w:pPr>
            <w:r w:rsidRPr="00BA0B0F">
              <w:t xml:space="preserve">Para el cálculo de cada aporte de incertidumbre se siguen las recomendaciones obtenidas de </w:t>
            </w:r>
            <w:r w:rsidRPr="00BA0B0F">
              <w:rPr>
                <w:i/>
              </w:rPr>
              <w:t>la</w:t>
            </w:r>
            <w:r w:rsidR="00395BF4" w:rsidRPr="00BA0B0F">
              <w:rPr>
                <w:i/>
              </w:rPr>
              <w:t xml:space="preserve"> DE-00 </w:t>
            </w:r>
            <w:r w:rsidRPr="00BA0B0F">
              <w:rPr>
                <w:i/>
              </w:rPr>
              <w:t>JCGM 100:2008: Evaluación de los datos de medición - Guía para la expresión de la incertidumbre en la medición</w:t>
            </w:r>
            <w:r w:rsidRPr="00BA0B0F">
              <w:t xml:space="preserve">.  </w:t>
            </w:r>
          </w:p>
          <w:p w:rsidR="00A962F3" w:rsidRPr="001232BD" w:rsidRDefault="00A962F3" w:rsidP="00A962F3">
            <w:pPr>
              <w:pStyle w:val="Prrafodelista"/>
              <w:numPr>
                <w:ilvl w:val="0"/>
                <w:numId w:val="33"/>
              </w:numPr>
            </w:pPr>
            <w:r w:rsidRPr="00BA0B0F">
              <w:t>Se expresa la incertidumbre de medición</w:t>
            </w:r>
            <w:r w:rsidRPr="001232BD">
              <w:t xml:space="preserve"> a partir de la incertidumbre expandida según lo establece la</w:t>
            </w:r>
            <w:r w:rsidRPr="001C50F0">
              <w:t xml:space="preserve"> </w:t>
            </w:r>
            <w:r w:rsidR="00395BF4" w:rsidRPr="001C50F0">
              <w:t>política</w:t>
            </w:r>
            <w:r w:rsidR="00395BF4" w:rsidRPr="001232BD">
              <w:rPr>
                <w:i/>
              </w:rPr>
              <w:t xml:space="preserve"> DE-00 ECA-MC-PO02 </w:t>
            </w:r>
            <w:r w:rsidRPr="001232BD">
              <w:rPr>
                <w:i/>
              </w:rPr>
              <w:t>Incertidumbre de las mediciones</w:t>
            </w:r>
            <w:r w:rsidRPr="001232BD">
              <w:t xml:space="preserve">: </w:t>
            </w:r>
          </w:p>
          <w:p w:rsidR="00A962F3" w:rsidRPr="001232BD" w:rsidRDefault="00A962F3" w:rsidP="00A962F3">
            <w:pPr>
              <w:jc w:val="center"/>
            </w:pPr>
            <w:r w:rsidRPr="001232BD">
              <w:t>U (Y) = k • uc (Y)</w:t>
            </w:r>
          </w:p>
          <w:p w:rsidR="00A962F3" w:rsidRPr="001232BD" w:rsidRDefault="00A962F3" w:rsidP="00A962F3">
            <w:pPr>
              <w:pStyle w:val="Prrafodelista"/>
              <w:numPr>
                <w:ilvl w:val="0"/>
                <w:numId w:val="33"/>
              </w:numPr>
            </w:pPr>
            <w:r w:rsidRPr="001232BD">
              <w:t>Se asume que el valor del factor de cobertura es k = 2, el cual corresponde a un nivel de confianza del 95 % asumiendo una distribución normal.</w:t>
            </w:r>
          </w:p>
          <w:p w:rsidR="00A06262" w:rsidRPr="001232BD" w:rsidRDefault="00A962F3" w:rsidP="00A962F3">
            <w:r w:rsidRPr="001232BD">
              <w:t>Nota: En todo caso se mantiene evidencia documentada que soporta la declaración de incertidumbre: cálculos, datos, procedimie</w:t>
            </w:r>
            <w:r w:rsidR="001C50F0">
              <w:t>ntos, demostración de la validez</w:t>
            </w:r>
            <w:r w:rsidRPr="001232BD">
              <w:t xml:space="preserve"> de los resultados de incertidumbre.</w:t>
            </w:r>
          </w:p>
        </w:tc>
        <w:tc>
          <w:tcPr>
            <w:tcW w:w="1390" w:type="pct"/>
          </w:tcPr>
          <w:p w:rsidR="00F84A58" w:rsidRPr="00FD1276" w:rsidRDefault="0001534F" w:rsidP="007B5CFE">
            <w:pPr>
              <w:cnfStyle w:val="000000000000" w:firstRow="0" w:lastRow="0" w:firstColumn="0" w:lastColumn="0" w:oddVBand="0" w:evenVBand="0" w:oddHBand="0" w:evenHBand="0" w:firstRowFirstColumn="0" w:firstRowLastColumn="0" w:lastRowFirstColumn="0" w:lastRowLastColumn="0"/>
            </w:pPr>
            <w:r w:rsidRPr="0001534F">
              <w:t xml:space="preserve">Persona Especialista y/o </w:t>
            </w:r>
            <w:r w:rsidR="00F11524">
              <w:t>Metró</w:t>
            </w:r>
            <w:r w:rsidR="00F11524" w:rsidRPr="0001534F">
              <w:t>loga</w:t>
            </w:r>
          </w:p>
        </w:tc>
      </w:tr>
    </w:tbl>
    <w:p w:rsidR="00AE0EBE" w:rsidRDefault="00AE0EBE" w:rsidP="008A1DD4">
      <w:pPr>
        <w:pStyle w:val="Ttulo1"/>
        <w:numPr>
          <w:ilvl w:val="0"/>
          <w:numId w:val="1"/>
        </w:numPr>
        <w:ind w:left="360"/>
      </w:pPr>
      <w:bookmarkStart w:id="18" w:name="_Toc40963434"/>
      <w:r>
        <w:t>Formularios</w:t>
      </w:r>
      <w:bookmarkEnd w:id="18"/>
    </w:p>
    <w:p w:rsidR="00AE0EBE" w:rsidRPr="00AE0EBE" w:rsidRDefault="00A962F3" w:rsidP="00AE0EBE">
      <w:r>
        <w:t>No aplica.</w:t>
      </w:r>
    </w:p>
    <w:p w:rsidR="00AE0EBE" w:rsidRDefault="00AE0EBE" w:rsidP="008A1DD4">
      <w:pPr>
        <w:pStyle w:val="Ttulo1"/>
        <w:numPr>
          <w:ilvl w:val="0"/>
          <w:numId w:val="1"/>
        </w:numPr>
        <w:ind w:left="360"/>
      </w:pPr>
      <w:bookmarkStart w:id="19" w:name="_Toc40963435"/>
      <w:r>
        <w:t>Bibliografía</w:t>
      </w:r>
      <w:bookmarkEnd w:id="19"/>
    </w:p>
    <w:p w:rsidR="00494237" w:rsidRPr="00CA08D2" w:rsidRDefault="00494237" w:rsidP="00CA08D2">
      <w:r>
        <w:t>INTE/ISO/IEC 17020:2012. Evaluación de la conformidad. Requisitos para el funcionamiento de diferentes tipos de organismos que realizan la inspección.</w:t>
      </w:r>
    </w:p>
    <w:p w:rsidR="005370A9" w:rsidRDefault="00494237" w:rsidP="00A962F3">
      <w:r w:rsidRPr="00401F3A">
        <w:lastRenderedPageBreak/>
        <w:t>INTE/ISO/IEC 17025:2017. Requisitos general</w:t>
      </w:r>
      <w:r w:rsidR="00265549">
        <w:t>e</w:t>
      </w:r>
      <w:r w:rsidRPr="00401F3A">
        <w:t>s para la competencia de los laboratorios de ensayo y calibraci</w:t>
      </w:r>
      <w:r>
        <w:t>ón.</w:t>
      </w:r>
    </w:p>
    <w:p w:rsidR="00A962F3" w:rsidRPr="00BC7622" w:rsidRDefault="00A962F3" w:rsidP="00A962F3">
      <w:pPr>
        <w:rPr>
          <w:lang w:val="en-US"/>
        </w:rPr>
      </w:pPr>
      <w:r w:rsidRPr="00BC7622">
        <w:rPr>
          <w:lang w:val="en-US"/>
        </w:rPr>
        <w:t>JCGM 100:2008: Evaluation of measurement data - Guide to the expression of uncertainty in measurement</w:t>
      </w:r>
      <w:r w:rsidR="00F11524">
        <w:rPr>
          <w:lang w:val="en-US"/>
        </w:rPr>
        <w:t>.</w:t>
      </w:r>
    </w:p>
    <w:p w:rsidR="00AE0EBE" w:rsidRDefault="00AE0EBE" w:rsidP="008A1DD4">
      <w:pPr>
        <w:pStyle w:val="Ttulo1"/>
        <w:numPr>
          <w:ilvl w:val="0"/>
          <w:numId w:val="1"/>
        </w:numPr>
        <w:ind w:left="360"/>
      </w:pPr>
      <w:bookmarkStart w:id="20" w:name="_Toc40963436"/>
      <w:r>
        <w:t>Anexos</w:t>
      </w:r>
      <w:bookmarkEnd w:id="20"/>
    </w:p>
    <w:p w:rsidR="00A962F3" w:rsidRDefault="00A962F3" w:rsidP="00F11524">
      <w:pPr>
        <w:sectPr w:rsidR="00A962F3" w:rsidSect="00BA0B0F">
          <w:type w:val="continuous"/>
          <w:pgSz w:w="12240" w:h="15840"/>
          <w:pgMar w:top="1417" w:right="1701" w:bottom="1417" w:left="1701" w:header="708" w:footer="708" w:gutter="0"/>
          <w:cols w:space="708"/>
          <w:docGrid w:linePitch="360"/>
        </w:sectPr>
      </w:pPr>
      <w:r>
        <w:t>Anexo I</w:t>
      </w:r>
      <w:r w:rsidRPr="00A962F3">
        <w:t>: Diagrama del PT-03 D-01 Evaluación de la Incertidumbre de las Mediciones</w:t>
      </w:r>
      <w:r w:rsidR="00F11524">
        <w:t>.</w:t>
      </w:r>
    </w:p>
    <w:p w:rsidR="00557F5E" w:rsidRDefault="00100C5F" w:rsidP="005370A9">
      <w:bookmarkStart w:id="21" w:name="_Toc37192438"/>
      <w:r>
        <w:lastRenderedPageBreak/>
        <w:t xml:space="preserve">Anexo </w:t>
      </w:r>
      <w:r w:rsidR="004E6C5A">
        <w:fldChar w:fldCharType="begin"/>
      </w:r>
      <w:r w:rsidR="004E6C5A">
        <w:instrText xml:space="preserve"> SEQ Anexo \* ARABIC </w:instrText>
      </w:r>
      <w:r w:rsidR="004E6C5A">
        <w:fldChar w:fldCharType="separate"/>
      </w:r>
      <w:r w:rsidR="00F715A7">
        <w:rPr>
          <w:noProof/>
        </w:rPr>
        <w:t>1</w:t>
      </w:r>
      <w:r w:rsidR="004E6C5A">
        <w:rPr>
          <w:noProof/>
        </w:rPr>
        <w:fldChar w:fldCharType="end"/>
      </w:r>
      <w:r>
        <w:t>. Pictograma</w:t>
      </w:r>
      <w:r w:rsidR="00A962F3">
        <w:t xml:space="preserve"> PT-03</w:t>
      </w:r>
      <w:r>
        <w:t xml:space="preserve"> P-</w:t>
      </w:r>
      <w:r w:rsidR="00A962F3">
        <w:t>01</w:t>
      </w:r>
      <w:bookmarkEnd w:id="21"/>
    </w:p>
    <w:p w:rsidR="00A962F3" w:rsidRDefault="00A962F3" w:rsidP="005370A9"/>
    <w:p w:rsidR="002F4D28" w:rsidRPr="00F30A57" w:rsidRDefault="00A962F3" w:rsidP="00A962F3">
      <w:r>
        <w:rPr>
          <w:noProof/>
          <w:lang w:eastAsia="es-CR"/>
        </w:rPr>
        <w:drawing>
          <wp:inline distT="0" distB="0" distL="0" distR="0" wp14:anchorId="6A760100">
            <wp:extent cx="6858635" cy="4529455"/>
            <wp:effectExtent l="0" t="0" r="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635" cy="4529455"/>
                    </a:xfrm>
                    <a:prstGeom prst="rect">
                      <a:avLst/>
                    </a:prstGeom>
                    <a:noFill/>
                  </pic:spPr>
                </pic:pic>
              </a:graphicData>
            </a:graphic>
          </wp:inline>
        </w:drawing>
      </w:r>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C5A" w:rsidRDefault="004E6C5A" w:rsidP="00963810">
      <w:pPr>
        <w:spacing w:after="0" w:line="240" w:lineRule="auto"/>
      </w:pPr>
      <w:r>
        <w:separator/>
      </w:r>
    </w:p>
  </w:endnote>
  <w:endnote w:type="continuationSeparator" w:id="0">
    <w:p w:rsidR="004E6C5A" w:rsidRDefault="004E6C5A"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C5A" w:rsidRDefault="004E6C5A" w:rsidP="00963810">
      <w:pPr>
        <w:spacing w:after="0" w:line="240" w:lineRule="auto"/>
      </w:pPr>
      <w:r>
        <w:separator/>
      </w:r>
    </w:p>
  </w:footnote>
  <w:footnote w:type="continuationSeparator" w:id="0">
    <w:p w:rsidR="004E6C5A" w:rsidRDefault="004E6C5A"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rsidTr="00AD4282">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9BA6909" wp14:editId="3F5C617A">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56144BAD" wp14:editId="63A81B30">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gridSpan w:val="2"/>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1751" w:type="dxa"/>
          <w:gridSpan w:val="2"/>
          <w:shd w:val="clear" w:color="auto" w:fill="auto"/>
          <w:vAlign w:val="center"/>
        </w:tcPr>
        <w:p w:rsidR="00610829" w:rsidRDefault="00610829" w:rsidP="00B1450E">
          <w:pPr>
            <w:pStyle w:val="Encabezado1"/>
            <w:jc w:val="left"/>
          </w:pPr>
        </w:p>
      </w:tc>
    </w:tr>
    <w:tr w:rsidR="00610829" w:rsidTr="00AD4282">
      <w:trPr>
        <w:trHeight w:val="120"/>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vMerge/>
          <w:vAlign w:val="center"/>
        </w:tcPr>
        <w:p w:rsidR="00610829" w:rsidRDefault="00610829" w:rsidP="00E6403C">
          <w:pPr>
            <w:pStyle w:val="Encabezado"/>
            <w:jc w:val="center"/>
            <w:rPr>
              <w:noProof/>
              <w:lang w:eastAsia="es-CR"/>
            </w:rPr>
          </w:pPr>
        </w:p>
      </w:tc>
      <w:tc>
        <w:tcPr>
          <w:tcW w:w="1480" w:type="dxa"/>
          <w:vMerge/>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DBDBDB" w:themeFill="accent3" w:themeFillTint="66"/>
          <w:vAlign w:val="center"/>
        </w:tcPr>
        <w:p w:rsidR="00610829" w:rsidRDefault="00F11524" w:rsidP="006E66A8">
          <w:pPr>
            <w:pStyle w:val="Encabezado1"/>
            <w:jc w:val="left"/>
            <w:rPr>
              <w:b/>
              <w:color w:val="2F5496" w:themeColor="accent5" w:themeShade="BF"/>
            </w:rPr>
          </w:pPr>
          <w:r>
            <w:rPr>
              <w:b/>
              <w:color w:val="2F5496" w:themeColor="accent5" w:themeShade="BF"/>
            </w:rPr>
            <w:t xml:space="preserve">Procedimiento </w:t>
          </w:r>
          <w:r w:rsidR="00610829">
            <w:rPr>
              <w:b/>
              <w:color w:val="2F5496" w:themeColor="accent5" w:themeShade="BF"/>
            </w:rPr>
            <w:t>Técnico</w:t>
          </w:r>
        </w:p>
        <w:p w:rsidR="00610829" w:rsidRPr="007349CB" w:rsidRDefault="00A962F3" w:rsidP="00610829">
          <w:pPr>
            <w:pStyle w:val="Encabezado1"/>
            <w:jc w:val="left"/>
            <w:rPr>
              <w:b/>
            </w:rPr>
          </w:pPr>
          <w:r>
            <w:rPr>
              <w:b/>
              <w:color w:val="2F5496" w:themeColor="accent5" w:themeShade="BF"/>
            </w:rPr>
            <w:t>PT-03 Evaluación de la incertidumbre de las mediciones</w:t>
          </w:r>
        </w:p>
      </w:tc>
      <w:tc>
        <w:tcPr>
          <w:tcW w:w="1134" w:type="dxa"/>
          <w:gridSpan w:val="2"/>
          <w:shd w:val="clear" w:color="auto" w:fill="2F5496" w:themeFill="accent5" w:themeFillShade="BF"/>
          <w:vAlign w:val="center"/>
        </w:tcPr>
        <w:p w:rsidR="00610829" w:rsidRPr="006D7A70" w:rsidRDefault="00A962F3" w:rsidP="00DA2DA6">
          <w:pPr>
            <w:pStyle w:val="Encabezado1"/>
            <w:jc w:val="left"/>
            <w:rPr>
              <w:b/>
              <w:color w:val="FFFFFF" w:themeColor="background1"/>
            </w:rPr>
          </w:pPr>
          <w:r>
            <w:rPr>
              <w:b/>
              <w:color w:val="FFFFFF" w:themeColor="background1"/>
            </w:rPr>
            <w:t>Versión 05</w:t>
          </w:r>
        </w:p>
      </w:tc>
      <w:tc>
        <w:tcPr>
          <w:tcW w:w="1134" w:type="dxa"/>
          <w:gridSpan w:val="2"/>
          <w:shd w:val="clear" w:color="auto" w:fill="8EAADB" w:themeFill="accent5" w:themeFillTint="99"/>
          <w:vAlign w:val="center"/>
        </w:tcPr>
        <w:p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rsidR="00610829" w:rsidRDefault="00610829" w:rsidP="00E6403C">
          <w:pPr>
            <w:pStyle w:val="Encabezado1"/>
            <w:jc w:val="left"/>
          </w:pPr>
        </w:p>
      </w:tc>
    </w:tr>
    <w:tr w:rsidR="00610829" w:rsidTr="004E7F42">
      <w:trPr>
        <w:trHeight w:val="421"/>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shd w:val="clear" w:color="auto" w:fill="auto"/>
          <w:vAlign w:val="center"/>
        </w:tcPr>
        <w:p w:rsidR="00610829" w:rsidRDefault="00610829" w:rsidP="00E6403C">
          <w:pPr>
            <w:pStyle w:val="Encabezado"/>
            <w:jc w:val="center"/>
            <w:rPr>
              <w:noProof/>
              <w:lang w:eastAsia="es-CR"/>
            </w:rPr>
          </w:pPr>
        </w:p>
      </w:tc>
      <w:tc>
        <w:tcPr>
          <w:tcW w:w="1480" w:type="dxa"/>
          <w:shd w:val="clear" w:color="auto" w:fill="auto"/>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auto"/>
          <w:vAlign w:val="bottom"/>
        </w:tcPr>
        <w:p w:rsidR="00610829" w:rsidRDefault="00610829" w:rsidP="004E7F42">
          <w:pPr>
            <w:pStyle w:val="Encabezado1"/>
            <w:jc w:val="left"/>
          </w:pPr>
          <w:r>
            <w:t>Aprobado por: Ligia Bermúdez Hidalgo, Coordinadora de PROCAME</w:t>
          </w:r>
        </w:p>
        <w:p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C84809" w:rsidRPr="00C84809">
            <w:rPr>
              <w:b/>
              <w:bCs/>
              <w:noProof/>
              <w:lang w:val="es-ES"/>
            </w:rPr>
            <w:t>2</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C84809" w:rsidRPr="00C84809">
            <w:rPr>
              <w:b/>
              <w:bCs/>
              <w:noProof/>
              <w:lang w:val="es-ES"/>
            </w:rPr>
            <w:t>6</w:t>
          </w:r>
          <w:r>
            <w:rPr>
              <w:b/>
              <w:bCs/>
            </w:rPr>
            <w:fldChar w:fldCharType="end"/>
          </w:r>
        </w:p>
        <w:p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rsidR="00610829" w:rsidRDefault="004E6C5A">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rsidTr="005E0A49">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4865" w:type="dxa"/>
          <w:gridSpan w:val="3"/>
          <w:shd w:val="clear" w:color="auto" w:fill="auto"/>
          <w:vAlign w:val="center"/>
        </w:tcPr>
        <w:p w:rsidR="00610829" w:rsidRDefault="00610829" w:rsidP="00B1450E">
          <w:pPr>
            <w:pStyle w:val="Encabezado1"/>
            <w:jc w:val="left"/>
          </w:pPr>
        </w:p>
      </w:tc>
    </w:tr>
    <w:tr w:rsidR="00050C7A" w:rsidTr="005E0A49">
      <w:trPr>
        <w:trHeight w:val="120"/>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vMerge/>
          <w:vAlign w:val="center"/>
        </w:tcPr>
        <w:p w:rsidR="00050C7A" w:rsidRDefault="00050C7A" w:rsidP="00050C7A">
          <w:pPr>
            <w:pStyle w:val="Encabezado"/>
            <w:jc w:val="center"/>
            <w:rPr>
              <w:noProof/>
              <w:lang w:eastAsia="es-CR"/>
            </w:rPr>
          </w:pPr>
        </w:p>
      </w:tc>
      <w:tc>
        <w:tcPr>
          <w:tcW w:w="1480" w:type="dxa"/>
          <w:vMerge/>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DBDBDB" w:themeFill="accent3" w:themeFillTint="66"/>
          <w:vAlign w:val="center"/>
        </w:tcPr>
        <w:p w:rsidR="00BC7622" w:rsidRDefault="00F11524" w:rsidP="00BC7622">
          <w:pPr>
            <w:pStyle w:val="Encabezado1"/>
            <w:jc w:val="left"/>
            <w:rPr>
              <w:b/>
              <w:color w:val="2F5496" w:themeColor="accent5" w:themeShade="BF"/>
            </w:rPr>
          </w:pPr>
          <w:r>
            <w:rPr>
              <w:b/>
              <w:color w:val="2F5496" w:themeColor="accent5" w:themeShade="BF"/>
            </w:rPr>
            <w:t>Procedimiento</w:t>
          </w:r>
          <w:r w:rsidR="00BC7622">
            <w:rPr>
              <w:b/>
              <w:color w:val="2F5496" w:themeColor="accent5" w:themeShade="BF"/>
            </w:rPr>
            <w:t xml:space="preserve"> Técnico</w:t>
          </w:r>
        </w:p>
        <w:p w:rsidR="00050C7A" w:rsidRPr="007349CB" w:rsidRDefault="00BC7622" w:rsidP="00BC7622">
          <w:pPr>
            <w:pStyle w:val="Encabezado1"/>
            <w:jc w:val="left"/>
            <w:rPr>
              <w:b/>
            </w:rPr>
          </w:pPr>
          <w:r>
            <w:rPr>
              <w:b/>
              <w:color w:val="2F5496" w:themeColor="accent5" w:themeShade="BF"/>
            </w:rPr>
            <w:t>PT-03 Evaluación de la incertidumbre de las mediciones</w:t>
          </w:r>
        </w:p>
      </w:tc>
      <w:tc>
        <w:tcPr>
          <w:tcW w:w="1795" w:type="dxa"/>
          <w:gridSpan w:val="2"/>
          <w:shd w:val="clear" w:color="auto" w:fill="2F5496" w:themeFill="accent5" w:themeFillShade="BF"/>
          <w:vAlign w:val="center"/>
        </w:tcPr>
        <w:p w:rsidR="00050C7A" w:rsidRPr="006D7A70" w:rsidRDefault="00050C7A"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050C7A" w:rsidRPr="006D7A70" w:rsidRDefault="00050C7A" w:rsidP="00050C7A">
          <w:pPr>
            <w:pStyle w:val="Encabezado1"/>
            <w:jc w:val="center"/>
            <w:rPr>
              <w:b/>
              <w:color w:val="FFFFFF" w:themeColor="background1"/>
            </w:rPr>
          </w:pPr>
        </w:p>
      </w:tc>
      <w:tc>
        <w:tcPr>
          <w:tcW w:w="1796" w:type="dxa"/>
          <w:shd w:val="clear" w:color="auto" w:fill="B4C6E7" w:themeFill="accent5" w:themeFillTint="66"/>
          <w:vAlign w:val="center"/>
        </w:tcPr>
        <w:p w:rsidR="00050C7A" w:rsidRDefault="00050C7A" w:rsidP="00050C7A">
          <w:pPr>
            <w:pStyle w:val="Encabezado1"/>
            <w:jc w:val="left"/>
          </w:pPr>
        </w:p>
      </w:tc>
    </w:tr>
    <w:tr w:rsidR="00050C7A" w:rsidTr="005E0A49">
      <w:trPr>
        <w:trHeight w:val="421"/>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shd w:val="clear" w:color="auto" w:fill="auto"/>
          <w:vAlign w:val="center"/>
        </w:tcPr>
        <w:p w:rsidR="00050C7A" w:rsidRDefault="00050C7A" w:rsidP="00050C7A">
          <w:pPr>
            <w:pStyle w:val="Encabezado"/>
            <w:jc w:val="center"/>
            <w:rPr>
              <w:noProof/>
              <w:lang w:eastAsia="es-CR"/>
            </w:rPr>
          </w:pPr>
        </w:p>
      </w:tc>
      <w:tc>
        <w:tcPr>
          <w:tcW w:w="1480" w:type="dxa"/>
          <w:shd w:val="clear" w:color="auto" w:fill="auto"/>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auto"/>
          <w:vAlign w:val="bottom"/>
        </w:tcPr>
        <w:p w:rsidR="00050C7A" w:rsidRDefault="00050C7A" w:rsidP="00050C7A">
          <w:pPr>
            <w:pStyle w:val="Encabezado1"/>
            <w:jc w:val="left"/>
          </w:pPr>
          <w:r>
            <w:t>Aprobado por: Ligia Bermúdez Hidalgo, Coordinadora de PROCAME</w:t>
          </w:r>
        </w:p>
        <w:p w:rsidR="00050C7A" w:rsidRPr="00E6403C" w:rsidRDefault="00050C7A" w:rsidP="00050C7A">
          <w:pPr>
            <w:pStyle w:val="Encabezado1"/>
            <w:jc w:val="left"/>
          </w:pPr>
          <w:r>
            <w:t>Fecha de implementación: 2020-00-00</w:t>
          </w:r>
        </w:p>
      </w:tc>
      <w:tc>
        <w:tcPr>
          <w:tcW w:w="5387" w:type="dxa"/>
          <w:gridSpan w:val="4"/>
          <w:shd w:val="clear" w:color="auto" w:fill="auto"/>
          <w:vAlign w:val="bottom"/>
        </w:tcPr>
        <w:p w:rsidR="00050C7A" w:rsidRDefault="00050C7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C84809" w:rsidRPr="00C84809">
            <w:rPr>
              <w:b/>
              <w:bCs/>
              <w:noProof/>
              <w:lang w:val="es-ES"/>
            </w:rPr>
            <w:t>6</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C84809" w:rsidRPr="00C84809">
            <w:rPr>
              <w:b/>
              <w:bCs/>
              <w:noProof/>
              <w:lang w:val="es-ES"/>
            </w:rPr>
            <w:t>6</w:t>
          </w:r>
          <w:r>
            <w:rPr>
              <w:b/>
              <w:bCs/>
            </w:rPr>
            <w:fldChar w:fldCharType="end"/>
          </w:r>
        </w:p>
        <w:p w:rsidR="00050C7A" w:rsidRPr="00DA2DA6" w:rsidRDefault="00050C7A" w:rsidP="00050C7A">
          <w:pPr>
            <w:pStyle w:val="Encabezado1"/>
            <w:jc w:val="left"/>
          </w:pPr>
          <w:r>
            <w:rPr>
              <w:bCs/>
            </w:rPr>
            <w:t>Copia N°. 01</w:t>
          </w:r>
        </w:p>
      </w:tc>
    </w:tr>
  </w:tbl>
  <w:p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7863080"/>
    <w:multiLevelType w:val="hybridMultilevel"/>
    <w:tmpl w:val="BD3E8D1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7"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A4D55F3"/>
    <w:multiLevelType w:val="hybridMultilevel"/>
    <w:tmpl w:val="59AA3310"/>
    <w:lvl w:ilvl="0" w:tplc="719A94E8">
      <w:start w:val="1"/>
      <w:numFmt w:val="decimal"/>
      <w:lvlText w:val="%1."/>
      <w:lvlJc w:val="left"/>
      <w:pPr>
        <w:ind w:left="720" w:hanging="360"/>
      </w:pPr>
      <w:rPr>
        <w:rFonts w:ascii="Gill Sans MT" w:eastAsiaTheme="minorHAnsi" w:hAnsi="Gill Sans MT" w:cstheme="minorBidi"/>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714C3BD5"/>
    <w:multiLevelType w:val="hybridMultilevel"/>
    <w:tmpl w:val="C5D4FE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13"/>
  </w:num>
  <w:num w:numId="4">
    <w:abstractNumId w:val="14"/>
  </w:num>
  <w:num w:numId="5">
    <w:abstractNumId w:val="19"/>
  </w:num>
  <w:num w:numId="6">
    <w:abstractNumId w:val="6"/>
  </w:num>
  <w:num w:numId="7">
    <w:abstractNumId w:val="26"/>
  </w:num>
  <w:num w:numId="8">
    <w:abstractNumId w:val="10"/>
  </w:num>
  <w:num w:numId="9">
    <w:abstractNumId w:val="22"/>
  </w:num>
  <w:num w:numId="10">
    <w:abstractNumId w:val="25"/>
  </w:num>
  <w:num w:numId="11">
    <w:abstractNumId w:val="28"/>
  </w:num>
  <w:num w:numId="12">
    <w:abstractNumId w:val="20"/>
  </w:num>
  <w:num w:numId="13">
    <w:abstractNumId w:val="9"/>
  </w:num>
  <w:num w:numId="14">
    <w:abstractNumId w:val="18"/>
  </w:num>
  <w:num w:numId="15">
    <w:abstractNumId w:val="2"/>
  </w:num>
  <w:num w:numId="16">
    <w:abstractNumId w:val="16"/>
  </w:num>
  <w:num w:numId="17">
    <w:abstractNumId w:val="7"/>
  </w:num>
  <w:num w:numId="18">
    <w:abstractNumId w:val="11"/>
  </w:num>
  <w:num w:numId="19">
    <w:abstractNumId w:val="32"/>
  </w:num>
  <w:num w:numId="20">
    <w:abstractNumId w:val="27"/>
  </w:num>
  <w:num w:numId="21">
    <w:abstractNumId w:val="17"/>
  </w:num>
  <w:num w:numId="22">
    <w:abstractNumId w:val="21"/>
  </w:num>
  <w:num w:numId="23">
    <w:abstractNumId w:val="24"/>
  </w:num>
  <w:num w:numId="24">
    <w:abstractNumId w:val="31"/>
  </w:num>
  <w:num w:numId="25">
    <w:abstractNumId w:val="15"/>
  </w:num>
  <w:num w:numId="26">
    <w:abstractNumId w:val="3"/>
  </w:num>
  <w:num w:numId="27">
    <w:abstractNumId w:val="4"/>
  </w:num>
  <w:num w:numId="28">
    <w:abstractNumId w:val="12"/>
  </w:num>
  <w:num w:numId="29">
    <w:abstractNumId w:val="0"/>
  </w:num>
  <w:num w:numId="30">
    <w:abstractNumId w:val="29"/>
  </w:num>
  <w:num w:numId="31">
    <w:abstractNumId w:val="30"/>
  </w:num>
  <w:num w:numId="32">
    <w:abstractNumId w:val="5"/>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534F"/>
    <w:rsid w:val="00016CDA"/>
    <w:rsid w:val="0002112D"/>
    <w:rsid w:val="00033DBE"/>
    <w:rsid w:val="000377B5"/>
    <w:rsid w:val="00040407"/>
    <w:rsid w:val="00050C7A"/>
    <w:rsid w:val="00054199"/>
    <w:rsid w:val="00055FC7"/>
    <w:rsid w:val="00060A0C"/>
    <w:rsid w:val="00063EA1"/>
    <w:rsid w:val="00076829"/>
    <w:rsid w:val="000A094B"/>
    <w:rsid w:val="000A7233"/>
    <w:rsid w:val="000A739D"/>
    <w:rsid w:val="000B0E44"/>
    <w:rsid w:val="000D52AF"/>
    <w:rsid w:val="000E11F4"/>
    <w:rsid w:val="000E67FE"/>
    <w:rsid w:val="000F76F7"/>
    <w:rsid w:val="00100C5F"/>
    <w:rsid w:val="00101178"/>
    <w:rsid w:val="00111058"/>
    <w:rsid w:val="001114F6"/>
    <w:rsid w:val="001232BD"/>
    <w:rsid w:val="00146ED0"/>
    <w:rsid w:val="00147B9A"/>
    <w:rsid w:val="00155D08"/>
    <w:rsid w:val="00156A78"/>
    <w:rsid w:val="00174B25"/>
    <w:rsid w:val="0018650E"/>
    <w:rsid w:val="001966C4"/>
    <w:rsid w:val="001A01C9"/>
    <w:rsid w:val="001A04F9"/>
    <w:rsid w:val="001A4DBF"/>
    <w:rsid w:val="001B40B4"/>
    <w:rsid w:val="001C50F0"/>
    <w:rsid w:val="001C733E"/>
    <w:rsid w:val="001D2230"/>
    <w:rsid w:val="001D26ED"/>
    <w:rsid w:val="001D36F0"/>
    <w:rsid w:val="001D3C3D"/>
    <w:rsid w:val="001D472F"/>
    <w:rsid w:val="001E349C"/>
    <w:rsid w:val="001E4F01"/>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34AC"/>
    <w:rsid w:val="002B6FBD"/>
    <w:rsid w:val="002D1C58"/>
    <w:rsid w:val="002D3A84"/>
    <w:rsid w:val="002E108A"/>
    <w:rsid w:val="002E2860"/>
    <w:rsid w:val="002E3BA6"/>
    <w:rsid w:val="002F1D59"/>
    <w:rsid w:val="002F4D28"/>
    <w:rsid w:val="002F5EDF"/>
    <w:rsid w:val="002F6BB2"/>
    <w:rsid w:val="003004CF"/>
    <w:rsid w:val="00307ACE"/>
    <w:rsid w:val="00310CDC"/>
    <w:rsid w:val="00323347"/>
    <w:rsid w:val="003379C5"/>
    <w:rsid w:val="00340B80"/>
    <w:rsid w:val="003569B7"/>
    <w:rsid w:val="00360BCF"/>
    <w:rsid w:val="00383272"/>
    <w:rsid w:val="0038327F"/>
    <w:rsid w:val="00385493"/>
    <w:rsid w:val="00395BF4"/>
    <w:rsid w:val="00396671"/>
    <w:rsid w:val="003B20DF"/>
    <w:rsid w:val="003B5470"/>
    <w:rsid w:val="003B6015"/>
    <w:rsid w:val="003C10B6"/>
    <w:rsid w:val="003D458D"/>
    <w:rsid w:val="003E0A7E"/>
    <w:rsid w:val="00401F3A"/>
    <w:rsid w:val="0041425D"/>
    <w:rsid w:val="00433475"/>
    <w:rsid w:val="00436174"/>
    <w:rsid w:val="00447F93"/>
    <w:rsid w:val="0045017D"/>
    <w:rsid w:val="00450B81"/>
    <w:rsid w:val="00455F2B"/>
    <w:rsid w:val="00457875"/>
    <w:rsid w:val="00457F45"/>
    <w:rsid w:val="0047287A"/>
    <w:rsid w:val="00487789"/>
    <w:rsid w:val="00494237"/>
    <w:rsid w:val="00495055"/>
    <w:rsid w:val="004A354F"/>
    <w:rsid w:val="004B1B90"/>
    <w:rsid w:val="004D0DF4"/>
    <w:rsid w:val="004D32CC"/>
    <w:rsid w:val="004E31F6"/>
    <w:rsid w:val="004E3E0F"/>
    <w:rsid w:val="004E4CB1"/>
    <w:rsid w:val="004E52C8"/>
    <w:rsid w:val="004E59A9"/>
    <w:rsid w:val="004E6C5A"/>
    <w:rsid w:val="004E6E2C"/>
    <w:rsid w:val="004E7F42"/>
    <w:rsid w:val="0050508B"/>
    <w:rsid w:val="0050590A"/>
    <w:rsid w:val="00511E6E"/>
    <w:rsid w:val="0051275C"/>
    <w:rsid w:val="00516ADC"/>
    <w:rsid w:val="00523CEC"/>
    <w:rsid w:val="005272A7"/>
    <w:rsid w:val="00530568"/>
    <w:rsid w:val="005370A9"/>
    <w:rsid w:val="00546AFC"/>
    <w:rsid w:val="00546D8E"/>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61AF"/>
    <w:rsid w:val="006D6325"/>
    <w:rsid w:val="006D7A70"/>
    <w:rsid w:val="006E3B39"/>
    <w:rsid w:val="006E507D"/>
    <w:rsid w:val="006E582C"/>
    <w:rsid w:val="006E66A8"/>
    <w:rsid w:val="006F0F1E"/>
    <w:rsid w:val="006F27C7"/>
    <w:rsid w:val="00713479"/>
    <w:rsid w:val="00713BA7"/>
    <w:rsid w:val="00727E5B"/>
    <w:rsid w:val="007349CB"/>
    <w:rsid w:val="00734A6A"/>
    <w:rsid w:val="00735BEB"/>
    <w:rsid w:val="007405FE"/>
    <w:rsid w:val="00751484"/>
    <w:rsid w:val="00757F4E"/>
    <w:rsid w:val="00763520"/>
    <w:rsid w:val="00770D8C"/>
    <w:rsid w:val="00773F2E"/>
    <w:rsid w:val="007B5CFE"/>
    <w:rsid w:val="007C4289"/>
    <w:rsid w:val="007C5358"/>
    <w:rsid w:val="007C70A5"/>
    <w:rsid w:val="007C791C"/>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24C0A"/>
    <w:rsid w:val="008330DB"/>
    <w:rsid w:val="00843420"/>
    <w:rsid w:val="008465EE"/>
    <w:rsid w:val="008477CF"/>
    <w:rsid w:val="00873B9D"/>
    <w:rsid w:val="00874020"/>
    <w:rsid w:val="00881231"/>
    <w:rsid w:val="008818D6"/>
    <w:rsid w:val="00882A6F"/>
    <w:rsid w:val="0088348D"/>
    <w:rsid w:val="00883642"/>
    <w:rsid w:val="008955D6"/>
    <w:rsid w:val="00895708"/>
    <w:rsid w:val="0089679B"/>
    <w:rsid w:val="008A1DD4"/>
    <w:rsid w:val="008B5549"/>
    <w:rsid w:val="008C4979"/>
    <w:rsid w:val="008C7194"/>
    <w:rsid w:val="008D2763"/>
    <w:rsid w:val="008E4830"/>
    <w:rsid w:val="008F69E2"/>
    <w:rsid w:val="00902FBB"/>
    <w:rsid w:val="00912897"/>
    <w:rsid w:val="00916B9B"/>
    <w:rsid w:val="00917F87"/>
    <w:rsid w:val="00930A0A"/>
    <w:rsid w:val="00930CC6"/>
    <w:rsid w:val="00931DAE"/>
    <w:rsid w:val="00932F53"/>
    <w:rsid w:val="00940128"/>
    <w:rsid w:val="00945DC8"/>
    <w:rsid w:val="00946D52"/>
    <w:rsid w:val="00963810"/>
    <w:rsid w:val="00965151"/>
    <w:rsid w:val="00967AA0"/>
    <w:rsid w:val="00972EF0"/>
    <w:rsid w:val="009855B4"/>
    <w:rsid w:val="009906F4"/>
    <w:rsid w:val="00990B0C"/>
    <w:rsid w:val="00995ABF"/>
    <w:rsid w:val="00996073"/>
    <w:rsid w:val="009A0951"/>
    <w:rsid w:val="009B2C9B"/>
    <w:rsid w:val="009C3C81"/>
    <w:rsid w:val="009E2BC1"/>
    <w:rsid w:val="009E2F7F"/>
    <w:rsid w:val="00A007D0"/>
    <w:rsid w:val="00A012A5"/>
    <w:rsid w:val="00A06262"/>
    <w:rsid w:val="00A20C12"/>
    <w:rsid w:val="00A23EA7"/>
    <w:rsid w:val="00A4074E"/>
    <w:rsid w:val="00A424D1"/>
    <w:rsid w:val="00A66A57"/>
    <w:rsid w:val="00A67E42"/>
    <w:rsid w:val="00A767B9"/>
    <w:rsid w:val="00A83EE3"/>
    <w:rsid w:val="00A8712F"/>
    <w:rsid w:val="00A962F3"/>
    <w:rsid w:val="00AA1221"/>
    <w:rsid w:val="00AA6584"/>
    <w:rsid w:val="00AB0DE7"/>
    <w:rsid w:val="00AB3D0B"/>
    <w:rsid w:val="00AC5EAB"/>
    <w:rsid w:val="00AD3AF9"/>
    <w:rsid w:val="00AD4282"/>
    <w:rsid w:val="00AD448C"/>
    <w:rsid w:val="00AE0EBE"/>
    <w:rsid w:val="00AE519B"/>
    <w:rsid w:val="00AE6960"/>
    <w:rsid w:val="00AF682B"/>
    <w:rsid w:val="00B03BB0"/>
    <w:rsid w:val="00B0609A"/>
    <w:rsid w:val="00B1450E"/>
    <w:rsid w:val="00B36C7D"/>
    <w:rsid w:val="00B410EB"/>
    <w:rsid w:val="00B50F27"/>
    <w:rsid w:val="00B73ED2"/>
    <w:rsid w:val="00B7484C"/>
    <w:rsid w:val="00B83E5D"/>
    <w:rsid w:val="00BA0B0F"/>
    <w:rsid w:val="00BA3A4C"/>
    <w:rsid w:val="00BA3D01"/>
    <w:rsid w:val="00BA5DAC"/>
    <w:rsid w:val="00BA6004"/>
    <w:rsid w:val="00BB14D0"/>
    <w:rsid w:val="00BB1800"/>
    <w:rsid w:val="00BB294B"/>
    <w:rsid w:val="00BC03BB"/>
    <w:rsid w:val="00BC7622"/>
    <w:rsid w:val="00BD05D9"/>
    <w:rsid w:val="00BD20C7"/>
    <w:rsid w:val="00BD3DE3"/>
    <w:rsid w:val="00BD70F8"/>
    <w:rsid w:val="00BE23CA"/>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4809"/>
    <w:rsid w:val="00C87B71"/>
    <w:rsid w:val="00C91879"/>
    <w:rsid w:val="00CA08D2"/>
    <w:rsid w:val="00CA32D9"/>
    <w:rsid w:val="00CB4FC1"/>
    <w:rsid w:val="00CB6E3E"/>
    <w:rsid w:val="00CC23CF"/>
    <w:rsid w:val="00CC7895"/>
    <w:rsid w:val="00CD2004"/>
    <w:rsid w:val="00CF32CC"/>
    <w:rsid w:val="00D010CD"/>
    <w:rsid w:val="00D12479"/>
    <w:rsid w:val="00D1354B"/>
    <w:rsid w:val="00D16BDB"/>
    <w:rsid w:val="00D216B2"/>
    <w:rsid w:val="00D24678"/>
    <w:rsid w:val="00D25331"/>
    <w:rsid w:val="00D31D14"/>
    <w:rsid w:val="00D32A5F"/>
    <w:rsid w:val="00D4074F"/>
    <w:rsid w:val="00D43478"/>
    <w:rsid w:val="00D45623"/>
    <w:rsid w:val="00D476B5"/>
    <w:rsid w:val="00D50BDF"/>
    <w:rsid w:val="00D547BC"/>
    <w:rsid w:val="00D5748C"/>
    <w:rsid w:val="00D600A6"/>
    <w:rsid w:val="00D6058D"/>
    <w:rsid w:val="00D62DDA"/>
    <w:rsid w:val="00D63CA2"/>
    <w:rsid w:val="00D66859"/>
    <w:rsid w:val="00D67879"/>
    <w:rsid w:val="00D73DB9"/>
    <w:rsid w:val="00D74C6F"/>
    <w:rsid w:val="00D777B2"/>
    <w:rsid w:val="00D923A8"/>
    <w:rsid w:val="00D923BD"/>
    <w:rsid w:val="00D923D3"/>
    <w:rsid w:val="00DA1C51"/>
    <w:rsid w:val="00DA2DA6"/>
    <w:rsid w:val="00DA47A5"/>
    <w:rsid w:val="00DA6497"/>
    <w:rsid w:val="00DA789D"/>
    <w:rsid w:val="00DC3BA7"/>
    <w:rsid w:val="00DD5804"/>
    <w:rsid w:val="00DE29D8"/>
    <w:rsid w:val="00DE369D"/>
    <w:rsid w:val="00DE719A"/>
    <w:rsid w:val="00DF1420"/>
    <w:rsid w:val="00DF1CA7"/>
    <w:rsid w:val="00E00220"/>
    <w:rsid w:val="00E156EC"/>
    <w:rsid w:val="00E3183D"/>
    <w:rsid w:val="00E349E1"/>
    <w:rsid w:val="00E40546"/>
    <w:rsid w:val="00E46E10"/>
    <w:rsid w:val="00E50194"/>
    <w:rsid w:val="00E50879"/>
    <w:rsid w:val="00E62EE7"/>
    <w:rsid w:val="00E6403C"/>
    <w:rsid w:val="00E86BBF"/>
    <w:rsid w:val="00E94773"/>
    <w:rsid w:val="00EA576B"/>
    <w:rsid w:val="00EC1DA7"/>
    <w:rsid w:val="00ED10DD"/>
    <w:rsid w:val="00ED2334"/>
    <w:rsid w:val="00ED5B27"/>
    <w:rsid w:val="00EF6679"/>
    <w:rsid w:val="00F03019"/>
    <w:rsid w:val="00F0654E"/>
    <w:rsid w:val="00F11524"/>
    <w:rsid w:val="00F11F5E"/>
    <w:rsid w:val="00F2608E"/>
    <w:rsid w:val="00F30A57"/>
    <w:rsid w:val="00F33F91"/>
    <w:rsid w:val="00F64770"/>
    <w:rsid w:val="00F66F44"/>
    <w:rsid w:val="00F66F5E"/>
    <w:rsid w:val="00F715A7"/>
    <w:rsid w:val="00F80E83"/>
    <w:rsid w:val="00F84A58"/>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760C7593"/>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D301A6-220B-4443-B68A-EAED2993E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1243</Words>
  <Characters>6837</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2020-06-18T01:28:00Z</dcterms:created>
  <dcterms:modified xsi:type="dcterms:W3CDTF">2020-06-18T01:28:00Z</dcterms:modified>
</cp:coreProperties>
</file>