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316F" w:rsidRDefault="000A5092">
      <w:pPr>
        <w:spacing w:after="129" w:line="328" w:lineRule="auto"/>
        <w:ind w:left="3526" w:right="3417" w:hanging="113"/>
        <w:jc w:val="center"/>
        <w:rPr>
          <w:rFonts w:ascii="Century Gothic" w:eastAsia="Century Gothic" w:hAnsi="Century Gothic" w:cs="Century Gothic"/>
          <w:b/>
          <w:color w:val="00B050"/>
          <w:sz w:val="36"/>
          <w:szCs w:val="36"/>
        </w:rPr>
      </w:pPr>
      <w:r>
        <w:rPr>
          <w:rFonts w:ascii="Century Gothic" w:eastAsia="Century Gothic" w:hAnsi="Century Gothic" w:cs="Century Gothic"/>
          <w:b/>
          <w:color w:val="2F5496"/>
          <w:sz w:val="36"/>
          <w:szCs w:val="36"/>
        </w:rPr>
        <w:t>REPORTE DE INVENTARIO DE GEI 2016</w:t>
      </w:r>
    </w:p>
    <w:p w:rsidR="00E7316F" w:rsidRDefault="000A5092">
      <w:pPr>
        <w:spacing w:after="162" w:line="259" w:lineRule="auto"/>
        <w:ind w:left="0" w:right="8" w:firstLine="0"/>
        <w:jc w:val="center"/>
        <w:rPr>
          <w:rFonts w:ascii="Century Gothic" w:eastAsia="Century Gothic" w:hAnsi="Century Gothic" w:cs="Century Gothic"/>
          <w:b/>
          <w:color w:val="00B050"/>
          <w:sz w:val="28"/>
          <w:szCs w:val="28"/>
        </w:rPr>
      </w:pPr>
      <w:r>
        <w:rPr>
          <w:rFonts w:ascii="Century Gothic" w:eastAsia="Century Gothic" w:hAnsi="Century Gothic" w:cs="Century Gothic"/>
          <w:b/>
          <w:color w:val="00B050"/>
          <w:sz w:val="28"/>
          <w:szCs w:val="28"/>
        </w:rPr>
        <w:t xml:space="preserve">Integración Normas ISO 14064-1 e INTE B5:2016 </w:t>
      </w:r>
    </w:p>
    <w:p w:rsidR="00E7316F" w:rsidRDefault="000A5092">
      <w:pPr>
        <w:pBdr>
          <w:bottom w:val="single" w:sz="4" w:space="1" w:color="000000"/>
        </w:pBdr>
        <w:spacing w:after="181" w:line="259" w:lineRule="auto"/>
        <w:ind w:left="0" w:firstLine="0"/>
        <w:rPr>
          <w:rFonts w:ascii="Century Gothic" w:eastAsia="Century Gothic" w:hAnsi="Century Gothic" w:cs="Century Gothic"/>
          <w:sz w:val="20"/>
          <w:szCs w:val="20"/>
        </w:rPr>
      </w:pPr>
      <w:r>
        <w:rPr>
          <w:rFonts w:ascii="Century Gothic" w:eastAsia="Century Gothic" w:hAnsi="Century Gothic" w:cs="Century Gothic"/>
          <w:color w:val="0F243E"/>
          <w:sz w:val="20"/>
          <w:szCs w:val="20"/>
        </w:rPr>
        <w:t xml:space="preserve"> </w:t>
      </w:r>
    </w:p>
    <w:p w:rsidR="00E7316F" w:rsidRDefault="000A5092">
      <w:pPr>
        <w:spacing w:after="226" w:line="259" w:lineRule="auto"/>
        <w:ind w:left="10" w:right="13" w:hanging="10"/>
        <w:jc w:val="center"/>
        <w:rPr>
          <w:rFonts w:ascii="Century Gothic" w:eastAsia="Century Gothic" w:hAnsi="Century Gothic" w:cs="Century Gothic"/>
          <w:b/>
          <w:color w:val="C55911"/>
          <w:sz w:val="24"/>
          <w:szCs w:val="24"/>
        </w:rPr>
      </w:pPr>
      <w:r>
        <w:rPr>
          <w:rFonts w:ascii="Century Gothic" w:eastAsia="Century Gothic" w:hAnsi="Century Gothic" w:cs="Century Gothic"/>
          <w:b/>
          <w:color w:val="C55911"/>
          <w:sz w:val="24"/>
          <w:szCs w:val="24"/>
        </w:rPr>
        <w:t>REQUISITOS GENERALES PARA INVENTARIO DE GEI</w:t>
      </w:r>
    </w:p>
    <w:p w:rsidR="00E7316F" w:rsidRDefault="000A5092">
      <w:pPr>
        <w:numPr>
          <w:ilvl w:val="0"/>
          <w:numId w:val="12"/>
        </w:numPr>
        <w:spacing w:before="120" w:after="120" w:line="259" w:lineRule="auto"/>
        <w:ind w:left="412" w:hanging="360"/>
      </w:pPr>
      <w:r>
        <w:rPr>
          <w:rFonts w:ascii="Century Gothic" w:eastAsia="Century Gothic" w:hAnsi="Century Gothic" w:cs="Century Gothic"/>
          <w:b/>
        </w:rPr>
        <w:t>ORGANIZACIÓN:</w:t>
      </w:r>
      <w:r>
        <w:rPr>
          <w:rFonts w:ascii="Century Gothic" w:eastAsia="Century Gothic" w:hAnsi="Century Gothic" w:cs="Century Gothic"/>
        </w:rPr>
        <w:t xml:space="preserve"> Asamblea Legislativa de Costa Rica. </w:t>
      </w:r>
    </w:p>
    <w:p w:rsidR="00E7316F" w:rsidRDefault="000A5092">
      <w:pPr>
        <w:numPr>
          <w:ilvl w:val="0"/>
          <w:numId w:val="12"/>
        </w:numPr>
        <w:spacing w:before="120" w:after="120" w:line="240" w:lineRule="auto"/>
        <w:ind w:left="408" w:hanging="357"/>
      </w:pPr>
      <w:r>
        <w:rPr>
          <w:rFonts w:ascii="Century Gothic" w:eastAsia="Century Gothic" w:hAnsi="Century Gothic" w:cs="Century Gothic"/>
          <w:b/>
        </w:rPr>
        <w:t xml:space="preserve">RESPONSABLE(S): </w:t>
      </w:r>
      <w:r>
        <w:rPr>
          <w:rFonts w:ascii="Century Gothic" w:eastAsia="Century Gothic" w:hAnsi="Century Gothic" w:cs="Century Gothic"/>
        </w:rPr>
        <w:t xml:space="preserve"> </w:t>
      </w:r>
    </w:p>
    <w:p w:rsidR="00E7316F" w:rsidRDefault="000A5092">
      <w:pPr>
        <w:spacing w:before="120" w:after="120" w:line="240" w:lineRule="auto"/>
        <w:ind w:left="408" w:firstLine="0"/>
        <w:rPr>
          <w:rFonts w:ascii="Century Gothic" w:eastAsia="Century Gothic" w:hAnsi="Century Gothic" w:cs="Century Gothic"/>
        </w:rPr>
      </w:pPr>
      <w:r>
        <w:rPr>
          <w:rFonts w:ascii="Century Gothic" w:eastAsia="Century Gothic" w:hAnsi="Century Gothic" w:cs="Century Gothic"/>
        </w:rPr>
        <w:t xml:space="preserve">Cuadro 1. Personas responsables por el proceso de inventario de gases de efecto invernadero. </w:t>
      </w:r>
    </w:p>
    <w:tbl>
      <w:tblPr>
        <w:tblStyle w:val="a"/>
        <w:tblW w:w="10608" w:type="dxa"/>
        <w:tblInd w:w="407" w:type="dxa"/>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ayout w:type="fixed"/>
        <w:tblLook w:val="0400" w:firstRow="0" w:lastRow="0" w:firstColumn="0" w:lastColumn="0" w:noHBand="0" w:noVBand="1"/>
      </w:tblPr>
      <w:tblGrid>
        <w:gridCol w:w="3501"/>
        <w:gridCol w:w="3627"/>
        <w:gridCol w:w="3480"/>
      </w:tblGrid>
      <w:tr w:rsidR="00E7316F">
        <w:tc>
          <w:tcPr>
            <w:tcW w:w="3501" w:type="dxa"/>
          </w:tcPr>
          <w:p w:rsidR="00E7316F" w:rsidRDefault="000A5092">
            <w:pPr>
              <w:spacing w:before="120" w:after="120"/>
              <w:ind w:left="0" w:firstLine="0"/>
              <w:jc w:val="center"/>
              <w:rPr>
                <w:rFonts w:ascii="Century Gothic" w:eastAsia="Century Gothic" w:hAnsi="Century Gothic" w:cs="Century Gothic"/>
                <w:color w:val="000000"/>
              </w:rPr>
            </w:pPr>
            <w:r>
              <w:rPr>
                <w:rFonts w:ascii="Century Gothic" w:eastAsia="Century Gothic" w:hAnsi="Century Gothic" w:cs="Century Gothic"/>
                <w:color w:val="000000"/>
              </w:rPr>
              <w:t>Persona encargada</w:t>
            </w:r>
          </w:p>
        </w:tc>
        <w:tc>
          <w:tcPr>
            <w:tcW w:w="3627" w:type="dxa"/>
          </w:tcPr>
          <w:p w:rsidR="00E7316F" w:rsidRDefault="000A5092">
            <w:pPr>
              <w:spacing w:before="120" w:after="120"/>
              <w:ind w:left="0" w:firstLine="0"/>
              <w:jc w:val="center"/>
              <w:rPr>
                <w:rFonts w:ascii="Century Gothic" w:eastAsia="Century Gothic" w:hAnsi="Century Gothic" w:cs="Century Gothic"/>
                <w:highlight w:val="yellow"/>
              </w:rPr>
            </w:pPr>
            <w:r>
              <w:rPr>
                <w:rFonts w:ascii="Century Gothic" w:eastAsia="Century Gothic" w:hAnsi="Century Gothic" w:cs="Century Gothic"/>
              </w:rPr>
              <w:t>Dirección electrónica</w:t>
            </w:r>
          </w:p>
        </w:tc>
        <w:tc>
          <w:tcPr>
            <w:tcW w:w="3480" w:type="dxa"/>
          </w:tcPr>
          <w:p w:rsidR="00E7316F" w:rsidRDefault="000A5092">
            <w:pPr>
              <w:spacing w:before="120" w:after="120"/>
              <w:ind w:left="0" w:firstLine="0"/>
              <w:jc w:val="center"/>
              <w:rPr>
                <w:rFonts w:ascii="Century Gothic" w:eastAsia="Century Gothic" w:hAnsi="Century Gothic" w:cs="Century Gothic"/>
                <w:highlight w:val="yellow"/>
              </w:rPr>
            </w:pPr>
            <w:r>
              <w:rPr>
                <w:rFonts w:ascii="Century Gothic" w:eastAsia="Century Gothic" w:hAnsi="Century Gothic" w:cs="Century Gothic"/>
              </w:rPr>
              <w:t>teléfono</w:t>
            </w:r>
          </w:p>
        </w:tc>
      </w:tr>
      <w:tr w:rsidR="00E7316F">
        <w:tc>
          <w:tcPr>
            <w:tcW w:w="3501" w:type="dxa"/>
          </w:tcPr>
          <w:p w:rsidR="00E7316F" w:rsidRDefault="000A5092">
            <w:pPr>
              <w:spacing w:before="120" w:after="120"/>
              <w:ind w:left="0" w:firstLine="0"/>
              <w:rPr>
                <w:rFonts w:ascii="Century Gothic" w:eastAsia="Century Gothic" w:hAnsi="Century Gothic" w:cs="Century Gothic"/>
              </w:rPr>
            </w:pPr>
            <w:r>
              <w:rPr>
                <w:rFonts w:ascii="Century Gothic" w:eastAsia="Century Gothic" w:hAnsi="Century Gothic" w:cs="Century Gothic"/>
              </w:rPr>
              <w:t>Milton Madriz Cedeño</w:t>
            </w:r>
          </w:p>
        </w:tc>
        <w:tc>
          <w:tcPr>
            <w:tcW w:w="3627" w:type="dxa"/>
          </w:tcPr>
          <w:p w:rsidR="00E7316F" w:rsidRDefault="000A5092">
            <w:pPr>
              <w:spacing w:before="120" w:after="120"/>
              <w:ind w:left="0" w:firstLine="0"/>
              <w:rPr>
                <w:rFonts w:ascii="Century Gothic" w:eastAsia="Century Gothic" w:hAnsi="Century Gothic" w:cs="Century Gothic"/>
                <w:highlight w:val="yellow"/>
              </w:rPr>
            </w:pPr>
            <w:r>
              <w:rPr>
                <w:rFonts w:ascii="Century Gothic" w:eastAsia="Century Gothic" w:hAnsi="Century Gothic" w:cs="Century Gothic"/>
              </w:rPr>
              <w:t>mmadriz@asamblea.go.cr</w:t>
            </w:r>
          </w:p>
        </w:tc>
        <w:tc>
          <w:tcPr>
            <w:tcW w:w="3480" w:type="dxa"/>
          </w:tcPr>
          <w:p w:rsidR="00E7316F" w:rsidRDefault="00E7316F">
            <w:pPr>
              <w:spacing w:before="120" w:after="120"/>
              <w:ind w:left="0" w:firstLine="0"/>
              <w:rPr>
                <w:rFonts w:ascii="Century Gothic" w:eastAsia="Century Gothic" w:hAnsi="Century Gothic" w:cs="Century Gothic"/>
                <w:highlight w:val="yellow"/>
              </w:rPr>
            </w:pPr>
          </w:p>
        </w:tc>
      </w:tr>
      <w:tr w:rsidR="00E7316F">
        <w:tc>
          <w:tcPr>
            <w:tcW w:w="3501" w:type="dxa"/>
          </w:tcPr>
          <w:p w:rsidR="00E7316F" w:rsidRDefault="000A5092">
            <w:pPr>
              <w:spacing w:before="120" w:after="120"/>
              <w:ind w:left="0" w:firstLine="0"/>
              <w:rPr>
                <w:rFonts w:ascii="Century Gothic" w:eastAsia="Century Gothic" w:hAnsi="Century Gothic" w:cs="Century Gothic"/>
              </w:rPr>
            </w:pPr>
            <w:r>
              <w:rPr>
                <w:rFonts w:ascii="Century Gothic" w:eastAsia="Century Gothic" w:hAnsi="Century Gothic" w:cs="Century Gothic"/>
              </w:rPr>
              <w:t xml:space="preserve">Ronny Ulloa </w:t>
            </w:r>
          </w:p>
        </w:tc>
        <w:tc>
          <w:tcPr>
            <w:tcW w:w="3627" w:type="dxa"/>
          </w:tcPr>
          <w:p w:rsidR="00E7316F" w:rsidRDefault="000A5092">
            <w:pPr>
              <w:spacing w:before="120" w:after="120"/>
              <w:ind w:left="0" w:firstLine="0"/>
              <w:rPr>
                <w:rFonts w:ascii="Century Gothic" w:eastAsia="Century Gothic" w:hAnsi="Century Gothic" w:cs="Century Gothic"/>
                <w:highlight w:val="yellow"/>
              </w:rPr>
            </w:pPr>
            <w:r>
              <w:rPr>
                <w:rFonts w:ascii="Century Gothic" w:eastAsia="Century Gothic" w:hAnsi="Century Gothic" w:cs="Century Gothic"/>
              </w:rPr>
              <w:t>Ronny.ulloa@asamblea.go.cr</w:t>
            </w:r>
          </w:p>
        </w:tc>
        <w:tc>
          <w:tcPr>
            <w:tcW w:w="3480" w:type="dxa"/>
          </w:tcPr>
          <w:p w:rsidR="00E7316F" w:rsidRDefault="000A5092">
            <w:pPr>
              <w:spacing w:before="120" w:after="120"/>
              <w:ind w:left="0" w:firstLine="0"/>
              <w:rPr>
                <w:rFonts w:ascii="Century Gothic" w:eastAsia="Century Gothic" w:hAnsi="Century Gothic" w:cs="Century Gothic"/>
                <w:highlight w:val="yellow"/>
              </w:rPr>
            </w:pPr>
            <w:r>
              <w:rPr>
                <w:rFonts w:ascii="Century Gothic" w:eastAsia="Century Gothic" w:hAnsi="Century Gothic" w:cs="Century Gothic"/>
              </w:rPr>
              <w:t>2243-2868</w:t>
            </w:r>
          </w:p>
        </w:tc>
      </w:tr>
      <w:tr w:rsidR="00E7316F">
        <w:tc>
          <w:tcPr>
            <w:tcW w:w="3501" w:type="dxa"/>
          </w:tcPr>
          <w:p w:rsidR="00E7316F" w:rsidRDefault="000A5092">
            <w:pPr>
              <w:spacing w:before="120" w:after="120"/>
              <w:ind w:left="0" w:firstLine="0"/>
              <w:rPr>
                <w:rFonts w:ascii="Century Gothic" w:eastAsia="Century Gothic" w:hAnsi="Century Gothic" w:cs="Century Gothic"/>
              </w:rPr>
            </w:pPr>
            <w:r>
              <w:rPr>
                <w:rFonts w:ascii="Century Gothic" w:eastAsia="Century Gothic" w:hAnsi="Century Gothic" w:cs="Century Gothic"/>
              </w:rPr>
              <w:t>Katherine Córdoba Rodríguez</w:t>
            </w:r>
          </w:p>
        </w:tc>
        <w:tc>
          <w:tcPr>
            <w:tcW w:w="3627" w:type="dxa"/>
          </w:tcPr>
          <w:p w:rsidR="00E7316F" w:rsidRDefault="000A5092">
            <w:pPr>
              <w:spacing w:before="120" w:after="120"/>
              <w:ind w:left="0" w:firstLine="0"/>
              <w:rPr>
                <w:rFonts w:ascii="Century Gothic" w:eastAsia="Century Gothic" w:hAnsi="Century Gothic" w:cs="Century Gothic"/>
              </w:rPr>
            </w:pPr>
            <w:r>
              <w:rPr>
                <w:rFonts w:ascii="Century Gothic" w:eastAsia="Century Gothic" w:hAnsi="Century Gothic" w:cs="Century Gothic"/>
              </w:rPr>
              <w:t>Kathy24195@gmail.com</w:t>
            </w:r>
          </w:p>
        </w:tc>
        <w:tc>
          <w:tcPr>
            <w:tcW w:w="3480" w:type="dxa"/>
          </w:tcPr>
          <w:p w:rsidR="00E7316F" w:rsidRDefault="000A5092">
            <w:pPr>
              <w:spacing w:before="120" w:after="120"/>
              <w:ind w:left="0" w:firstLine="0"/>
              <w:rPr>
                <w:rFonts w:ascii="Century Gothic" w:eastAsia="Century Gothic" w:hAnsi="Century Gothic" w:cs="Century Gothic"/>
              </w:rPr>
            </w:pPr>
            <w:r>
              <w:rPr>
                <w:rFonts w:ascii="Century Gothic" w:eastAsia="Century Gothic" w:hAnsi="Century Gothic" w:cs="Century Gothic"/>
              </w:rPr>
              <w:t>8313-0654</w:t>
            </w:r>
          </w:p>
        </w:tc>
      </w:tr>
    </w:tbl>
    <w:p w:rsidR="00E7316F" w:rsidRDefault="00E7316F">
      <w:pPr>
        <w:spacing w:before="120" w:after="120" w:line="240" w:lineRule="auto"/>
        <w:ind w:left="408" w:firstLine="0"/>
        <w:rPr>
          <w:rFonts w:ascii="Century Gothic" w:eastAsia="Century Gothic" w:hAnsi="Century Gothic" w:cs="Century Gothic"/>
          <w:highlight w:val="yellow"/>
        </w:rPr>
      </w:pPr>
    </w:p>
    <w:p w:rsidR="00E7316F" w:rsidRDefault="000A5092">
      <w:pPr>
        <w:numPr>
          <w:ilvl w:val="0"/>
          <w:numId w:val="12"/>
        </w:numPr>
        <w:spacing w:before="120" w:after="120" w:line="259" w:lineRule="auto"/>
        <w:ind w:left="412" w:hanging="360"/>
      </w:pPr>
      <w:r>
        <w:rPr>
          <w:rFonts w:ascii="Century Gothic" w:eastAsia="Century Gothic" w:hAnsi="Century Gothic" w:cs="Century Gothic"/>
          <w:b/>
        </w:rPr>
        <w:t xml:space="preserve">PERIODO QUE CUBRE EL INVENTARIO: </w:t>
      </w:r>
      <w:r>
        <w:rPr>
          <w:rFonts w:ascii="Century Gothic" w:eastAsia="Century Gothic" w:hAnsi="Century Gothic" w:cs="Century Gothic"/>
        </w:rPr>
        <w:t>2016</w:t>
      </w:r>
    </w:p>
    <w:p w:rsidR="00E7316F" w:rsidRDefault="000A5092">
      <w:pPr>
        <w:numPr>
          <w:ilvl w:val="0"/>
          <w:numId w:val="12"/>
        </w:numPr>
        <w:spacing w:before="120" w:after="120"/>
        <w:ind w:left="412" w:hanging="360"/>
      </w:pPr>
      <w:r>
        <w:rPr>
          <w:rFonts w:ascii="Century Gothic" w:eastAsia="Century Gothic" w:hAnsi="Century Gothic" w:cs="Century Gothic"/>
          <w:b/>
        </w:rPr>
        <w:t>PROPÓSITO Y OBJETIVO DEL INFORME:</w:t>
      </w:r>
      <w:r>
        <w:rPr>
          <w:rFonts w:ascii="Century Gothic" w:eastAsia="Century Gothic" w:hAnsi="Century Gothic" w:cs="Century Gothic"/>
        </w:rPr>
        <w:t xml:space="preserve"> El objetivo de este de informe es mostrar la medición de emisiones de la Organización como un inventario de GEI que permita aplicar al programa país para implementar un plan de reducción y compensación de CO2e que conduzca a la condición de C neutralidad.</w:t>
      </w:r>
    </w:p>
    <w:p w:rsidR="00E7316F" w:rsidRDefault="000A5092">
      <w:pPr>
        <w:numPr>
          <w:ilvl w:val="0"/>
          <w:numId w:val="12"/>
        </w:numPr>
        <w:spacing w:before="120" w:after="120"/>
        <w:ind w:left="412" w:hanging="360"/>
      </w:pPr>
      <w:r>
        <w:rPr>
          <w:rFonts w:ascii="Century Gothic" w:eastAsia="Century Gothic" w:hAnsi="Century Gothic" w:cs="Century Gothic"/>
          <w:b/>
        </w:rPr>
        <w:t>USO Y USUARIO PREVISTO DEL INFORME:</w:t>
      </w:r>
      <w:r>
        <w:rPr>
          <w:rFonts w:ascii="Century Gothic" w:eastAsia="Century Gothic" w:hAnsi="Century Gothic" w:cs="Century Gothic"/>
        </w:rPr>
        <w:t xml:space="preserve"> Este informe será usado para guiar y reportar las emisiones de gases efecto invernadero que se emitieron en la Asamblea Legislativa de Co</w:t>
      </w:r>
      <w:r w:rsidR="000203B8">
        <w:rPr>
          <w:rFonts w:ascii="Century Gothic" w:eastAsia="Century Gothic" w:hAnsi="Century Gothic" w:cs="Century Gothic"/>
        </w:rPr>
        <w:t>sta Rica durante el año 2016. Los</w:t>
      </w:r>
      <w:r>
        <w:rPr>
          <w:rFonts w:ascii="Century Gothic" w:eastAsia="Century Gothic" w:hAnsi="Century Gothic" w:cs="Century Gothic"/>
        </w:rPr>
        <w:t xml:space="preserve"> usuari</w:t>
      </w:r>
      <w:r w:rsidR="000203B8">
        <w:rPr>
          <w:rFonts w:ascii="Century Gothic" w:eastAsia="Century Gothic" w:hAnsi="Century Gothic" w:cs="Century Gothic"/>
        </w:rPr>
        <w:t>os previstos de la información son</w:t>
      </w:r>
      <w:r>
        <w:rPr>
          <w:rFonts w:ascii="Century Gothic" w:eastAsia="Century Gothic" w:hAnsi="Century Gothic" w:cs="Century Gothic"/>
        </w:rPr>
        <w:t xml:space="preserve">: la alta gerencia de la institución, como órgano verificador la unidad de carbono neutro de la Universidad EARTH y por último la Dirección de Cambio Climático del país. </w:t>
      </w:r>
    </w:p>
    <w:p w:rsidR="00E7316F" w:rsidRDefault="000A5092">
      <w:pPr>
        <w:numPr>
          <w:ilvl w:val="0"/>
          <w:numId w:val="12"/>
        </w:numPr>
        <w:spacing w:before="120" w:after="120" w:line="259" w:lineRule="auto"/>
        <w:ind w:left="412" w:hanging="360"/>
      </w:pPr>
      <w:r>
        <w:rPr>
          <w:rFonts w:ascii="Century Gothic" w:eastAsia="Century Gothic" w:hAnsi="Century Gothic" w:cs="Century Gothic"/>
          <w:b/>
        </w:rPr>
        <w:t xml:space="preserve">FRECUENCIA DEL INFORME DE GEI: </w:t>
      </w:r>
      <w:r>
        <w:rPr>
          <w:rFonts w:ascii="Century Gothic" w:eastAsia="Century Gothic" w:hAnsi="Century Gothic" w:cs="Century Gothic"/>
        </w:rPr>
        <w:t xml:space="preserve">el informe es anual, cabe aclarar que se realiza en la modalidad de año natural (enero a diciembre). </w:t>
      </w:r>
    </w:p>
    <w:p w:rsidR="00E7316F" w:rsidRDefault="000A5092">
      <w:pPr>
        <w:numPr>
          <w:ilvl w:val="0"/>
          <w:numId w:val="12"/>
        </w:numPr>
        <w:spacing w:before="120" w:after="120"/>
        <w:ind w:left="412" w:hanging="360"/>
      </w:pPr>
      <w:r>
        <w:rPr>
          <w:rFonts w:ascii="Century Gothic" w:eastAsia="Century Gothic" w:hAnsi="Century Gothic" w:cs="Century Gothic"/>
          <w:b/>
        </w:rPr>
        <w:t>DESCRIPCIÓN DE LA ORGANIZACIÓN</w:t>
      </w:r>
      <w:r>
        <w:rPr>
          <w:rFonts w:ascii="Century Gothic" w:eastAsia="Century Gothic" w:hAnsi="Century Gothic" w:cs="Century Gothic"/>
        </w:rPr>
        <w:t xml:space="preserve">: La Asamblea Legislativa de Costa Rica es una institución del Estado y uno de los tres poderes del mismo, en ella se llevan procesos políticos y técnico-administrativos. Se divide en la organización política con el plenario y directorio legislativo, y la </w:t>
      </w:r>
      <w:r>
        <w:rPr>
          <w:rFonts w:ascii="Century Gothic" w:eastAsia="Century Gothic" w:hAnsi="Century Gothic" w:cs="Century Gothic"/>
        </w:rPr>
        <w:lastRenderedPageBreak/>
        <w:t xml:space="preserve">organización técnico-administrativo con una dirección ejecutiva y alrededor de 18 departamentos diferentes. Los procesos que se llevan a cabo dentro de la institución son en su mayor parte tipo ¨oficina¨ y en la parte política se realizan giras a diferentes partes del país o se participa en actividades en el exterior. En el año 2016 se contaba con 179 funcionarios y funcionarias en la institución. Desde el departamento de Desarrollo Estratégico Institucional se han impulsado proyectos de enfoque ambiental como el Programa de Gestión Ambiental Institucional (PGAI), Programa de Bandera Azul Ecológica (PBAE), Sello de Calidad Sanitaria, eficiencia energética y posteriormente, la ruta hacia la carbono neutralidad.  </w:t>
      </w:r>
    </w:p>
    <w:p w:rsidR="00E7316F" w:rsidRDefault="000A5092">
      <w:pPr>
        <w:numPr>
          <w:ilvl w:val="0"/>
          <w:numId w:val="12"/>
        </w:numPr>
        <w:pBdr>
          <w:top w:val="nil"/>
          <w:left w:val="nil"/>
          <w:bottom w:val="nil"/>
          <w:right w:val="nil"/>
          <w:between w:val="nil"/>
        </w:pBdr>
        <w:spacing w:before="120" w:after="120"/>
      </w:pPr>
      <w:r>
        <w:rPr>
          <w:rFonts w:ascii="Century Gothic" w:eastAsia="Century Gothic" w:hAnsi="Century Gothic" w:cs="Century Gothic"/>
          <w:b/>
          <w:color w:val="000000"/>
        </w:rPr>
        <w:t>EQUIPO DE LA CARBONO NEUTRALIDAD</w:t>
      </w:r>
      <w:r>
        <w:rPr>
          <w:rFonts w:ascii="Century Gothic" w:eastAsia="Century Gothic" w:hAnsi="Century Gothic" w:cs="Century Gothic"/>
          <w:color w:val="000000"/>
        </w:rPr>
        <w:t xml:space="preserve">: </w:t>
      </w:r>
    </w:p>
    <w:p w:rsidR="00E7316F" w:rsidRDefault="000A5092">
      <w:pPr>
        <w:spacing w:before="120" w:after="120"/>
        <w:ind w:left="412" w:firstLine="0"/>
        <w:rPr>
          <w:rFonts w:ascii="Century Gothic" w:eastAsia="Century Gothic" w:hAnsi="Century Gothic" w:cs="Century Gothic"/>
          <w:highlight w:val="yellow"/>
        </w:rPr>
      </w:pPr>
      <w:r>
        <w:rPr>
          <w:rFonts w:ascii="Century Gothic" w:eastAsia="Century Gothic" w:hAnsi="Century Gothic" w:cs="Century Gothic"/>
          <w:noProof/>
          <w:lang w:val="en-US"/>
        </w:rPr>
        <mc:AlternateContent>
          <mc:Choice Requires="wpg">
            <w:drawing>
              <wp:inline distT="0" distB="0" distL="0" distR="0">
                <wp:extent cx="6020409" cy="2526487"/>
                <wp:effectExtent l="0" t="0" r="0" b="0"/>
                <wp:docPr id="2" name="Grupo 2"/>
                <wp:cNvGraphicFramePr/>
                <a:graphic xmlns:a="http://schemas.openxmlformats.org/drawingml/2006/main">
                  <a:graphicData uri="http://schemas.microsoft.com/office/word/2010/wordprocessingGroup">
                    <wpg:wgp>
                      <wpg:cNvGrpSpPr/>
                      <wpg:grpSpPr>
                        <a:xfrm>
                          <a:off x="0" y="0"/>
                          <a:ext cx="6020409" cy="2526487"/>
                          <a:chOff x="0" y="-143600"/>
                          <a:chExt cx="6020400" cy="2765147"/>
                        </a:xfrm>
                      </wpg:grpSpPr>
                      <wpg:grpSp>
                        <wpg:cNvPr id="1" name="Grupo 1"/>
                        <wpg:cNvGrpSpPr/>
                        <wpg:grpSpPr>
                          <a:xfrm>
                            <a:off x="0" y="-143600"/>
                            <a:ext cx="6020400" cy="2765147"/>
                            <a:chOff x="0" y="-143600"/>
                            <a:chExt cx="6020400" cy="2765147"/>
                          </a:xfrm>
                        </wpg:grpSpPr>
                        <wps:wsp>
                          <wps:cNvPr id="3" name="Rectángulo 3"/>
                          <wps:cNvSpPr/>
                          <wps:spPr>
                            <a:xfrm>
                              <a:off x="0" y="0"/>
                              <a:ext cx="6020400" cy="2526475"/>
                            </a:xfrm>
                            <a:prstGeom prst="rect">
                              <a:avLst/>
                            </a:prstGeom>
                            <a:noFill/>
                            <a:ln>
                              <a:noFill/>
                            </a:ln>
                          </wps:spPr>
                          <wps:txbx>
                            <w:txbxContent>
                              <w:p w:rsidR="00E7316F" w:rsidRDefault="00E7316F">
                                <w:pPr>
                                  <w:spacing w:after="0" w:line="240" w:lineRule="auto"/>
                                  <w:ind w:left="0" w:firstLine="0"/>
                                  <w:jc w:val="left"/>
                                  <w:textDirection w:val="btLr"/>
                                </w:pPr>
                              </w:p>
                            </w:txbxContent>
                          </wps:txbx>
                          <wps:bodyPr spcFirstLastPara="1" wrap="square" lIns="91425" tIns="91425" rIns="91425" bIns="91425" anchor="ctr" anchorCtr="0">
                            <a:noAutofit/>
                          </wps:bodyPr>
                        </wps:wsp>
                        <wps:wsp>
                          <wps:cNvPr id="4" name="Rectángulo redondeado 4"/>
                          <wps:cNvSpPr/>
                          <wps:spPr>
                            <a:xfrm>
                              <a:off x="207582" y="644254"/>
                              <a:ext cx="1500960" cy="1237978"/>
                            </a:xfrm>
                            <a:prstGeom prst="roundRect">
                              <a:avLst>
                                <a:gd name="adj" fmla="val 10000"/>
                              </a:avLst>
                            </a:prstGeom>
                            <a:solidFill>
                              <a:schemeClr val="lt1">
                                <a:alpha val="89803"/>
                              </a:schemeClr>
                            </a:solidFill>
                            <a:ln w="12700" cap="flat" cmpd="sng">
                              <a:solidFill>
                                <a:srgbClr val="4372C3"/>
                              </a:solidFill>
                              <a:prstDash val="solid"/>
                              <a:miter lim="800000"/>
                              <a:headEnd type="none" w="sm" len="sm"/>
                              <a:tailEnd type="none" w="sm" len="sm"/>
                            </a:ln>
                          </wps:spPr>
                          <wps:txbx>
                            <w:txbxContent>
                              <w:p w:rsidR="00E7316F" w:rsidRDefault="00E7316F">
                                <w:pPr>
                                  <w:spacing w:after="0" w:line="240" w:lineRule="auto"/>
                                  <w:ind w:left="0" w:firstLine="0"/>
                                  <w:jc w:val="left"/>
                                  <w:textDirection w:val="btLr"/>
                                </w:pPr>
                              </w:p>
                            </w:txbxContent>
                          </wps:txbx>
                          <wps:bodyPr spcFirstLastPara="1" wrap="square" lIns="91425" tIns="91425" rIns="91425" bIns="91425" anchor="ctr" anchorCtr="0">
                            <a:noAutofit/>
                          </wps:bodyPr>
                        </wps:wsp>
                        <wps:wsp>
                          <wps:cNvPr id="5" name="Cuadro de texto 5"/>
                          <wps:cNvSpPr txBox="1"/>
                          <wps:spPr>
                            <a:xfrm>
                              <a:off x="207582" y="644254"/>
                              <a:ext cx="1500960" cy="972697"/>
                            </a:xfrm>
                            <a:prstGeom prst="rect">
                              <a:avLst/>
                            </a:prstGeom>
                            <a:noFill/>
                            <a:ln>
                              <a:noFill/>
                            </a:ln>
                          </wps:spPr>
                          <wps:txbx>
                            <w:txbxContent>
                              <w:p w:rsidR="00E7316F" w:rsidRDefault="000A5092">
                                <w:pPr>
                                  <w:spacing w:after="0" w:line="215" w:lineRule="auto"/>
                                  <w:ind w:left="90" w:firstLine="80"/>
                                  <w:jc w:val="left"/>
                                  <w:textDirection w:val="btLr"/>
                                </w:pPr>
                                <w:r>
                                  <w:rPr>
                                    <w:color w:val="000000"/>
                                    <w:sz w:val="16"/>
                                  </w:rPr>
                                  <w:t xml:space="preserve">Departamento de Desarrollo Estratégico Institucional. </w:t>
                                </w:r>
                              </w:p>
                              <w:p w:rsidR="00E7316F" w:rsidRDefault="000A5092">
                                <w:pPr>
                                  <w:spacing w:before="24" w:after="0" w:line="215" w:lineRule="auto"/>
                                  <w:ind w:left="90" w:firstLine="80"/>
                                  <w:jc w:val="left"/>
                                  <w:textDirection w:val="btLr"/>
                                </w:pPr>
                                <w:r>
                                  <w:rPr>
                                    <w:color w:val="000000"/>
                                    <w:sz w:val="16"/>
                                  </w:rPr>
                                  <w:t xml:space="preserve">Coordinador de la comisión institucional de sostenibilidad de la Asamblea Legislativa. </w:t>
                                </w:r>
                              </w:p>
                              <w:p w:rsidR="00E7316F" w:rsidRDefault="000A5092">
                                <w:pPr>
                                  <w:spacing w:before="24" w:after="0" w:line="215" w:lineRule="auto"/>
                                  <w:ind w:left="90" w:firstLine="80"/>
                                  <w:jc w:val="left"/>
                                  <w:textDirection w:val="btLr"/>
                                </w:pPr>
                                <w:r>
                                  <w:rPr>
                                    <w:color w:val="000000"/>
                                    <w:sz w:val="16"/>
                                  </w:rPr>
                                  <w:t>Encargado de coordinar e informar las medidas a tomar.</w:t>
                                </w:r>
                              </w:p>
                            </w:txbxContent>
                          </wps:txbx>
                          <wps:bodyPr spcFirstLastPara="1" wrap="square" lIns="15225" tIns="15225" rIns="15225" bIns="15225" anchor="t" anchorCtr="0">
                            <a:noAutofit/>
                          </wps:bodyPr>
                        </wps:wsp>
                        <wps:wsp>
                          <wps:cNvPr id="6" name="Forma libre 6"/>
                          <wps:cNvSpPr/>
                          <wps:spPr>
                            <a:xfrm>
                              <a:off x="1035237" y="882189"/>
                              <a:ext cx="1739358" cy="1739358"/>
                            </a:xfrm>
                            <a:custGeom>
                              <a:avLst/>
                              <a:gdLst/>
                              <a:ahLst/>
                              <a:cxnLst/>
                              <a:rect l="l" t="t" r="r" b="b"/>
                              <a:pathLst>
                                <a:path w="120000" h="120000" extrusionOk="0">
                                  <a:moveTo>
                                    <a:pt x="10354" y="88193"/>
                                  </a:moveTo>
                                  <a:lnTo>
                                    <a:pt x="14146" y="86040"/>
                                  </a:lnTo>
                                  <a:lnTo>
                                    <a:pt x="14146" y="86040"/>
                                  </a:lnTo>
                                  <a:cubicBezTo>
                                    <a:pt x="22881" y="101420"/>
                                    <a:pt x="38744" y="111397"/>
                                    <a:pt x="56389" y="112608"/>
                                  </a:cubicBezTo>
                                  <a:cubicBezTo>
                                    <a:pt x="74034" y="113819"/>
                                    <a:pt x="91112" y="106103"/>
                                    <a:pt x="101865" y="92061"/>
                                  </a:cubicBezTo>
                                  <a:lnTo>
                                    <a:pt x="99354" y="90635"/>
                                  </a:lnTo>
                                  <a:lnTo>
                                    <a:pt x="107750" y="87117"/>
                                  </a:lnTo>
                                  <a:lnTo>
                                    <a:pt x="108203" y="95660"/>
                                  </a:lnTo>
                                  <a:lnTo>
                                    <a:pt x="105691" y="94233"/>
                                  </a:lnTo>
                                  <a:lnTo>
                                    <a:pt x="105691" y="94233"/>
                                  </a:lnTo>
                                  <a:cubicBezTo>
                                    <a:pt x="94144" y="109644"/>
                                    <a:pt x="75608" y="118196"/>
                                    <a:pt x="56390" y="116978"/>
                                  </a:cubicBezTo>
                                  <a:cubicBezTo>
                                    <a:pt x="37173" y="115761"/>
                                    <a:pt x="19863" y="104938"/>
                                    <a:pt x="10354" y="88193"/>
                                  </a:cubicBezTo>
                                  <a:close/>
                                </a:path>
                              </a:pathLst>
                            </a:custGeom>
                            <a:solidFill>
                              <a:srgbClr val="4372C3"/>
                            </a:solidFill>
                            <a:ln>
                              <a:noFill/>
                            </a:ln>
                          </wps:spPr>
                          <wps:txbx>
                            <w:txbxContent>
                              <w:p w:rsidR="00E7316F" w:rsidRDefault="00E7316F">
                                <w:pPr>
                                  <w:spacing w:after="0" w:line="240" w:lineRule="auto"/>
                                  <w:ind w:left="0" w:firstLine="0"/>
                                  <w:jc w:val="left"/>
                                  <w:textDirection w:val="btLr"/>
                                </w:pPr>
                              </w:p>
                            </w:txbxContent>
                          </wps:txbx>
                          <wps:bodyPr spcFirstLastPara="1" wrap="square" lIns="91425" tIns="91425" rIns="91425" bIns="91425" anchor="ctr" anchorCtr="0">
                            <a:noAutofit/>
                          </wps:bodyPr>
                        </wps:wsp>
                        <wps:wsp>
                          <wps:cNvPr id="7" name="Rectángulo redondeado 7"/>
                          <wps:cNvSpPr/>
                          <wps:spPr>
                            <a:xfrm>
                              <a:off x="541129" y="1616951"/>
                              <a:ext cx="1334187" cy="530562"/>
                            </a:xfrm>
                            <a:prstGeom prst="roundRect">
                              <a:avLst>
                                <a:gd name="adj" fmla="val 10000"/>
                              </a:avLst>
                            </a:prstGeom>
                            <a:solidFill>
                              <a:srgbClr val="4372C3"/>
                            </a:solidFill>
                            <a:ln w="12700" cap="flat" cmpd="sng">
                              <a:solidFill>
                                <a:schemeClr val="lt1"/>
                              </a:solidFill>
                              <a:prstDash val="solid"/>
                              <a:miter lim="800000"/>
                              <a:headEnd type="none" w="sm" len="sm"/>
                              <a:tailEnd type="none" w="sm" len="sm"/>
                            </a:ln>
                          </wps:spPr>
                          <wps:txbx>
                            <w:txbxContent>
                              <w:p w:rsidR="00E7316F" w:rsidRDefault="00E7316F">
                                <w:pPr>
                                  <w:spacing w:after="0" w:line="240" w:lineRule="auto"/>
                                  <w:ind w:left="0" w:firstLine="0"/>
                                  <w:jc w:val="left"/>
                                  <w:textDirection w:val="btLr"/>
                                </w:pPr>
                              </w:p>
                            </w:txbxContent>
                          </wps:txbx>
                          <wps:bodyPr spcFirstLastPara="1" wrap="square" lIns="91425" tIns="91425" rIns="91425" bIns="91425" anchor="ctr" anchorCtr="0">
                            <a:noAutofit/>
                          </wps:bodyPr>
                        </wps:wsp>
                        <wps:wsp>
                          <wps:cNvPr id="8" name="Cuadro de texto 8"/>
                          <wps:cNvSpPr txBox="1"/>
                          <wps:spPr>
                            <a:xfrm>
                              <a:off x="541129" y="1616951"/>
                              <a:ext cx="1334187" cy="530562"/>
                            </a:xfrm>
                            <a:prstGeom prst="rect">
                              <a:avLst/>
                            </a:prstGeom>
                            <a:noFill/>
                            <a:ln>
                              <a:noFill/>
                            </a:ln>
                          </wps:spPr>
                          <wps:txbx>
                            <w:txbxContent>
                              <w:p w:rsidR="00E7316F" w:rsidRDefault="000A5092">
                                <w:pPr>
                                  <w:spacing w:after="0" w:line="215" w:lineRule="auto"/>
                                  <w:ind w:left="0" w:firstLine="0"/>
                                  <w:jc w:val="left"/>
                                  <w:textDirection w:val="btLr"/>
                                </w:pPr>
                                <w:r>
                                  <w:rPr>
                                    <w:color w:val="000000"/>
                                    <w:sz w:val="32"/>
                                  </w:rPr>
                                  <w:t>Milton Madriz</w:t>
                                </w:r>
                              </w:p>
                            </w:txbxContent>
                          </wps:txbx>
                          <wps:bodyPr spcFirstLastPara="1" wrap="square" lIns="30475" tIns="20300" rIns="30475" bIns="20300" anchor="ctr" anchorCtr="0">
                            <a:noAutofit/>
                          </wps:bodyPr>
                        </wps:wsp>
                        <wps:wsp>
                          <wps:cNvPr id="9" name="Rectángulo redondeado 9"/>
                          <wps:cNvSpPr/>
                          <wps:spPr>
                            <a:xfrm>
                              <a:off x="2176337" y="644254"/>
                              <a:ext cx="1500960" cy="1237978"/>
                            </a:xfrm>
                            <a:prstGeom prst="roundRect">
                              <a:avLst>
                                <a:gd name="adj" fmla="val 10000"/>
                              </a:avLst>
                            </a:prstGeom>
                            <a:solidFill>
                              <a:schemeClr val="lt1">
                                <a:alpha val="89803"/>
                              </a:schemeClr>
                            </a:solidFill>
                            <a:ln w="12700" cap="flat" cmpd="sng">
                              <a:solidFill>
                                <a:srgbClr val="44B78C"/>
                              </a:solidFill>
                              <a:prstDash val="solid"/>
                              <a:miter lim="800000"/>
                              <a:headEnd type="none" w="sm" len="sm"/>
                              <a:tailEnd type="none" w="sm" len="sm"/>
                            </a:ln>
                          </wps:spPr>
                          <wps:txbx>
                            <w:txbxContent>
                              <w:p w:rsidR="00E7316F" w:rsidRDefault="00E7316F">
                                <w:pPr>
                                  <w:spacing w:after="0" w:line="240" w:lineRule="auto"/>
                                  <w:ind w:left="0" w:firstLine="0"/>
                                  <w:jc w:val="left"/>
                                  <w:textDirection w:val="btLr"/>
                                </w:pPr>
                              </w:p>
                            </w:txbxContent>
                          </wps:txbx>
                          <wps:bodyPr spcFirstLastPara="1" wrap="square" lIns="91425" tIns="91425" rIns="91425" bIns="91425" anchor="ctr" anchorCtr="0">
                            <a:noAutofit/>
                          </wps:bodyPr>
                        </wps:wsp>
                        <wps:wsp>
                          <wps:cNvPr id="10" name="Cuadro de texto 10"/>
                          <wps:cNvSpPr txBox="1"/>
                          <wps:spPr>
                            <a:xfrm>
                              <a:off x="2176337" y="909535"/>
                              <a:ext cx="1500960" cy="972697"/>
                            </a:xfrm>
                            <a:prstGeom prst="rect">
                              <a:avLst/>
                            </a:prstGeom>
                            <a:noFill/>
                            <a:ln>
                              <a:noFill/>
                            </a:ln>
                          </wps:spPr>
                          <wps:txbx>
                            <w:txbxContent>
                              <w:p w:rsidR="00E7316F" w:rsidRDefault="000A5092">
                                <w:pPr>
                                  <w:spacing w:after="0" w:line="215" w:lineRule="auto"/>
                                  <w:ind w:left="90" w:firstLine="80"/>
                                  <w:jc w:val="left"/>
                                  <w:textDirection w:val="btLr"/>
                                </w:pPr>
                                <w:r>
                                  <w:rPr>
                                    <w:color w:val="000000"/>
                                    <w:sz w:val="16"/>
                                  </w:rPr>
                                  <w:t xml:space="preserve">Gestor ambiental de la Asamblea Legislativa. </w:t>
                                </w:r>
                              </w:p>
                              <w:p w:rsidR="00E7316F" w:rsidRDefault="00E7316F">
                                <w:pPr>
                                  <w:spacing w:before="24" w:after="0" w:line="215" w:lineRule="auto"/>
                                  <w:ind w:left="90" w:firstLine="80"/>
                                  <w:jc w:val="left"/>
                                  <w:textDirection w:val="btLr"/>
                                </w:pPr>
                              </w:p>
                            </w:txbxContent>
                          </wps:txbx>
                          <wps:bodyPr spcFirstLastPara="1" wrap="square" lIns="15225" tIns="15225" rIns="15225" bIns="15225" anchor="t" anchorCtr="0">
                            <a:noAutofit/>
                          </wps:bodyPr>
                        </wps:wsp>
                        <wps:wsp>
                          <wps:cNvPr id="11" name="Forma libre 11"/>
                          <wps:cNvSpPr/>
                          <wps:spPr>
                            <a:xfrm>
                              <a:off x="2991483" y="-143600"/>
                              <a:ext cx="1931147" cy="1931147"/>
                            </a:xfrm>
                            <a:custGeom>
                              <a:avLst/>
                              <a:gdLst/>
                              <a:ahLst/>
                              <a:cxnLst/>
                              <a:rect l="l" t="t" r="r" b="b"/>
                              <a:pathLst>
                                <a:path w="120000" h="120000" extrusionOk="0">
                                  <a:moveTo>
                                    <a:pt x="10103" y="31664"/>
                                  </a:moveTo>
                                  <a:lnTo>
                                    <a:pt x="10103" y="31664"/>
                                  </a:lnTo>
                                  <a:cubicBezTo>
                                    <a:pt x="19726" y="14719"/>
                                    <a:pt x="37291" y="3816"/>
                                    <a:pt x="56746" y="2711"/>
                                  </a:cubicBezTo>
                                  <a:cubicBezTo>
                                    <a:pt x="76201" y="1606"/>
                                    <a:pt x="94888" y="10451"/>
                                    <a:pt x="106367" y="26197"/>
                                  </a:cubicBezTo>
                                  <a:lnTo>
                                    <a:pt x="108633" y="24910"/>
                                  </a:lnTo>
                                  <a:lnTo>
                                    <a:pt x="108189" y="32634"/>
                                  </a:lnTo>
                                  <a:lnTo>
                                    <a:pt x="100663" y="29436"/>
                                  </a:lnTo>
                                  <a:lnTo>
                                    <a:pt x="102928" y="28150"/>
                                  </a:lnTo>
                                  <a:lnTo>
                                    <a:pt x="102928" y="28150"/>
                                  </a:lnTo>
                                  <a:cubicBezTo>
                                    <a:pt x="92159" y="13635"/>
                                    <a:pt x="74785" y="5545"/>
                                    <a:pt x="56745" y="6646"/>
                                  </a:cubicBezTo>
                                  <a:cubicBezTo>
                                    <a:pt x="38706" y="7746"/>
                                    <a:pt x="22444" y="17888"/>
                                    <a:pt x="13519" y="33604"/>
                                  </a:cubicBezTo>
                                  <a:close/>
                                </a:path>
                              </a:pathLst>
                            </a:custGeom>
                            <a:solidFill>
                              <a:srgbClr val="6FAA47"/>
                            </a:solidFill>
                            <a:ln>
                              <a:noFill/>
                            </a:ln>
                          </wps:spPr>
                          <wps:txbx>
                            <w:txbxContent>
                              <w:p w:rsidR="00E7316F" w:rsidRDefault="00E7316F">
                                <w:pPr>
                                  <w:spacing w:after="0" w:line="240" w:lineRule="auto"/>
                                  <w:ind w:left="0" w:firstLine="0"/>
                                  <w:jc w:val="left"/>
                                  <w:textDirection w:val="btLr"/>
                                </w:pPr>
                              </w:p>
                            </w:txbxContent>
                          </wps:txbx>
                          <wps:bodyPr spcFirstLastPara="1" wrap="square" lIns="91425" tIns="91425" rIns="91425" bIns="91425" anchor="ctr" anchorCtr="0">
                            <a:noAutofit/>
                          </wps:bodyPr>
                        </wps:wsp>
                        <wps:wsp>
                          <wps:cNvPr id="12" name="Rectángulo redondeado 12"/>
                          <wps:cNvSpPr/>
                          <wps:spPr>
                            <a:xfrm>
                              <a:off x="2509884" y="378973"/>
                              <a:ext cx="1334187" cy="530562"/>
                            </a:xfrm>
                            <a:prstGeom prst="roundRect">
                              <a:avLst>
                                <a:gd name="adj" fmla="val 10000"/>
                              </a:avLst>
                            </a:prstGeom>
                            <a:solidFill>
                              <a:srgbClr val="44B78C"/>
                            </a:solidFill>
                            <a:ln w="12700" cap="flat" cmpd="sng">
                              <a:solidFill>
                                <a:schemeClr val="lt1"/>
                              </a:solidFill>
                              <a:prstDash val="solid"/>
                              <a:miter lim="800000"/>
                              <a:headEnd type="none" w="sm" len="sm"/>
                              <a:tailEnd type="none" w="sm" len="sm"/>
                            </a:ln>
                          </wps:spPr>
                          <wps:txbx>
                            <w:txbxContent>
                              <w:p w:rsidR="00E7316F" w:rsidRDefault="00E7316F">
                                <w:pPr>
                                  <w:spacing w:after="0" w:line="240" w:lineRule="auto"/>
                                  <w:ind w:left="0" w:firstLine="0"/>
                                  <w:jc w:val="left"/>
                                  <w:textDirection w:val="btLr"/>
                                </w:pPr>
                              </w:p>
                            </w:txbxContent>
                          </wps:txbx>
                          <wps:bodyPr spcFirstLastPara="1" wrap="square" lIns="91425" tIns="91425" rIns="91425" bIns="91425" anchor="ctr" anchorCtr="0">
                            <a:noAutofit/>
                          </wps:bodyPr>
                        </wps:wsp>
                        <wps:wsp>
                          <wps:cNvPr id="13" name="Cuadro de texto 13"/>
                          <wps:cNvSpPr txBox="1"/>
                          <wps:spPr>
                            <a:xfrm>
                              <a:off x="2509884" y="378973"/>
                              <a:ext cx="1334187" cy="530562"/>
                            </a:xfrm>
                            <a:prstGeom prst="rect">
                              <a:avLst/>
                            </a:prstGeom>
                            <a:noFill/>
                            <a:ln>
                              <a:noFill/>
                            </a:ln>
                          </wps:spPr>
                          <wps:txbx>
                            <w:txbxContent>
                              <w:p w:rsidR="00E7316F" w:rsidRDefault="000A5092">
                                <w:pPr>
                                  <w:spacing w:after="0" w:line="215" w:lineRule="auto"/>
                                  <w:ind w:left="0" w:firstLine="0"/>
                                  <w:jc w:val="center"/>
                                  <w:textDirection w:val="btLr"/>
                                </w:pPr>
                                <w:r>
                                  <w:rPr>
                                    <w:color w:val="000000"/>
                                    <w:sz w:val="32"/>
                                  </w:rPr>
                                  <w:t>Ronny Ulloa</w:t>
                                </w:r>
                              </w:p>
                            </w:txbxContent>
                          </wps:txbx>
                          <wps:bodyPr spcFirstLastPara="1" wrap="square" lIns="30475" tIns="20300" rIns="30475" bIns="20300" anchor="ctr" anchorCtr="0">
                            <a:noAutofit/>
                          </wps:bodyPr>
                        </wps:wsp>
                        <wps:wsp>
                          <wps:cNvPr id="14" name="Rectángulo redondeado 14"/>
                          <wps:cNvSpPr/>
                          <wps:spPr>
                            <a:xfrm>
                              <a:off x="4145091" y="644254"/>
                              <a:ext cx="1500960" cy="1237978"/>
                            </a:xfrm>
                            <a:prstGeom prst="roundRect">
                              <a:avLst>
                                <a:gd name="adj" fmla="val 10000"/>
                              </a:avLst>
                            </a:prstGeom>
                            <a:solidFill>
                              <a:schemeClr val="lt1">
                                <a:alpha val="89803"/>
                              </a:schemeClr>
                            </a:solidFill>
                            <a:ln w="12700" cap="flat" cmpd="sng">
                              <a:solidFill>
                                <a:srgbClr val="6FAA47"/>
                              </a:solidFill>
                              <a:prstDash val="solid"/>
                              <a:miter lim="800000"/>
                              <a:headEnd type="none" w="sm" len="sm"/>
                              <a:tailEnd type="none" w="sm" len="sm"/>
                            </a:ln>
                          </wps:spPr>
                          <wps:txbx>
                            <w:txbxContent>
                              <w:p w:rsidR="00E7316F" w:rsidRDefault="00E7316F">
                                <w:pPr>
                                  <w:spacing w:after="0" w:line="240" w:lineRule="auto"/>
                                  <w:ind w:left="0" w:firstLine="0"/>
                                  <w:jc w:val="left"/>
                                  <w:textDirection w:val="btLr"/>
                                </w:pPr>
                              </w:p>
                            </w:txbxContent>
                          </wps:txbx>
                          <wps:bodyPr spcFirstLastPara="1" wrap="square" lIns="91425" tIns="91425" rIns="91425" bIns="91425" anchor="ctr" anchorCtr="0">
                            <a:noAutofit/>
                          </wps:bodyPr>
                        </wps:wsp>
                        <wps:wsp>
                          <wps:cNvPr id="15" name="Cuadro de texto 15"/>
                          <wps:cNvSpPr txBox="1"/>
                          <wps:spPr>
                            <a:xfrm>
                              <a:off x="4145091" y="644254"/>
                              <a:ext cx="1500960" cy="972697"/>
                            </a:xfrm>
                            <a:prstGeom prst="rect">
                              <a:avLst/>
                            </a:prstGeom>
                            <a:noFill/>
                            <a:ln>
                              <a:noFill/>
                            </a:ln>
                          </wps:spPr>
                          <wps:txbx>
                            <w:txbxContent>
                              <w:p w:rsidR="00E7316F" w:rsidRDefault="000A5092">
                                <w:pPr>
                                  <w:spacing w:after="0" w:line="215" w:lineRule="auto"/>
                                  <w:ind w:left="90" w:firstLine="80"/>
                                  <w:jc w:val="left"/>
                                  <w:textDirection w:val="btLr"/>
                                </w:pPr>
                                <w:r>
                                  <w:rPr>
                                    <w:color w:val="000000"/>
                                    <w:sz w:val="16"/>
                                  </w:rPr>
                                  <w:t xml:space="preserve">Pasante de la Universidad Nacional, carrera de ingeniería en gestión ambiental. </w:t>
                                </w:r>
                              </w:p>
                              <w:p w:rsidR="00E7316F" w:rsidRDefault="000A5092">
                                <w:pPr>
                                  <w:spacing w:before="24" w:after="0" w:line="215" w:lineRule="auto"/>
                                  <w:ind w:left="90" w:firstLine="80"/>
                                  <w:jc w:val="left"/>
                                  <w:textDirection w:val="btLr"/>
                                </w:pPr>
                                <w:r>
                                  <w:rPr>
                                    <w:color w:val="000000"/>
                                    <w:sz w:val="16"/>
                                  </w:rPr>
                                  <w:t>Responsable del inventario de emisiones.</w:t>
                                </w:r>
                              </w:p>
                            </w:txbxContent>
                          </wps:txbx>
                          <wps:bodyPr spcFirstLastPara="1" wrap="square" lIns="15225" tIns="15225" rIns="15225" bIns="15225" anchor="t" anchorCtr="0">
                            <a:noAutofit/>
                          </wps:bodyPr>
                        </wps:wsp>
                        <wps:wsp>
                          <wps:cNvPr id="16" name="Rectángulo redondeado 16"/>
                          <wps:cNvSpPr/>
                          <wps:spPr>
                            <a:xfrm>
                              <a:off x="4478638" y="1616951"/>
                              <a:ext cx="1334187" cy="530562"/>
                            </a:xfrm>
                            <a:prstGeom prst="roundRect">
                              <a:avLst>
                                <a:gd name="adj" fmla="val 10000"/>
                              </a:avLst>
                            </a:prstGeom>
                            <a:solidFill>
                              <a:srgbClr val="6FAA47"/>
                            </a:solidFill>
                            <a:ln w="12700" cap="flat" cmpd="sng">
                              <a:solidFill>
                                <a:schemeClr val="lt1"/>
                              </a:solidFill>
                              <a:prstDash val="solid"/>
                              <a:miter lim="800000"/>
                              <a:headEnd type="none" w="sm" len="sm"/>
                              <a:tailEnd type="none" w="sm" len="sm"/>
                            </a:ln>
                          </wps:spPr>
                          <wps:txbx>
                            <w:txbxContent>
                              <w:p w:rsidR="00E7316F" w:rsidRDefault="00E7316F">
                                <w:pPr>
                                  <w:spacing w:after="0" w:line="240" w:lineRule="auto"/>
                                  <w:ind w:left="0" w:firstLine="0"/>
                                  <w:jc w:val="left"/>
                                  <w:textDirection w:val="btLr"/>
                                </w:pPr>
                              </w:p>
                            </w:txbxContent>
                          </wps:txbx>
                          <wps:bodyPr spcFirstLastPara="1" wrap="square" lIns="91425" tIns="91425" rIns="91425" bIns="91425" anchor="ctr" anchorCtr="0">
                            <a:noAutofit/>
                          </wps:bodyPr>
                        </wps:wsp>
                        <wps:wsp>
                          <wps:cNvPr id="17" name="Cuadro de texto 17"/>
                          <wps:cNvSpPr txBox="1"/>
                          <wps:spPr>
                            <a:xfrm>
                              <a:off x="4478638" y="1616951"/>
                              <a:ext cx="1334187" cy="530562"/>
                            </a:xfrm>
                            <a:prstGeom prst="rect">
                              <a:avLst/>
                            </a:prstGeom>
                            <a:noFill/>
                            <a:ln>
                              <a:noFill/>
                            </a:ln>
                          </wps:spPr>
                          <wps:txbx>
                            <w:txbxContent>
                              <w:p w:rsidR="00E7316F" w:rsidRDefault="000A5092">
                                <w:pPr>
                                  <w:spacing w:after="0" w:line="215" w:lineRule="auto"/>
                                  <w:ind w:left="0" w:firstLine="0"/>
                                  <w:jc w:val="center"/>
                                  <w:textDirection w:val="btLr"/>
                                </w:pPr>
                                <w:r>
                                  <w:rPr>
                                    <w:color w:val="000000"/>
                                    <w:sz w:val="32"/>
                                  </w:rPr>
                                  <w:t xml:space="preserve">Katherine Córdoba </w:t>
                                </w:r>
                              </w:p>
                            </w:txbxContent>
                          </wps:txbx>
                          <wps:bodyPr spcFirstLastPara="1" wrap="square" lIns="30475" tIns="20300" rIns="30475" bIns="20300" anchor="ctr" anchorCtr="0">
                            <a:noAutofit/>
                          </wps:bodyPr>
                        </wps:wsp>
                      </wpg:grpSp>
                    </wpg:wgp>
                  </a:graphicData>
                </a:graphic>
              </wp:inline>
            </w:drawing>
          </mc:Choice>
          <mc:Fallback>
            <w:pict>
              <v:group id="Grupo 2" o:spid="_x0000_s1026" style="width:474.05pt;height:198.95pt;mso-position-horizontal-relative:char;mso-position-vertical-relative:line" coordorigin=",-1436" coordsize="60204,276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">
                <v:group id="_x0000_s1027" style="position:absolute;top:-1436;width:60204;height:27651" coordorigin=",-1436" coordsize="60204,276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Rectángulo 3" o:spid="_x0000_s1028" style="position:absolute;width:60204;height:252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" filled="f" stroked="f">
                    <v:textbox inset="2.53958mm,2.53958mm,2.53958mm,2.53958mm">
                      <w:txbxContent>
                        <w:p w:rsidR="00E7316F" w:rsidRDefault="00E7316F">
                          <w:pPr>
                            <w:spacing w:after="0" w:line="240" w:lineRule="auto"/>
                            <w:ind w:left="0" w:firstLine="0"/>
                            <w:jc w:val="left"/>
                            <w:textDirection w:val="btLr"/>
                          </w:pPr>
                        </w:p>
                      </w:txbxContent>
                    </v:textbox>
                  </v:rect>
                  <v:roundrect id="Rectángulo redondeado 4" o:spid="_x0000_s1029" style="position:absolute;left:2075;top:6442;width:15010;height:1238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" fillcolor="white [3201]" strokecolor="#4372c3" strokeweight="1pt">
                    <v:fill opacity="58853f"/>
                    <v:stroke startarrowwidth="narrow" startarrowlength="short" endarrowwidth="narrow" endarrowlength="short" joinstyle="miter"/>
                    <v:textbox inset="2.53958mm,2.53958mm,2.53958mm,2.53958mm">
                      <w:txbxContent>
                        <w:p w:rsidR="00E7316F" w:rsidRDefault="00E7316F">
                          <w:pPr>
                            <w:spacing w:after="0" w:line="240" w:lineRule="auto"/>
                            <w:ind w:left="0" w:firstLine="0"/>
                            <w:jc w:val="left"/>
                            <w:textDirection w:val="btLr"/>
                          </w:pPr>
                        </w:p>
                      </w:txbxContent>
                    </v:textbox>
                  </v:roundrect>
                  <v:shapetype id="_x0000_t202" coordsize="21600,21600" o:spt="202" path="m,l,21600r21600,l21600,xe">
                    <v:stroke joinstyle="miter"/>
                    <v:path gradientshapeok="t" o:connecttype="rect"/>
                  </v:shapetype>
                  <v:shape id="Cuadro de texto 5" o:spid="_x0000_s1030" type="#_x0000_t202" style="position:absolute;left:2075;top:6442;width:15010;height:9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" filled="f" stroked="f">
                    <v:textbox inset=".42292mm,.42292mm,.42292mm,.42292mm">
                      <w:txbxContent>
                        <w:p w:rsidR="00E7316F" w:rsidRDefault="000A5092">
                          <w:pPr>
                            <w:spacing w:after="0" w:line="215" w:lineRule="auto"/>
                            <w:ind w:left="90" w:firstLine="80"/>
                            <w:jc w:val="left"/>
                            <w:textDirection w:val="btLr"/>
                          </w:pPr>
                          <w:r>
                            <w:rPr>
                              <w:color w:val="000000"/>
                              <w:sz w:val="16"/>
                            </w:rPr>
                            <w:t xml:space="preserve">Departamento de Desarrollo Estratégico Institucional. </w:t>
                          </w:r>
                        </w:p>
                        <w:p w:rsidR="00E7316F" w:rsidRDefault="000A5092">
                          <w:pPr>
                            <w:spacing w:before="24" w:after="0" w:line="215" w:lineRule="auto"/>
                            <w:ind w:left="90" w:firstLine="80"/>
                            <w:jc w:val="left"/>
                            <w:textDirection w:val="btLr"/>
                          </w:pPr>
                          <w:r>
                            <w:rPr>
                              <w:color w:val="000000"/>
                              <w:sz w:val="16"/>
                            </w:rPr>
                            <w:t xml:space="preserve">Coordinador de la comisión institucional de sostenibilidad de la Asamblea Legislativa. </w:t>
                          </w:r>
                        </w:p>
                        <w:p w:rsidR="00E7316F" w:rsidRDefault="000A5092">
                          <w:pPr>
                            <w:spacing w:before="24" w:after="0" w:line="215" w:lineRule="auto"/>
                            <w:ind w:left="90" w:firstLine="80"/>
                            <w:jc w:val="left"/>
                            <w:textDirection w:val="btLr"/>
                          </w:pPr>
                          <w:r>
                            <w:rPr>
                              <w:color w:val="000000"/>
                              <w:sz w:val="16"/>
                            </w:rPr>
                            <w:t>Encargado de coordinar e informar las medidas a tomar.</w:t>
                          </w:r>
                        </w:p>
                      </w:txbxContent>
                    </v:textbox>
                  </v:shape>
                  <v:shape id="Forma libre 6" o:spid="_x0000_s1031" style="position:absolute;left:10352;top:8821;width:17393;height:17394;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" adj="-11796480,,5400" path="m10354,88193r3792,-2153l14146,86040v8735,15380,24598,25357,42243,26568c74034,113819,91112,106103,101865,92061l99354,90635r8396,-3518l108203,95660r-2512,-1427l105691,94233c94144,109644,75608,118196,56390,116978,37173,115761,19863,104938,10354,88193xe" fillcolor="#4372c3" stroked="f">
                    <v:stroke joinstyle="miter"/>
                    <v:formulas/>
                    <v:path arrowok="t" o:extrusionok="f" o:connecttype="custom" textboxrect="0,0,120000,120000"/>
                    <v:textbox inset="2.53958mm,2.53958mm,2.53958mm,2.53958mm">
                      <w:txbxContent>
                        <w:p w:rsidR="00E7316F" w:rsidRDefault="00E7316F">
                          <w:pPr>
                            <w:spacing w:after="0" w:line="240" w:lineRule="auto"/>
                            <w:ind w:left="0" w:firstLine="0"/>
                            <w:jc w:val="left"/>
                            <w:textDirection w:val="btLr"/>
                          </w:pPr>
                        </w:p>
                      </w:txbxContent>
                    </v:textbox>
                  </v:shape>
                  <v:roundrect id="Rectángulo redondeado 7" o:spid="_x0000_s1032" style="position:absolute;left:5411;top:16169;width:13342;height:530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" fillcolor="#4372c3" strokecolor="white [3201]" strokeweight="1pt">
                    <v:stroke startarrowwidth="narrow" startarrowlength="short" endarrowwidth="narrow" endarrowlength="short" joinstyle="miter"/>
                    <v:textbox inset="2.53958mm,2.53958mm,2.53958mm,2.53958mm">
                      <w:txbxContent>
                        <w:p w:rsidR="00E7316F" w:rsidRDefault="00E7316F">
                          <w:pPr>
                            <w:spacing w:after="0" w:line="240" w:lineRule="auto"/>
                            <w:ind w:left="0" w:firstLine="0"/>
                            <w:jc w:val="left"/>
                            <w:textDirection w:val="btLr"/>
                          </w:pPr>
                        </w:p>
                      </w:txbxContent>
                    </v:textbox>
                  </v:roundrect>
                  <v:shape id="Cuadro de texto 8" o:spid="_x0000_s1033" type="#_x0000_t202" style="position:absolute;left:5411;top:16169;width:13342;height:53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" filled="f" stroked="f">
                    <v:textbox inset=".84653mm,.56389mm,.84653mm,.56389mm">
                      <w:txbxContent>
                        <w:p w:rsidR="00E7316F" w:rsidRDefault="000A5092">
                          <w:pPr>
                            <w:spacing w:after="0" w:line="215" w:lineRule="auto"/>
                            <w:ind w:left="0" w:firstLine="0"/>
                            <w:jc w:val="left"/>
                            <w:textDirection w:val="btLr"/>
                          </w:pPr>
                          <w:r>
                            <w:rPr>
                              <w:color w:val="000000"/>
                              <w:sz w:val="32"/>
                            </w:rPr>
                            <w:t>Milton Madriz</w:t>
                          </w:r>
                        </w:p>
                      </w:txbxContent>
                    </v:textbox>
                  </v:shape>
                  <v:roundrect id="Rectángulo redondeado 9" o:spid="_x0000_s1034" style="position:absolute;left:21763;top:6442;width:15009;height:1238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" fillcolor="white [3201]" strokecolor="#44b78c" strokeweight="1pt">
                    <v:fill opacity="58853f"/>
                    <v:stroke startarrowwidth="narrow" startarrowlength="short" endarrowwidth="narrow" endarrowlength="short" joinstyle="miter"/>
                    <v:textbox inset="2.53958mm,2.53958mm,2.53958mm,2.53958mm">
                      <w:txbxContent>
                        <w:p w:rsidR="00E7316F" w:rsidRDefault="00E7316F">
                          <w:pPr>
                            <w:spacing w:after="0" w:line="240" w:lineRule="auto"/>
                            <w:ind w:left="0" w:firstLine="0"/>
                            <w:jc w:val="left"/>
                            <w:textDirection w:val="btLr"/>
                          </w:pPr>
                        </w:p>
                      </w:txbxContent>
                    </v:textbox>
                  </v:roundrect>
                  <v:shape id="Cuadro de texto 10" o:spid="_x0000_s1035" type="#_x0000_t202" style="position:absolute;left:21763;top:9095;width:15009;height:9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" filled="f" stroked="f">
                    <v:textbox inset=".42292mm,.42292mm,.42292mm,.42292mm">
                      <w:txbxContent>
                        <w:p w:rsidR="00E7316F" w:rsidRDefault="000A5092">
                          <w:pPr>
                            <w:spacing w:after="0" w:line="215" w:lineRule="auto"/>
                            <w:ind w:left="90" w:firstLine="80"/>
                            <w:jc w:val="left"/>
                            <w:textDirection w:val="btLr"/>
                          </w:pPr>
                          <w:r>
                            <w:rPr>
                              <w:color w:val="000000"/>
                              <w:sz w:val="16"/>
                            </w:rPr>
                            <w:t xml:space="preserve">Gestor ambiental de la Asamblea Legislativa. </w:t>
                          </w:r>
                        </w:p>
                        <w:p w:rsidR="00E7316F" w:rsidRDefault="00E7316F">
                          <w:pPr>
                            <w:spacing w:before="24" w:after="0" w:line="215" w:lineRule="auto"/>
                            <w:ind w:left="90" w:firstLine="80"/>
                            <w:jc w:val="left"/>
                            <w:textDirection w:val="btLr"/>
                          </w:pPr>
                        </w:p>
                      </w:txbxContent>
                    </v:textbox>
                  </v:shape>
                  <v:shape id="Forma libre 11" o:spid="_x0000_s1036" style="position:absolute;left:29914;top:-1436;width:19312;height:19311;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" adj="-11796480,,5400" path="m10103,31664r,c19726,14719,37291,3816,56746,2711v19455,-1105,38142,7740,49621,23486l108633,24910r-444,7724l100663,29436r2265,-1286l102928,28150c92159,13635,74785,5545,56745,6646,38706,7746,22444,17888,13519,33604l10103,31664xe" fillcolor="#6faa47" stroked="f">
                    <v:stroke joinstyle="miter"/>
                    <v:formulas/>
                    <v:path arrowok="t" o:extrusionok="f" o:connecttype="custom" textboxrect="0,0,120000,120000"/>
                    <v:textbox inset="2.53958mm,2.53958mm,2.53958mm,2.53958mm">
                      <w:txbxContent>
                        <w:p w:rsidR="00E7316F" w:rsidRDefault="00E7316F">
                          <w:pPr>
                            <w:spacing w:after="0" w:line="240" w:lineRule="auto"/>
                            <w:ind w:left="0" w:firstLine="0"/>
                            <w:jc w:val="left"/>
                            <w:textDirection w:val="btLr"/>
                          </w:pPr>
                        </w:p>
                      </w:txbxContent>
                    </v:textbox>
                  </v:shape>
                  <v:roundrect id="Rectángulo redondeado 12" o:spid="_x0000_s1037" style="position:absolute;left:25098;top:3789;width:13342;height:530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" fillcolor="#44b78c" strokecolor="white [3201]" strokeweight="1pt">
                    <v:stroke startarrowwidth="narrow" startarrowlength="short" endarrowwidth="narrow" endarrowlength="short" joinstyle="miter"/>
                    <v:textbox inset="2.53958mm,2.53958mm,2.53958mm,2.53958mm">
                      <w:txbxContent>
                        <w:p w:rsidR="00E7316F" w:rsidRDefault="00E7316F">
                          <w:pPr>
                            <w:spacing w:after="0" w:line="240" w:lineRule="auto"/>
                            <w:ind w:left="0" w:firstLine="0"/>
                            <w:jc w:val="left"/>
                            <w:textDirection w:val="btLr"/>
                          </w:pPr>
                        </w:p>
                      </w:txbxContent>
                    </v:textbox>
                  </v:roundrect>
                  <v:shape id="Cuadro de texto 13" o:spid="_x0000_s1038" type="#_x0000_t202" style="position:absolute;left:25098;top:3789;width:13342;height:53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" filled="f" stroked="f">
                    <v:textbox inset=".84653mm,.56389mm,.84653mm,.56389mm">
                      <w:txbxContent>
                        <w:p w:rsidR="00E7316F" w:rsidRDefault="000A5092">
                          <w:pPr>
                            <w:spacing w:after="0" w:line="215" w:lineRule="auto"/>
                            <w:ind w:left="0" w:firstLine="0"/>
                            <w:jc w:val="center"/>
                            <w:textDirection w:val="btLr"/>
                          </w:pPr>
                          <w:r>
                            <w:rPr>
                              <w:color w:val="000000"/>
                              <w:sz w:val="32"/>
                            </w:rPr>
                            <w:t>Ronny Ulloa</w:t>
                          </w:r>
                        </w:p>
                      </w:txbxContent>
                    </v:textbox>
                  </v:shape>
                  <v:roundrect id="Rectángulo redondeado 14" o:spid="_x0000_s1039" style="position:absolute;left:41450;top:6442;width:15010;height:1238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" fillcolor="white [3201]" strokecolor="#6faa47" strokeweight="1pt">
                    <v:fill opacity="58853f"/>
                    <v:stroke startarrowwidth="narrow" startarrowlength="short" endarrowwidth="narrow" endarrowlength="short" joinstyle="miter"/>
                    <v:textbox inset="2.53958mm,2.53958mm,2.53958mm,2.53958mm">
                      <w:txbxContent>
                        <w:p w:rsidR="00E7316F" w:rsidRDefault="00E7316F">
                          <w:pPr>
                            <w:spacing w:after="0" w:line="240" w:lineRule="auto"/>
                            <w:ind w:left="0" w:firstLine="0"/>
                            <w:jc w:val="left"/>
                            <w:textDirection w:val="btLr"/>
                          </w:pPr>
                        </w:p>
                      </w:txbxContent>
                    </v:textbox>
                  </v:roundrect>
                  <v:shape id="Cuadro de texto 15" o:spid="_x0000_s1040" type="#_x0000_t202" style="position:absolute;left:41450;top:6442;width:15010;height:9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" filled="f" stroked="f">
                    <v:textbox inset=".42292mm,.42292mm,.42292mm,.42292mm">
                      <w:txbxContent>
                        <w:p w:rsidR="00E7316F" w:rsidRDefault="000A5092">
                          <w:pPr>
                            <w:spacing w:after="0" w:line="215" w:lineRule="auto"/>
                            <w:ind w:left="90" w:firstLine="80"/>
                            <w:jc w:val="left"/>
                            <w:textDirection w:val="btLr"/>
                          </w:pPr>
                          <w:r>
                            <w:rPr>
                              <w:color w:val="000000"/>
                              <w:sz w:val="16"/>
                            </w:rPr>
                            <w:t xml:space="preserve">Pasante de la Universidad Nacional, carrera de ingeniería en gestión ambiental. </w:t>
                          </w:r>
                        </w:p>
                        <w:p w:rsidR="00E7316F" w:rsidRDefault="000A5092">
                          <w:pPr>
                            <w:spacing w:before="24" w:after="0" w:line="215" w:lineRule="auto"/>
                            <w:ind w:left="90" w:firstLine="80"/>
                            <w:jc w:val="left"/>
                            <w:textDirection w:val="btLr"/>
                          </w:pPr>
                          <w:r>
                            <w:rPr>
                              <w:color w:val="000000"/>
                              <w:sz w:val="16"/>
                            </w:rPr>
                            <w:t>Responsable del inventario de emisiones.</w:t>
                          </w:r>
                        </w:p>
                      </w:txbxContent>
                    </v:textbox>
                  </v:shape>
                  <v:roundrect id="Rectángulo redondeado 16" o:spid="_x0000_s1041" style="position:absolute;left:44786;top:16169;width:13342;height:530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" fillcolor="#6faa47" strokecolor="white [3201]" strokeweight="1pt">
                    <v:stroke startarrowwidth="narrow" startarrowlength="short" endarrowwidth="narrow" endarrowlength="short" joinstyle="miter"/>
                    <v:textbox inset="2.53958mm,2.53958mm,2.53958mm,2.53958mm">
                      <w:txbxContent>
                        <w:p w:rsidR="00E7316F" w:rsidRDefault="00E7316F">
                          <w:pPr>
                            <w:spacing w:after="0" w:line="240" w:lineRule="auto"/>
                            <w:ind w:left="0" w:firstLine="0"/>
                            <w:jc w:val="left"/>
                            <w:textDirection w:val="btLr"/>
                          </w:pPr>
                        </w:p>
                      </w:txbxContent>
                    </v:textbox>
                  </v:roundrect>
                  <v:shape id="Cuadro de texto 17" o:spid="_x0000_s1042" type="#_x0000_t202" style="position:absolute;left:44786;top:16169;width:13342;height:53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" filled="f" stroked="f">
                    <v:textbox inset=".84653mm,.56389mm,.84653mm,.56389mm">
                      <w:txbxContent>
                        <w:p w:rsidR="00E7316F" w:rsidRDefault="000A5092">
                          <w:pPr>
                            <w:spacing w:after="0" w:line="215" w:lineRule="auto"/>
                            <w:ind w:left="0" w:firstLine="0"/>
                            <w:jc w:val="center"/>
                            <w:textDirection w:val="btLr"/>
                          </w:pPr>
                          <w:r>
                            <w:rPr>
                              <w:color w:val="000000"/>
                              <w:sz w:val="32"/>
                            </w:rPr>
                            <w:t xml:space="preserve">Katherine Córdoba </w:t>
                          </w:r>
                        </w:p>
                      </w:txbxContent>
                    </v:textbox>
                  </v:shape>
                </v:group>
                <w10:anchorlock/>
              </v:group>
            </w:pict>
          </mc:Fallback>
        </mc:AlternateContent>
      </w:r>
    </w:p>
    <w:p w:rsidR="00E7316F" w:rsidRDefault="000A5092">
      <w:pPr>
        <w:spacing w:before="120" w:after="120"/>
        <w:ind w:left="412" w:firstLine="0"/>
        <w:rPr>
          <w:rFonts w:ascii="Century Gothic" w:eastAsia="Century Gothic" w:hAnsi="Century Gothic" w:cs="Century Gothic"/>
        </w:rPr>
      </w:pPr>
      <w:r>
        <w:rPr>
          <w:rFonts w:ascii="Century Gothic" w:eastAsia="Century Gothic" w:hAnsi="Century Gothic" w:cs="Century Gothic"/>
        </w:rPr>
        <w:t xml:space="preserve">Figura 1. Participantes de equipo de carbono neutro. </w:t>
      </w:r>
    </w:p>
    <w:p w:rsidR="00E7316F" w:rsidRDefault="000A5092">
      <w:pPr>
        <w:numPr>
          <w:ilvl w:val="0"/>
          <w:numId w:val="12"/>
        </w:numPr>
        <w:spacing w:before="120" w:after="120"/>
        <w:ind w:left="412" w:firstLine="0"/>
      </w:pPr>
      <w:r>
        <w:rPr>
          <w:rFonts w:ascii="Century Gothic" w:eastAsia="Century Gothic" w:hAnsi="Century Gothic" w:cs="Century Gothic"/>
          <w:b/>
        </w:rPr>
        <w:t xml:space="preserve">LÍMITES FÍSICOS Y OPERATIVOS DE LA ORGANIZACIÓN: </w:t>
      </w:r>
      <w:r>
        <w:rPr>
          <w:rFonts w:ascii="Century Gothic" w:eastAsia="Century Gothic" w:hAnsi="Century Gothic" w:cs="Century Gothic"/>
        </w:rPr>
        <w:t xml:space="preserve">La Organización se localiza físicamente en San José centro y Los Yoses en San Pedro. </w:t>
      </w:r>
    </w:p>
    <w:p w:rsidR="00E7316F" w:rsidRDefault="000A5092">
      <w:pPr>
        <w:spacing w:before="120" w:after="120"/>
        <w:ind w:left="412" w:firstLine="0"/>
        <w:jc w:val="center"/>
        <w:rPr>
          <w:rFonts w:ascii="Century Gothic" w:eastAsia="Century Gothic" w:hAnsi="Century Gothic" w:cs="Century Gothic"/>
        </w:rPr>
      </w:pPr>
      <w:r>
        <w:rPr>
          <w:rFonts w:ascii="Century Gothic" w:eastAsia="Century Gothic" w:hAnsi="Century Gothic" w:cs="Century Gothic"/>
          <w:noProof/>
          <w:lang w:val="en-US"/>
        </w:rPr>
        <w:drawing>
          <wp:inline distT="0" distB="0" distL="0" distR="0">
            <wp:extent cx="4062832" cy="2516429"/>
            <wp:effectExtent l="0" t="0" r="0" b="0"/>
            <wp:docPr id="18"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7"/>
                    <a:srcRect r="5287"/>
                    <a:stretch>
                      <a:fillRect/>
                    </a:stretch>
                  </pic:blipFill>
                  <pic:spPr>
                    <a:xfrm>
                      <a:off x="0" y="0"/>
                      <a:ext cx="4062832" cy="2516429"/>
                    </a:xfrm>
                    <a:prstGeom prst="rect">
                      <a:avLst/>
                    </a:prstGeom>
                    <a:ln/>
                  </pic:spPr>
                </pic:pic>
              </a:graphicData>
            </a:graphic>
          </wp:inline>
        </w:drawing>
      </w:r>
    </w:p>
    <w:p w:rsidR="00E7316F" w:rsidRDefault="000A5092">
      <w:pPr>
        <w:spacing w:before="120" w:after="120"/>
        <w:ind w:left="412" w:firstLine="0"/>
        <w:jc w:val="center"/>
        <w:rPr>
          <w:rFonts w:ascii="Century Gothic" w:eastAsia="Century Gothic" w:hAnsi="Century Gothic" w:cs="Century Gothic"/>
        </w:rPr>
      </w:pPr>
      <w:r>
        <w:rPr>
          <w:rFonts w:ascii="Century Gothic" w:eastAsia="Century Gothic" w:hAnsi="Century Gothic" w:cs="Century Gothic"/>
        </w:rPr>
        <w:lastRenderedPageBreak/>
        <w:t>Figura 2. Mapa de ubicación de edificios Asamblea Legislativa de Costa Rica en el 2016.</w:t>
      </w:r>
    </w:p>
    <w:p w:rsidR="00E7316F" w:rsidRDefault="000A5092">
      <w:pPr>
        <w:numPr>
          <w:ilvl w:val="0"/>
          <w:numId w:val="12"/>
        </w:numPr>
        <w:spacing w:after="0"/>
        <w:ind w:left="412" w:hanging="360"/>
      </w:pPr>
      <w:r>
        <w:rPr>
          <w:rFonts w:ascii="Century Gothic" w:eastAsia="Century Gothic" w:hAnsi="Century Gothic" w:cs="Century Gothic"/>
          <w:b/>
        </w:rPr>
        <w:t xml:space="preserve">IDENTIFICACIÓN Y CLASIFICACIÓN DE LOS TIPOS DE EMISIÓN: </w:t>
      </w:r>
      <w:r>
        <w:rPr>
          <w:rFonts w:ascii="Century Gothic" w:eastAsia="Century Gothic" w:hAnsi="Century Gothic" w:cs="Century Gothic"/>
        </w:rPr>
        <w:t xml:space="preserve">De acuerdo con los límites físicos y operativos del Alcance definidos, la organización, genera emisiones por: </w:t>
      </w:r>
    </w:p>
    <w:p w:rsidR="00E7316F" w:rsidRDefault="000A5092">
      <w:pPr>
        <w:ind w:left="0" w:firstLine="0"/>
        <w:rPr>
          <w:rFonts w:ascii="Century Gothic" w:eastAsia="Century Gothic" w:hAnsi="Century Gothic" w:cs="Century Gothic"/>
        </w:rPr>
      </w:pPr>
      <w:r>
        <w:rPr>
          <w:rFonts w:ascii="Century Gothic" w:eastAsia="Century Gothic" w:hAnsi="Century Gothic" w:cs="Century Gothic"/>
        </w:rPr>
        <w:t xml:space="preserve">Cuadro 2. Fuentes identificadas por tipo de alcance. </w:t>
      </w:r>
    </w:p>
    <w:tbl>
      <w:tblPr>
        <w:tblStyle w:val="a0"/>
        <w:tblW w:w="10579" w:type="dxa"/>
        <w:tblInd w:w="0" w:type="dxa"/>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ayout w:type="fixed"/>
        <w:tblLook w:val="04A0" w:firstRow="1" w:lastRow="0" w:firstColumn="1" w:lastColumn="0" w:noHBand="0" w:noVBand="1"/>
      </w:tblPr>
      <w:tblGrid>
        <w:gridCol w:w="5278"/>
        <w:gridCol w:w="5301"/>
      </w:tblGrid>
      <w:tr w:rsidR="00E7316F" w:rsidTr="00E7316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78" w:type="dxa"/>
            <w:vAlign w:val="center"/>
          </w:tcPr>
          <w:p w:rsidR="00E7316F" w:rsidRDefault="000A5092">
            <w:pPr>
              <w:ind w:left="0" w:firstLine="0"/>
              <w:jc w:val="center"/>
              <w:rPr>
                <w:rFonts w:ascii="Century Gothic" w:eastAsia="Century Gothic" w:hAnsi="Century Gothic" w:cs="Century Gothic"/>
              </w:rPr>
            </w:pPr>
            <w:r>
              <w:rPr>
                <w:rFonts w:ascii="Century Gothic" w:eastAsia="Century Gothic" w:hAnsi="Century Gothic" w:cs="Century Gothic"/>
              </w:rPr>
              <w:t>Clasificación de fuentes de emisión</w:t>
            </w:r>
          </w:p>
        </w:tc>
        <w:tc>
          <w:tcPr>
            <w:tcW w:w="5301" w:type="dxa"/>
            <w:vAlign w:val="center"/>
          </w:tcPr>
          <w:p w:rsidR="00E7316F" w:rsidRDefault="000A5092">
            <w:pPr>
              <w:ind w:left="0" w:firstLine="0"/>
              <w:jc w:val="center"/>
              <w:cnfStyle w:val="100000000000" w:firstRow="1" w:lastRow="0" w:firstColumn="0" w:lastColumn="0" w:oddVBand="0" w:evenVBand="0" w:oddHBand="0" w:evenHBand="0" w:firstRowFirstColumn="0" w:firstRowLastColumn="0" w:lastRowFirstColumn="0" w:lastRowLastColumn="0"/>
              <w:rPr>
                <w:rFonts w:ascii="Century Gothic" w:eastAsia="Century Gothic" w:hAnsi="Century Gothic" w:cs="Century Gothic"/>
              </w:rPr>
            </w:pPr>
            <w:r>
              <w:rPr>
                <w:rFonts w:ascii="Century Gothic" w:eastAsia="Century Gothic" w:hAnsi="Century Gothic" w:cs="Century Gothic"/>
              </w:rPr>
              <w:t>Fuente</w:t>
            </w:r>
          </w:p>
        </w:tc>
      </w:tr>
      <w:tr w:rsidR="00E7316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78" w:type="dxa"/>
            <w:vMerge w:val="restart"/>
          </w:tcPr>
          <w:p w:rsidR="00E7316F" w:rsidRDefault="000A5092">
            <w:pPr>
              <w:ind w:left="0" w:firstLine="0"/>
              <w:rPr>
                <w:rFonts w:ascii="Century Gothic" w:eastAsia="Century Gothic" w:hAnsi="Century Gothic" w:cs="Century Gothic"/>
              </w:rPr>
            </w:pPr>
            <w:r>
              <w:rPr>
                <w:rFonts w:ascii="Century Gothic" w:eastAsia="Century Gothic" w:hAnsi="Century Gothic" w:cs="Century Gothic"/>
              </w:rPr>
              <w:t>Directas (Alcance 1)</w:t>
            </w:r>
          </w:p>
        </w:tc>
        <w:tc>
          <w:tcPr>
            <w:tcW w:w="5301" w:type="dxa"/>
          </w:tcPr>
          <w:p w:rsidR="00E7316F" w:rsidRDefault="000A5092">
            <w:pPr>
              <w:ind w:left="0" w:firstLine="0"/>
              <w:cnfStyle w:val="000000100000" w:firstRow="0" w:lastRow="0" w:firstColumn="0" w:lastColumn="0" w:oddVBand="0" w:evenVBand="0" w:oddHBand="1" w:evenHBand="0" w:firstRowFirstColumn="0" w:firstRowLastColumn="0" w:lastRowFirstColumn="0" w:lastRowLastColumn="0"/>
              <w:rPr>
                <w:rFonts w:ascii="Century Gothic" w:eastAsia="Century Gothic" w:hAnsi="Century Gothic" w:cs="Century Gothic"/>
              </w:rPr>
            </w:pPr>
            <w:r>
              <w:rPr>
                <w:rFonts w:ascii="Century Gothic" w:eastAsia="Century Gothic" w:hAnsi="Century Gothic" w:cs="Century Gothic"/>
              </w:rPr>
              <w:t>Vehículos propios (</w:t>
            </w:r>
            <w:r w:rsidR="000203B8">
              <w:rPr>
                <w:rFonts w:ascii="Century Gothic" w:eastAsia="Century Gothic" w:hAnsi="Century Gothic" w:cs="Century Gothic"/>
              </w:rPr>
              <w:t>diésel</w:t>
            </w:r>
            <w:r>
              <w:rPr>
                <w:rFonts w:ascii="Century Gothic" w:eastAsia="Century Gothic" w:hAnsi="Century Gothic" w:cs="Century Gothic"/>
              </w:rPr>
              <w:t xml:space="preserve">) </w:t>
            </w:r>
          </w:p>
        </w:tc>
      </w:tr>
      <w:tr w:rsidR="00E7316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78" w:type="dxa"/>
            <w:vMerge/>
          </w:tcPr>
          <w:p w:rsidR="00E7316F" w:rsidRDefault="00E7316F">
            <w:pPr>
              <w:ind w:left="0" w:firstLine="0"/>
              <w:rPr>
                <w:rFonts w:ascii="Century Gothic" w:eastAsia="Century Gothic" w:hAnsi="Century Gothic" w:cs="Century Gothic"/>
              </w:rPr>
            </w:pPr>
          </w:p>
        </w:tc>
        <w:tc>
          <w:tcPr>
            <w:tcW w:w="5301" w:type="dxa"/>
          </w:tcPr>
          <w:p w:rsidR="00E7316F" w:rsidRDefault="000A5092">
            <w:pPr>
              <w:ind w:left="0" w:firstLine="0"/>
              <w:cnfStyle w:val="000000010000" w:firstRow="0" w:lastRow="0" w:firstColumn="0" w:lastColumn="0" w:oddVBand="0" w:evenVBand="0" w:oddHBand="0" w:evenHBand="1" w:firstRowFirstColumn="0" w:firstRowLastColumn="0" w:lastRowFirstColumn="0" w:lastRowLastColumn="0"/>
              <w:rPr>
                <w:rFonts w:ascii="Century Gothic" w:eastAsia="Century Gothic" w:hAnsi="Century Gothic" w:cs="Century Gothic"/>
              </w:rPr>
            </w:pPr>
            <w:r>
              <w:rPr>
                <w:rFonts w:ascii="Century Gothic" w:eastAsia="Century Gothic" w:hAnsi="Century Gothic" w:cs="Century Gothic"/>
              </w:rPr>
              <w:t>Planta generadora de electricidad (</w:t>
            </w:r>
            <w:r w:rsidR="000203B8">
              <w:rPr>
                <w:rFonts w:ascii="Century Gothic" w:eastAsia="Century Gothic" w:hAnsi="Century Gothic" w:cs="Century Gothic"/>
              </w:rPr>
              <w:t>diésel</w:t>
            </w:r>
            <w:r>
              <w:rPr>
                <w:rFonts w:ascii="Century Gothic" w:eastAsia="Century Gothic" w:hAnsi="Century Gothic" w:cs="Century Gothic"/>
              </w:rPr>
              <w:t>)</w:t>
            </w:r>
          </w:p>
        </w:tc>
      </w:tr>
      <w:tr w:rsidR="00E7316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78" w:type="dxa"/>
            <w:vMerge/>
          </w:tcPr>
          <w:p w:rsidR="00E7316F" w:rsidRDefault="00E7316F">
            <w:pPr>
              <w:ind w:left="0" w:firstLine="0"/>
              <w:rPr>
                <w:rFonts w:ascii="Century Gothic" w:eastAsia="Century Gothic" w:hAnsi="Century Gothic" w:cs="Century Gothic"/>
              </w:rPr>
            </w:pPr>
          </w:p>
        </w:tc>
        <w:tc>
          <w:tcPr>
            <w:tcW w:w="5301" w:type="dxa"/>
          </w:tcPr>
          <w:p w:rsidR="00E7316F" w:rsidRDefault="000A5092">
            <w:pPr>
              <w:ind w:left="0" w:firstLine="0"/>
              <w:cnfStyle w:val="000000100000" w:firstRow="0" w:lastRow="0" w:firstColumn="0" w:lastColumn="0" w:oddVBand="0" w:evenVBand="0" w:oddHBand="1" w:evenHBand="0" w:firstRowFirstColumn="0" w:firstRowLastColumn="0" w:lastRowFirstColumn="0" w:lastRowLastColumn="0"/>
              <w:rPr>
                <w:rFonts w:ascii="Century Gothic" w:eastAsia="Century Gothic" w:hAnsi="Century Gothic" w:cs="Century Gothic"/>
              </w:rPr>
            </w:pPr>
            <w:r>
              <w:rPr>
                <w:rFonts w:ascii="Century Gothic" w:eastAsia="Century Gothic" w:hAnsi="Century Gothic" w:cs="Century Gothic"/>
              </w:rPr>
              <w:t>Extintores</w:t>
            </w:r>
          </w:p>
        </w:tc>
      </w:tr>
      <w:tr w:rsidR="00E7316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78" w:type="dxa"/>
            <w:vMerge/>
          </w:tcPr>
          <w:p w:rsidR="00E7316F" w:rsidRDefault="00E7316F">
            <w:pPr>
              <w:ind w:left="0" w:firstLine="0"/>
              <w:rPr>
                <w:rFonts w:ascii="Century Gothic" w:eastAsia="Century Gothic" w:hAnsi="Century Gothic" w:cs="Century Gothic"/>
              </w:rPr>
            </w:pPr>
          </w:p>
        </w:tc>
        <w:tc>
          <w:tcPr>
            <w:tcW w:w="5301" w:type="dxa"/>
          </w:tcPr>
          <w:p w:rsidR="00E7316F" w:rsidRDefault="000A5092">
            <w:pPr>
              <w:ind w:left="0" w:firstLine="0"/>
              <w:cnfStyle w:val="000000010000" w:firstRow="0" w:lastRow="0" w:firstColumn="0" w:lastColumn="0" w:oddVBand="0" w:evenVBand="0" w:oddHBand="0" w:evenHBand="1" w:firstRowFirstColumn="0" w:firstRowLastColumn="0" w:lastRowFirstColumn="0" w:lastRowLastColumn="0"/>
              <w:rPr>
                <w:rFonts w:ascii="Century Gothic" w:eastAsia="Century Gothic" w:hAnsi="Century Gothic" w:cs="Century Gothic"/>
              </w:rPr>
            </w:pPr>
            <w:r>
              <w:rPr>
                <w:rFonts w:ascii="Century Gothic" w:eastAsia="Century Gothic" w:hAnsi="Century Gothic" w:cs="Century Gothic"/>
              </w:rPr>
              <w:t>Aires acondicionados</w:t>
            </w:r>
          </w:p>
        </w:tc>
      </w:tr>
      <w:tr w:rsidR="00E7316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78" w:type="dxa"/>
          </w:tcPr>
          <w:p w:rsidR="00E7316F" w:rsidRDefault="000A5092">
            <w:pPr>
              <w:ind w:left="0" w:firstLine="0"/>
              <w:rPr>
                <w:rFonts w:ascii="Century Gothic" w:eastAsia="Century Gothic" w:hAnsi="Century Gothic" w:cs="Century Gothic"/>
              </w:rPr>
            </w:pPr>
            <w:r>
              <w:rPr>
                <w:rFonts w:ascii="Century Gothic" w:eastAsia="Century Gothic" w:hAnsi="Century Gothic" w:cs="Century Gothic"/>
              </w:rPr>
              <w:t>Indirectas (Alcance 2)</w:t>
            </w:r>
          </w:p>
        </w:tc>
        <w:tc>
          <w:tcPr>
            <w:tcW w:w="5301" w:type="dxa"/>
          </w:tcPr>
          <w:p w:rsidR="00E7316F" w:rsidRDefault="000A5092">
            <w:pPr>
              <w:ind w:left="0" w:firstLine="0"/>
              <w:cnfStyle w:val="000000100000" w:firstRow="0" w:lastRow="0" w:firstColumn="0" w:lastColumn="0" w:oddVBand="0" w:evenVBand="0" w:oddHBand="1" w:evenHBand="0" w:firstRowFirstColumn="0" w:firstRowLastColumn="0" w:lastRowFirstColumn="0" w:lastRowLastColumn="0"/>
              <w:rPr>
                <w:rFonts w:ascii="Century Gothic" w:eastAsia="Century Gothic" w:hAnsi="Century Gothic" w:cs="Century Gothic"/>
              </w:rPr>
            </w:pPr>
            <w:r>
              <w:rPr>
                <w:rFonts w:ascii="Century Gothic" w:eastAsia="Century Gothic" w:hAnsi="Century Gothic" w:cs="Century Gothic"/>
              </w:rPr>
              <w:t>Consumo de electricidad</w:t>
            </w:r>
          </w:p>
        </w:tc>
      </w:tr>
      <w:tr w:rsidR="00E7316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78" w:type="dxa"/>
            <w:vMerge w:val="restart"/>
          </w:tcPr>
          <w:p w:rsidR="00E7316F" w:rsidRDefault="000A5092">
            <w:pPr>
              <w:ind w:left="0" w:firstLine="0"/>
              <w:rPr>
                <w:rFonts w:ascii="Century Gothic" w:eastAsia="Century Gothic" w:hAnsi="Century Gothic" w:cs="Century Gothic"/>
              </w:rPr>
            </w:pPr>
            <w:r>
              <w:rPr>
                <w:rFonts w:ascii="Century Gothic" w:eastAsia="Century Gothic" w:hAnsi="Century Gothic" w:cs="Century Gothic"/>
              </w:rPr>
              <w:t>Otras indirectas (Alcance 3)</w:t>
            </w:r>
          </w:p>
        </w:tc>
        <w:tc>
          <w:tcPr>
            <w:tcW w:w="5301" w:type="dxa"/>
          </w:tcPr>
          <w:p w:rsidR="00E7316F" w:rsidRDefault="000A5092">
            <w:pPr>
              <w:ind w:left="0" w:firstLine="0"/>
              <w:cnfStyle w:val="000000010000" w:firstRow="0" w:lastRow="0" w:firstColumn="0" w:lastColumn="0" w:oddVBand="0" w:evenVBand="0" w:oddHBand="0" w:evenHBand="1" w:firstRowFirstColumn="0" w:firstRowLastColumn="0" w:lastRowFirstColumn="0" w:lastRowLastColumn="0"/>
              <w:rPr>
                <w:rFonts w:ascii="Century Gothic" w:eastAsia="Century Gothic" w:hAnsi="Century Gothic" w:cs="Century Gothic"/>
              </w:rPr>
            </w:pPr>
            <w:r>
              <w:rPr>
                <w:rFonts w:ascii="Century Gothic" w:eastAsia="Century Gothic" w:hAnsi="Century Gothic" w:cs="Century Gothic"/>
              </w:rPr>
              <w:t>Combustible de avión (viajes al exterior)</w:t>
            </w:r>
          </w:p>
        </w:tc>
      </w:tr>
      <w:tr w:rsidR="00E7316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78" w:type="dxa"/>
            <w:vMerge/>
          </w:tcPr>
          <w:p w:rsidR="00E7316F" w:rsidRDefault="00E7316F">
            <w:pPr>
              <w:ind w:left="0" w:firstLine="0"/>
              <w:rPr>
                <w:rFonts w:ascii="Century Gothic" w:eastAsia="Century Gothic" w:hAnsi="Century Gothic" w:cs="Century Gothic"/>
              </w:rPr>
            </w:pPr>
          </w:p>
        </w:tc>
        <w:tc>
          <w:tcPr>
            <w:tcW w:w="5301" w:type="dxa"/>
          </w:tcPr>
          <w:p w:rsidR="00E7316F" w:rsidRDefault="000A5092">
            <w:pPr>
              <w:ind w:left="0" w:firstLine="0"/>
              <w:cnfStyle w:val="000000100000" w:firstRow="0" w:lastRow="0" w:firstColumn="0" w:lastColumn="0" w:oddVBand="0" w:evenVBand="0" w:oddHBand="1" w:evenHBand="0" w:firstRowFirstColumn="0" w:firstRowLastColumn="0" w:lastRowFirstColumn="0" w:lastRowLastColumn="0"/>
              <w:rPr>
                <w:rFonts w:ascii="Century Gothic" w:eastAsia="Century Gothic" w:hAnsi="Century Gothic" w:cs="Century Gothic"/>
              </w:rPr>
            </w:pPr>
            <w:r>
              <w:rPr>
                <w:rFonts w:ascii="Century Gothic" w:eastAsia="Century Gothic" w:hAnsi="Century Gothic" w:cs="Century Gothic"/>
              </w:rPr>
              <w:t>Combustible de vehículos alquilados (gasolina)</w:t>
            </w:r>
          </w:p>
        </w:tc>
      </w:tr>
    </w:tbl>
    <w:p w:rsidR="00E7316F" w:rsidRDefault="00E7316F">
      <w:pPr>
        <w:spacing w:after="0"/>
        <w:ind w:left="0" w:firstLine="0"/>
        <w:rPr>
          <w:rFonts w:ascii="Century Gothic" w:eastAsia="Century Gothic" w:hAnsi="Century Gothic" w:cs="Century Gothic"/>
        </w:rPr>
      </w:pPr>
    </w:p>
    <w:p w:rsidR="00E7316F" w:rsidRDefault="000A5092">
      <w:pPr>
        <w:numPr>
          <w:ilvl w:val="0"/>
          <w:numId w:val="12"/>
        </w:numPr>
        <w:spacing w:before="120" w:after="120"/>
        <w:ind w:left="412" w:hanging="360"/>
      </w:pPr>
      <w:r>
        <w:rPr>
          <w:rFonts w:ascii="Century Gothic" w:eastAsia="Century Gothic" w:hAnsi="Century Gothic" w:cs="Century Gothic"/>
          <w:b/>
        </w:rPr>
        <w:t>EXCLUSIONES DE LA CUANTIFICACIÓN</w:t>
      </w:r>
      <w:r>
        <w:rPr>
          <w:rFonts w:ascii="Century Gothic" w:eastAsia="Century Gothic" w:hAnsi="Century Gothic" w:cs="Century Gothic"/>
        </w:rPr>
        <w:t xml:space="preserve">: </w:t>
      </w:r>
    </w:p>
    <w:p w:rsidR="00E7316F" w:rsidRDefault="000A5092">
      <w:pPr>
        <w:numPr>
          <w:ilvl w:val="0"/>
          <w:numId w:val="2"/>
        </w:numPr>
        <w:pBdr>
          <w:top w:val="nil"/>
          <w:left w:val="nil"/>
          <w:bottom w:val="nil"/>
          <w:right w:val="nil"/>
          <w:between w:val="nil"/>
        </w:pBdr>
        <w:spacing w:before="120" w:after="0"/>
        <w:rPr>
          <w:i/>
          <w:color w:val="000000"/>
        </w:rPr>
      </w:pPr>
      <w:r>
        <w:rPr>
          <w:rFonts w:ascii="Century Gothic" w:eastAsia="Century Gothic" w:hAnsi="Century Gothic" w:cs="Century Gothic"/>
          <w:b/>
          <w:color w:val="000000"/>
        </w:rPr>
        <w:t>Aguas residuales</w:t>
      </w:r>
      <w:r>
        <w:rPr>
          <w:rFonts w:ascii="Century Gothic" w:eastAsia="Century Gothic" w:hAnsi="Century Gothic" w:cs="Century Gothic"/>
          <w:color w:val="000000"/>
        </w:rPr>
        <w:t xml:space="preserve">: se excluyó del inventario la emisión generada por las aguas residuales (AR) de la institución porque el tratamiento de estas aguas es un servicio que se paga al Instituto Costarricense de Acueductos y Alcantarillados (AyA) lo que convierte esta fuente en un alcance tres. Las AR de los edificios de la Asamblea Legislativa van a la planta de tratamiento Los Tajos, donde se convierten en una emisión del AyA. También </w:t>
      </w:r>
      <w:r>
        <w:rPr>
          <w:rFonts w:ascii="Century Gothic" w:eastAsia="Century Gothic" w:hAnsi="Century Gothic" w:cs="Century Gothic"/>
        </w:rPr>
        <w:t>excluyéndose</w:t>
      </w:r>
      <w:r>
        <w:rPr>
          <w:rFonts w:ascii="Century Gothic" w:eastAsia="Century Gothic" w:hAnsi="Century Gothic" w:cs="Century Gothic"/>
          <w:color w:val="000000"/>
        </w:rPr>
        <w:t xml:space="preserve"> de este inventario se evita incurrir en una doble contabilización de la emisión. </w:t>
      </w:r>
    </w:p>
    <w:p w:rsidR="00E7316F" w:rsidRDefault="000A5092">
      <w:pPr>
        <w:numPr>
          <w:ilvl w:val="0"/>
          <w:numId w:val="2"/>
        </w:numPr>
        <w:pBdr>
          <w:top w:val="nil"/>
          <w:left w:val="nil"/>
          <w:bottom w:val="nil"/>
          <w:right w:val="nil"/>
          <w:between w:val="nil"/>
        </w:pBdr>
        <w:spacing w:after="0"/>
        <w:rPr>
          <w:i/>
          <w:color w:val="000000"/>
        </w:rPr>
      </w:pPr>
      <w:r>
        <w:rPr>
          <w:rFonts w:ascii="Century Gothic" w:eastAsia="Century Gothic" w:hAnsi="Century Gothic" w:cs="Century Gothic"/>
          <w:b/>
          <w:color w:val="000000"/>
        </w:rPr>
        <w:t>Residuos sólidos ordinarios</w:t>
      </w:r>
      <w:r>
        <w:rPr>
          <w:rFonts w:ascii="Century Gothic" w:eastAsia="Century Gothic" w:hAnsi="Century Gothic" w:cs="Century Gothic"/>
          <w:color w:val="000000"/>
        </w:rPr>
        <w:t xml:space="preserve">: se excluyeron de este inventario porque la emisión que se genera en el tratamiento de los residuos corresponde a la municipalidad a la cual se le paga el servicio de recolección, lo que convierte esta fuente en un alcance tres para la institución.  Excluyendo esta emisión de este inventario se evita hacer una doble contabilidad de la misma emisión. </w:t>
      </w:r>
    </w:p>
    <w:p w:rsidR="00E7316F" w:rsidRDefault="000A5092">
      <w:pPr>
        <w:numPr>
          <w:ilvl w:val="0"/>
          <w:numId w:val="2"/>
        </w:numPr>
        <w:pBdr>
          <w:top w:val="nil"/>
          <w:left w:val="nil"/>
          <w:bottom w:val="nil"/>
          <w:right w:val="nil"/>
          <w:between w:val="nil"/>
        </w:pBdr>
        <w:spacing w:after="120"/>
        <w:rPr>
          <w:i/>
          <w:color w:val="000000"/>
        </w:rPr>
      </w:pPr>
      <w:r>
        <w:rPr>
          <w:rFonts w:ascii="Century Gothic" w:eastAsia="Century Gothic" w:hAnsi="Century Gothic" w:cs="Century Gothic"/>
          <w:b/>
          <w:color w:val="000000"/>
        </w:rPr>
        <w:t>Combustible para uso personal de los diputados y diputadas</w:t>
      </w:r>
      <w:r>
        <w:rPr>
          <w:rFonts w:ascii="Century Gothic" w:eastAsia="Century Gothic" w:hAnsi="Century Gothic" w:cs="Century Gothic"/>
          <w:color w:val="000000"/>
        </w:rPr>
        <w:t xml:space="preserve">: El combustible que se les da a estos funcionarios(as) como parte de la remuneración por su trabajo es de uso totalmente discrecional, por lo que no está en el control de la institución </w:t>
      </w:r>
      <w:r>
        <w:rPr>
          <w:rFonts w:ascii="Century Gothic" w:eastAsia="Century Gothic" w:hAnsi="Century Gothic" w:cs="Century Gothic"/>
        </w:rPr>
        <w:t>cuál</w:t>
      </w:r>
      <w:r>
        <w:rPr>
          <w:rFonts w:ascii="Century Gothic" w:eastAsia="Century Gothic" w:hAnsi="Century Gothic" w:cs="Century Gothic"/>
          <w:color w:val="000000"/>
        </w:rPr>
        <w:t xml:space="preserve"> combustible y qué cantidad usa cada uno(a), lo que convierte esta emisión en un alcance tres. Aunque no se incluye en este inventario, es un tema que el departamento está interesado en tratar para promover un uso eficiente del combustible.  </w:t>
      </w:r>
    </w:p>
    <w:p w:rsidR="00E7316F" w:rsidRDefault="00E7316F">
      <w:pPr>
        <w:spacing w:before="120" w:after="120"/>
        <w:rPr>
          <w:rFonts w:ascii="Century Gothic" w:eastAsia="Century Gothic" w:hAnsi="Century Gothic" w:cs="Century Gothic"/>
          <w:i/>
        </w:rPr>
      </w:pPr>
    </w:p>
    <w:p w:rsidR="00E7316F" w:rsidRDefault="00E7316F">
      <w:pPr>
        <w:spacing w:before="120" w:after="120"/>
        <w:rPr>
          <w:rFonts w:ascii="Century Gothic" w:eastAsia="Century Gothic" w:hAnsi="Century Gothic" w:cs="Century Gothic"/>
          <w:i/>
        </w:rPr>
      </w:pPr>
    </w:p>
    <w:p w:rsidR="00E7316F" w:rsidRDefault="000A5092">
      <w:pPr>
        <w:numPr>
          <w:ilvl w:val="0"/>
          <w:numId w:val="12"/>
        </w:numPr>
        <w:spacing w:before="120" w:after="120"/>
        <w:ind w:left="412" w:hanging="360"/>
      </w:pPr>
      <w:r>
        <w:rPr>
          <w:rFonts w:ascii="Century Gothic" w:eastAsia="Century Gothic" w:hAnsi="Century Gothic" w:cs="Century Gothic"/>
          <w:b/>
        </w:rPr>
        <w:lastRenderedPageBreak/>
        <w:t xml:space="preserve">SELECCIÓN DE LA METODOLOGÍA DE CUANTIFICACIÓN: </w:t>
      </w:r>
      <w:r>
        <w:rPr>
          <w:rFonts w:ascii="Century Gothic" w:eastAsia="Century Gothic" w:hAnsi="Century Gothic" w:cs="Century Gothic"/>
        </w:rPr>
        <w:t xml:space="preserve">La organización mantiene un sistema de información de GEI con procedimientos y datos que le permiten mantener sistematizada la información referente a emisiones y reducciones de GEI. </w:t>
      </w:r>
    </w:p>
    <w:p w:rsidR="00E7316F" w:rsidRDefault="000A5092">
      <w:pPr>
        <w:spacing w:before="120" w:after="120"/>
        <w:ind w:left="412" w:firstLine="0"/>
        <w:rPr>
          <w:rFonts w:ascii="Century Gothic" w:eastAsia="Century Gothic" w:hAnsi="Century Gothic" w:cs="Century Gothic"/>
          <w:i/>
        </w:rPr>
      </w:pPr>
      <w:r>
        <w:rPr>
          <w:rFonts w:ascii="Century Gothic" w:eastAsia="Century Gothic" w:hAnsi="Century Gothic" w:cs="Century Gothic"/>
        </w:rPr>
        <w:t xml:space="preserve">Las metodologías de cálculo utilizadas han variado dependiendo de la fuente, sin embargo de forma general se ha utilizado el consumo anual multiplicado por el factor de emisión del Instituto Meteorológico Nacional (IMN) u otro ente válido como el Panel Intergubernamental de Cambio Climático (IPCC) y luego por el potencial de calentamiento global según el tipo de GEI según IMN. El dato en toneladas de CO2e/año (por fuente y total) mantenidos en los registros en el periodo considerado es el que se muestra en este reporte. Cabe aclarar que para la ejecución de este inventario, el cual es año base para la institución, se requirieron hacer diferentes cálculos de estimación de consumo mensual y anual. </w:t>
      </w:r>
    </w:p>
    <w:p w:rsidR="00E7316F" w:rsidRDefault="000A5092">
      <w:pPr>
        <w:numPr>
          <w:ilvl w:val="0"/>
          <w:numId w:val="12"/>
        </w:numPr>
        <w:spacing w:before="120" w:after="120"/>
        <w:ind w:left="408" w:hanging="357"/>
      </w:pPr>
      <w:r>
        <w:rPr>
          <w:rFonts w:ascii="Century Gothic" w:eastAsia="Century Gothic" w:hAnsi="Century Gothic" w:cs="Century Gothic"/>
          <w:b/>
        </w:rPr>
        <w:t>CUANTIFICACIÓN DE LAS EMISIONES  DE GEI:</w:t>
      </w:r>
      <w:r>
        <w:rPr>
          <w:rFonts w:ascii="Century Gothic" w:eastAsia="Century Gothic" w:hAnsi="Century Gothic" w:cs="Century Gothic"/>
        </w:rPr>
        <w:t xml:space="preserve"> </w:t>
      </w:r>
    </w:p>
    <w:p w:rsidR="00E7316F" w:rsidRDefault="000A5092">
      <w:pPr>
        <w:spacing w:after="201"/>
        <w:ind w:left="412" w:firstLine="0"/>
        <w:rPr>
          <w:rFonts w:ascii="Century Gothic" w:eastAsia="Century Gothic" w:hAnsi="Century Gothic" w:cs="Century Gothic"/>
        </w:rPr>
      </w:pPr>
      <w:r>
        <w:rPr>
          <w:rFonts w:ascii="Century Gothic" w:eastAsia="Century Gothic" w:hAnsi="Century Gothic" w:cs="Century Gothic"/>
        </w:rPr>
        <w:t>La cuantificación de las emisiones se presenta en el siguiente cuadro:</w:t>
      </w:r>
    </w:p>
    <w:p w:rsidR="00E7316F" w:rsidRDefault="000A5092">
      <w:pPr>
        <w:spacing w:after="0" w:line="259" w:lineRule="auto"/>
        <w:ind w:left="43" w:firstLine="0"/>
        <w:jc w:val="left"/>
      </w:pPr>
      <w:r>
        <w:t xml:space="preserve">Cuadro 3. Inventario de emisiones de GEI de la Asamblea Legislativa de Costa Rica para el año 2016. </w:t>
      </w:r>
    </w:p>
    <w:tbl>
      <w:tblPr>
        <w:tblStyle w:val="a1"/>
        <w:tblW w:w="11464" w:type="dxa"/>
        <w:jc w:val="center"/>
        <w:tblInd w:w="0" w:type="dxa"/>
        <w:tblLayout w:type="fixed"/>
        <w:tblLook w:val="0400" w:firstRow="0" w:lastRow="0" w:firstColumn="0" w:lastColumn="0" w:noHBand="0" w:noVBand="1"/>
      </w:tblPr>
      <w:tblGrid>
        <w:gridCol w:w="1195"/>
        <w:gridCol w:w="1195"/>
        <w:gridCol w:w="792"/>
        <w:gridCol w:w="1136"/>
        <w:gridCol w:w="1064"/>
        <w:gridCol w:w="963"/>
        <w:gridCol w:w="889"/>
        <w:gridCol w:w="503"/>
        <w:gridCol w:w="628"/>
        <w:gridCol w:w="823"/>
        <w:gridCol w:w="683"/>
        <w:gridCol w:w="683"/>
        <w:gridCol w:w="910"/>
      </w:tblGrid>
      <w:tr w:rsidR="00E7316F">
        <w:trPr>
          <w:trHeight w:val="740"/>
          <w:jc w:val="center"/>
        </w:trPr>
        <w:tc>
          <w:tcPr>
            <w:tcW w:w="1196" w:type="dxa"/>
            <w:vMerge w:val="restart"/>
            <w:tcBorders>
              <w:top w:val="single" w:sz="4" w:space="0" w:color="000000"/>
              <w:left w:val="single" w:sz="4" w:space="0" w:color="000000"/>
              <w:bottom w:val="single" w:sz="4" w:space="0" w:color="000000"/>
              <w:right w:val="single" w:sz="4" w:space="0" w:color="000000"/>
            </w:tcBorders>
            <w:shd w:val="clear" w:color="auto" w:fill="BDD7EE"/>
            <w:vAlign w:val="center"/>
          </w:tcPr>
          <w:p w:rsidR="00E7316F" w:rsidRDefault="000A5092">
            <w:pPr>
              <w:spacing w:line="259" w:lineRule="auto"/>
              <w:ind w:left="4" w:firstLine="0"/>
              <w:jc w:val="left"/>
            </w:pPr>
            <w:r>
              <w:rPr>
                <w:b/>
                <w:sz w:val="20"/>
                <w:szCs w:val="20"/>
              </w:rPr>
              <w:t xml:space="preserve">Clasificación de emisiones </w:t>
            </w:r>
          </w:p>
        </w:tc>
        <w:tc>
          <w:tcPr>
            <w:tcW w:w="1195" w:type="dxa"/>
            <w:vMerge w:val="restart"/>
            <w:tcBorders>
              <w:top w:val="single" w:sz="4" w:space="0" w:color="000000"/>
              <w:left w:val="single" w:sz="4" w:space="0" w:color="000000"/>
              <w:bottom w:val="single" w:sz="4" w:space="0" w:color="000000"/>
              <w:right w:val="single" w:sz="4" w:space="0" w:color="000000"/>
            </w:tcBorders>
            <w:shd w:val="clear" w:color="auto" w:fill="BDD7EE"/>
            <w:vAlign w:val="center"/>
          </w:tcPr>
          <w:p w:rsidR="00E7316F" w:rsidRDefault="000A5092">
            <w:pPr>
              <w:spacing w:line="259" w:lineRule="auto"/>
              <w:ind w:left="0" w:right="45" w:firstLine="0"/>
              <w:jc w:val="center"/>
            </w:pPr>
            <w:r>
              <w:rPr>
                <w:b/>
                <w:sz w:val="20"/>
                <w:szCs w:val="20"/>
              </w:rPr>
              <w:t xml:space="preserve">Fuente de emisión </w:t>
            </w:r>
          </w:p>
        </w:tc>
        <w:tc>
          <w:tcPr>
            <w:tcW w:w="792" w:type="dxa"/>
            <w:vMerge w:val="restart"/>
            <w:tcBorders>
              <w:top w:val="single" w:sz="4" w:space="0" w:color="000000"/>
              <w:left w:val="single" w:sz="4" w:space="0" w:color="000000"/>
              <w:bottom w:val="single" w:sz="4" w:space="0" w:color="000000"/>
              <w:right w:val="single" w:sz="4" w:space="0" w:color="000000"/>
            </w:tcBorders>
            <w:shd w:val="clear" w:color="auto" w:fill="BDD7EE"/>
            <w:vAlign w:val="center"/>
          </w:tcPr>
          <w:p w:rsidR="00E7316F" w:rsidRDefault="000A5092">
            <w:pPr>
              <w:spacing w:line="259" w:lineRule="auto"/>
              <w:ind w:left="0" w:firstLine="0"/>
              <w:jc w:val="center"/>
            </w:pPr>
            <w:r>
              <w:rPr>
                <w:b/>
                <w:sz w:val="20"/>
                <w:szCs w:val="20"/>
              </w:rPr>
              <w:t xml:space="preserve">Unidad de medida </w:t>
            </w:r>
          </w:p>
        </w:tc>
        <w:tc>
          <w:tcPr>
            <w:tcW w:w="1136" w:type="dxa"/>
            <w:vMerge w:val="restart"/>
            <w:tcBorders>
              <w:top w:val="single" w:sz="4" w:space="0" w:color="000000"/>
              <w:left w:val="single" w:sz="4" w:space="0" w:color="000000"/>
              <w:bottom w:val="single" w:sz="4" w:space="0" w:color="000000"/>
              <w:right w:val="single" w:sz="4" w:space="0" w:color="000000"/>
            </w:tcBorders>
            <w:shd w:val="clear" w:color="auto" w:fill="BDD7EE"/>
            <w:vAlign w:val="center"/>
          </w:tcPr>
          <w:p w:rsidR="00E7316F" w:rsidRDefault="000A5092">
            <w:pPr>
              <w:spacing w:line="259" w:lineRule="auto"/>
              <w:ind w:left="0" w:firstLine="0"/>
              <w:jc w:val="center"/>
            </w:pPr>
            <w:r>
              <w:rPr>
                <w:b/>
                <w:sz w:val="20"/>
                <w:szCs w:val="20"/>
              </w:rPr>
              <w:t xml:space="preserve">Consumo total </w:t>
            </w:r>
          </w:p>
        </w:tc>
        <w:tc>
          <w:tcPr>
            <w:tcW w:w="2916" w:type="dxa"/>
            <w:gridSpan w:val="3"/>
            <w:tcBorders>
              <w:top w:val="single" w:sz="4" w:space="0" w:color="000000"/>
              <w:left w:val="single" w:sz="4" w:space="0" w:color="000000"/>
              <w:bottom w:val="single" w:sz="4" w:space="0" w:color="000000"/>
              <w:right w:val="single" w:sz="4" w:space="0" w:color="000000"/>
            </w:tcBorders>
            <w:shd w:val="clear" w:color="auto" w:fill="BDD7EE"/>
            <w:vAlign w:val="center"/>
          </w:tcPr>
          <w:p w:rsidR="00E7316F" w:rsidRDefault="000A5092">
            <w:pPr>
              <w:spacing w:line="259" w:lineRule="auto"/>
              <w:ind w:left="0" w:firstLine="0"/>
              <w:jc w:val="center"/>
            </w:pPr>
            <w:r>
              <w:rPr>
                <w:b/>
                <w:sz w:val="20"/>
                <w:szCs w:val="20"/>
              </w:rPr>
              <w:t xml:space="preserve">Factor de emisión (FE) </w:t>
            </w:r>
          </w:p>
        </w:tc>
        <w:tc>
          <w:tcPr>
            <w:tcW w:w="3320" w:type="dxa"/>
            <w:gridSpan w:val="5"/>
            <w:tcBorders>
              <w:top w:val="single" w:sz="4" w:space="0" w:color="000000"/>
              <w:left w:val="single" w:sz="4" w:space="0" w:color="000000"/>
              <w:bottom w:val="single" w:sz="4" w:space="0" w:color="000000"/>
              <w:right w:val="single" w:sz="4" w:space="0" w:color="000000"/>
            </w:tcBorders>
            <w:shd w:val="clear" w:color="auto" w:fill="BDD7EE"/>
          </w:tcPr>
          <w:p w:rsidR="00E7316F" w:rsidRDefault="000A5092">
            <w:pPr>
              <w:spacing w:line="259" w:lineRule="auto"/>
              <w:ind w:left="0" w:right="39" w:firstLine="0"/>
              <w:jc w:val="center"/>
            </w:pPr>
            <w:r>
              <w:rPr>
                <w:b/>
                <w:sz w:val="20"/>
                <w:szCs w:val="20"/>
              </w:rPr>
              <w:t xml:space="preserve">Potencial de </w:t>
            </w:r>
          </w:p>
          <w:p w:rsidR="00E7316F" w:rsidRDefault="000A5092">
            <w:pPr>
              <w:spacing w:line="259" w:lineRule="auto"/>
              <w:ind w:left="0" w:firstLine="0"/>
              <w:jc w:val="center"/>
              <w:rPr>
                <w:b/>
                <w:sz w:val="20"/>
                <w:szCs w:val="20"/>
              </w:rPr>
            </w:pPr>
            <w:r>
              <w:rPr>
                <w:b/>
                <w:sz w:val="20"/>
                <w:szCs w:val="20"/>
              </w:rPr>
              <w:t xml:space="preserve">Calentamiento Global (PCG) </w:t>
            </w:r>
          </w:p>
        </w:tc>
        <w:tc>
          <w:tcPr>
            <w:tcW w:w="910" w:type="dxa"/>
            <w:vMerge w:val="restart"/>
            <w:tcBorders>
              <w:top w:val="single" w:sz="4" w:space="0" w:color="000000"/>
              <w:left w:val="single" w:sz="4" w:space="0" w:color="000000"/>
              <w:bottom w:val="single" w:sz="4" w:space="0" w:color="000000"/>
              <w:right w:val="single" w:sz="4" w:space="0" w:color="000000"/>
            </w:tcBorders>
            <w:shd w:val="clear" w:color="auto" w:fill="BDD7EE"/>
            <w:vAlign w:val="center"/>
          </w:tcPr>
          <w:p w:rsidR="00E7316F" w:rsidRDefault="000A5092">
            <w:pPr>
              <w:spacing w:line="259" w:lineRule="auto"/>
              <w:ind w:left="0" w:firstLine="0"/>
              <w:jc w:val="center"/>
            </w:pPr>
            <w:r>
              <w:rPr>
                <w:b/>
                <w:sz w:val="20"/>
                <w:szCs w:val="20"/>
              </w:rPr>
              <w:t>Cantidad de tCO</w:t>
            </w:r>
            <w:r>
              <w:rPr>
                <w:b/>
                <w:sz w:val="20"/>
                <w:szCs w:val="20"/>
                <w:vertAlign w:val="subscript"/>
              </w:rPr>
              <w:t>2</w:t>
            </w:r>
            <w:r>
              <w:rPr>
                <w:b/>
                <w:sz w:val="20"/>
                <w:szCs w:val="20"/>
              </w:rPr>
              <w:t xml:space="preserve">e </w:t>
            </w:r>
          </w:p>
        </w:tc>
      </w:tr>
      <w:tr w:rsidR="00E7316F">
        <w:trPr>
          <w:trHeight w:val="360"/>
          <w:jc w:val="center"/>
        </w:trPr>
        <w:tc>
          <w:tcPr>
            <w:tcW w:w="1196" w:type="dxa"/>
            <w:vMerge/>
            <w:tcBorders>
              <w:top w:val="single" w:sz="4" w:space="0" w:color="000000"/>
              <w:left w:val="single" w:sz="4" w:space="0" w:color="000000"/>
              <w:bottom w:val="single" w:sz="4" w:space="0" w:color="000000"/>
              <w:right w:val="single" w:sz="4" w:space="0" w:color="000000"/>
            </w:tcBorders>
            <w:shd w:val="clear" w:color="auto" w:fill="BDD7EE"/>
            <w:vAlign w:val="center"/>
          </w:tcPr>
          <w:p w:rsidR="00E7316F" w:rsidRDefault="00E7316F">
            <w:pPr>
              <w:widowControl w:val="0"/>
              <w:pBdr>
                <w:top w:val="nil"/>
                <w:left w:val="nil"/>
                <w:bottom w:val="nil"/>
                <w:right w:val="nil"/>
                <w:between w:val="nil"/>
              </w:pBdr>
              <w:spacing w:line="276" w:lineRule="auto"/>
              <w:ind w:left="0" w:firstLine="0"/>
              <w:jc w:val="left"/>
            </w:pPr>
          </w:p>
        </w:tc>
        <w:tc>
          <w:tcPr>
            <w:tcW w:w="1195" w:type="dxa"/>
            <w:vMerge/>
            <w:tcBorders>
              <w:top w:val="single" w:sz="4" w:space="0" w:color="000000"/>
              <w:left w:val="single" w:sz="4" w:space="0" w:color="000000"/>
              <w:bottom w:val="single" w:sz="4" w:space="0" w:color="000000"/>
              <w:right w:val="single" w:sz="4" w:space="0" w:color="000000"/>
            </w:tcBorders>
            <w:shd w:val="clear" w:color="auto" w:fill="BDD7EE"/>
            <w:vAlign w:val="center"/>
          </w:tcPr>
          <w:p w:rsidR="00E7316F" w:rsidRDefault="00E7316F">
            <w:pPr>
              <w:widowControl w:val="0"/>
              <w:pBdr>
                <w:top w:val="nil"/>
                <w:left w:val="nil"/>
                <w:bottom w:val="nil"/>
                <w:right w:val="nil"/>
                <w:between w:val="nil"/>
              </w:pBdr>
              <w:spacing w:line="276" w:lineRule="auto"/>
              <w:ind w:left="0" w:firstLine="0"/>
              <w:jc w:val="left"/>
            </w:pPr>
          </w:p>
        </w:tc>
        <w:tc>
          <w:tcPr>
            <w:tcW w:w="792" w:type="dxa"/>
            <w:vMerge/>
            <w:tcBorders>
              <w:top w:val="single" w:sz="4" w:space="0" w:color="000000"/>
              <w:left w:val="single" w:sz="4" w:space="0" w:color="000000"/>
              <w:bottom w:val="single" w:sz="4" w:space="0" w:color="000000"/>
              <w:right w:val="single" w:sz="4" w:space="0" w:color="000000"/>
            </w:tcBorders>
            <w:shd w:val="clear" w:color="auto" w:fill="BDD7EE"/>
            <w:vAlign w:val="center"/>
          </w:tcPr>
          <w:p w:rsidR="00E7316F" w:rsidRDefault="00E7316F">
            <w:pPr>
              <w:widowControl w:val="0"/>
              <w:pBdr>
                <w:top w:val="nil"/>
                <w:left w:val="nil"/>
                <w:bottom w:val="nil"/>
                <w:right w:val="nil"/>
                <w:between w:val="nil"/>
              </w:pBdr>
              <w:spacing w:line="276" w:lineRule="auto"/>
              <w:ind w:left="0" w:firstLine="0"/>
              <w:jc w:val="left"/>
            </w:pPr>
          </w:p>
        </w:tc>
        <w:tc>
          <w:tcPr>
            <w:tcW w:w="1136" w:type="dxa"/>
            <w:vMerge/>
            <w:tcBorders>
              <w:top w:val="single" w:sz="4" w:space="0" w:color="000000"/>
              <w:left w:val="single" w:sz="4" w:space="0" w:color="000000"/>
              <w:bottom w:val="single" w:sz="4" w:space="0" w:color="000000"/>
              <w:right w:val="single" w:sz="4" w:space="0" w:color="000000"/>
            </w:tcBorders>
            <w:shd w:val="clear" w:color="auto" w:fill="BDD7EE"/>
            <w:vAlign w:val="center"/>
          </w:tcPr>
          <w:p w:rsidR="00E7316F" w:rsidRDefault="00E7316F">
            <w:pPr>
              <w:spacing w:after="160" w:line="259" w:lineRule="auto"/>
              <w:ind w:left="0" w:firstLine="0"/>
              <w:jc w:val="left"/>
            </w:pPr>
          </w:p>
          <w:p w:rsidR="00E7316F" w:rsidRDefault="00E7316F">
            <w:pPr>
              <w:spacing w:after="160" w:line="259" w:lineRule="auto"/>
              <w:ind w:left="0" w:firstLine="0"/>
              <w:jc w:val="left"/>
            </w:pPr>
          </w:p>
          <w:p w:rsidR="00E7316F" w:rsidRDefault="00E7316F">
            <w:pPr>
              <w:spacing w:after="160" w:line="259" w:lineRule="auto"/>
              <w:ind w:left="0" w:firstLine="0"/>
              <w:jc w:val="left"/>
            </w:pPr>
          </w:p>
          <w:p w:rsidR="00E7316F" w:rsidRDefault="00E7316F">
            <w:pPr>
              <w:spacing w:after="160" w:line="259" w:lineRule="auto"/>
              <w:ind w:left="0" w:firstLine="0"/>
              <w:jc w:val="left"/>
            </w:pPr>
          </w:p>
        </w:tc>
        <w:tc>
          <w:tcPr>
            <w:tcW w:w="1064" w:type="dxa"/>
            <w:tcBorders>
              <w:top w:val="single" w:sz="4" w:space="0" w:color="000000"/>
              <w:left w:val="single" w:sz="4" w:space="0" w:color="000000"/>
              <w:bottom w:val="single" w:sz="4" w:space="0" w:color="000000"/>
              <w:right w:val="single" w:sz="4" w:space="0" w:color="000000"/>
            </w:tcBorders>
            <w:shd w:val="clear" w:color="auto" w:fill="BDD7EE"/>
          </w:tcPr>
          <w:p w:rsidR="00E7316F" w:rsidRDefault="000A5092">
            <w:pPr>
              <w:spacing w:line="259" w:lineRule="auto"/>
              <w:ind w:left="48" w:firstLine="0"/>
              <w:jc w:val="left"/>
            </w:pPr>
            <w:r>
              <w:rPr>
                <w:b/>
                <w:sz w:val="20"/>
                <w:szCs w:val="20"/>
              </w:rPr>
              <w:t>CO</w:t>
            </w:r>
            <w:r>
              <w:rPr>
                <w:b/>
                <w:sz w:val="20"/>
                <w:szCs w:val="20"/>
                <w:vertAlign w:val="subscript"/>
              </w:rPr>
              <w:t>2</w:t>
            </w:r>
            <w:r>
              <w:rPr>
                <w:b/>
                <w:sz w:val="20"/>
                <w:szCs w:val="20"/>
              </w:rPr>
              <w:t xml:space="preserve"> </w:t>
            </w:r>
          </w:p>
        </w:tc>
        <w:tc>
          <w:tcPr>
            <w:tcW w:w="963" w:type="dxa"/>
            <w:tcBorders>
              <w:top w:val="single" w:sz="4" w:space="0" w:color="000000"/>
              <w:left w:val="single" w:sz="4" w:space="0" w:color="000000"/>
              <w:bottom w:val="single" w:sz="4" w:space="0" w:color="000000"/>
              <w:right w:val="single" w:sz="4" w:space="0" w:color="000000"/>
            </w:tcBorders>
            <w:shd w:val="clear" w:color="auto" w:fill="BDD7EE"/>
          </w:tcPr>
          <w:p w:rsidR="00E7316F" w:rsidRDefault="000A5092">
            <w:pPr>
              <w:spacing w:line="259" w:lineRule="auto"/>
              <w:ind w:left="53" w:firstLine="0"/>
              <w:jc w:val="left"/>
            </w:pPr>
            <w:r>
              <w:rPr>
                <w:b/>
                <w:sz w:val="20"/>
                <w:szCs w:val="20"/>
              </w:rPr>
              <w:t>CH</w:t>
            </w:r>
            <w:r>
              <w:rPr>
                <w:b/>
                <w:sz w:val="20"/>
                <w:szCs w:val="20"/>
                <w:vertAlign w:val="subscript"/>
              </w:rPr>
              <w:t>4</w:t>
            </w:r>
            <w:r>
              <w:rPr>
                <w:b/>
                <w:sz w:val="20"/>
                <w:szCs w:val="20"/>
              </w:rPr>
              <w:t xml:space="preserve"> </w:t>
            </w:r>
          </w:p>
        </w:tc>
        <w:tc>
          <w:tcPr>
            <w:tcW w:w="889" w:type="dxa"/>
            <w:tcBorders>
              <w:top w:val="single" w:sz="4" w:space="0" w:color="000000"/>
              <w:left w:val="single" w:sz="4" w:space="0" w:color="000000"/>
              <w:bottom w:val="single" w:sz="4" w:space="0" w:color="000000"/>
              <w:right w:val="single" w:sz="4" w:space="0" w:color="000000"/>
            </w:tcBorders>
            <w:shd w:val="clear" w:color="auto" w:fill="BDD7EE"/>
          </w:tcPr>
          <w:p w:rsidR="00E7316F" w:rsidRDefault="000A5092">
            <w:pPr>
              <w:spacing w:line="259" w:lineRule="auto"/>
              <w:ind w:left="53" w:firstLine="0"/>
              <w:jc w:val="left"/>
            </w:pPr>
            <w:r>
              <w:rPr>
                <w:b/>
                <w:sz w:val="20"/>
                <w:szCs w:val="20"/>
              </w:rPr>
              <w:t>N</w:t>
            </w:r>
            <w:r>
              <w:rPr>
                <w:b/>
                <w:sz w:val="20"/>
                <w:szCs w:val="20"/>
                <w:vertAlign w:val="subscript"/>
              </w:rPr>
              <w:t>2</w:t>
            </w:r>
            <w:r>
              <w:rPr>
                <w:b/>
                <w:sz w:val="20"/>
                <w:szCs w:val="20"/>
              </w:rPr>
              <w:t xml:space="preserve">O </w:t>
            </w:r>
          </w:p>
        </w:tc>
        <w:tc>
          <w:tcPr>
            <w:tcW w:w="503" w:type="dxa"/>
            <w:tcBorders>
              <w:top w:val="single" w:sz="4" w:space="0" w:color="000000"/>
              <w:left w:val="single" w:sz="4" w:space="0" w:color="000000"/>
              <w:bottom w:val="single" w:sz="4" w:space="0" w:color="000000"/>
              <w:right w:val="single" w:sz="4" w:space="0" w:color="000000"/>
            </w:tcBorders>
            <w:shd w:val="clear" w:color="auto" w:fill="BDD7EE"/>
          </w:tcPr>
          <w:p w:rsidR="00E7316F" w:rsidRDefault="000A5092">
            <w:pPr>
              <w:spacing w:line="259" w:lineRule="auto"/>
              <w:ind w:left="22" w:firstLine="0"/>
              <w:jc w:val="left"/>
              <w:rPr>
                <w:b/>
                <w:sz w:val="20"/>
                <w:szCs w:val="20"/>
              </w:rPr>
            </w:pPr>
            <w:r>
              <w:rPr>
                <w:b/>
                <w:sz w:val="20"/>
                <w:szCs w:val="20"/>
              </w:rPr>
              <w:t>CO</w:t>
            </w:r>
            <w:r>
              <w:rPr>
                <w:b/>
                <w:sz w:val="20"/>
                <w:szCs w:val="20"/>
                <w:vertAlign w:val="subscript"/>
              </w:rPr>
              <w:t>2</w:t>
            </w:r>
            <w:r>
              <w:rPr>
                <w:b/>
                <w:sz w:val="20"/>
                <w:szCs w:val="20"/>
              </w:rPr>
              <w:t xml:space="preserve"> </w:t>
            </w:r>
          </w:p>
          <w:p w:rsidR="00E7316F" w:rsidRDefault="00E7316F">
            <w:pPr>
              <w:spacing w:line="259" w:lineRule="auto"/>
              <w:ind w:left="22" w:firstLine="0"/>
              <w:jc w:val="left"/>
            </w:pPr>
          </w:p>
        </w:tc>
        <w:tc>
          <w:tcPr>
            <w:tcW w:w="628" w:type="dxa"/>
            <w:tcBorders>
              <w:top w:val="single" w:sz="4" w:space="0" w:color="000000"/>
              <w:left w:val="single" w:sz="4" w:space="0" w:color="000000"/>
              <w:bottom w:val="single" w:sz="4" w:space="0" w:color="000000"/>
              <w:right w:val="single" w:sz="4" w:space="0" w:color="000000"/>
            </w:tcBorders>
            <w:shd w:val="clear" w:color="auto" w:fill="BDD7EE"/>
          </w:tcPr>
          <w:p w:rsidR="00E7316F" w:rsidRDefault="000A5092">
            <w:pPr>
              <w:spacing w:line="259" w:lineRule="auto"/>
              <w:ind w:left="26" w:firstLine="0"/>
              <w:jc w:val="left"/>
              <w:rPr>
                <w:b/>
                <w:sz w:val="20"/>
                <w:szCs w:val="20"/>
              </w:rPr>
            </w:pPr>
            <w:r>
              <w:rPr>
                <w:b/>
                <w:sz w:val="20"/>
                <w:szCs w:val="20"/>
              </w:rPr>
              <w:t>CH</w:t>
            </w:r>
            <w:r>
              <w:rPr>
                <w:b/>
                <w:sz w:val="20"/>
                <w:szCs w:val="20"/>
                <w:vertAlign w:val="subscript"/>
              </w:rPr>
              <w:t>4</w:t>
            </w:r>
            <w:r>
              <w:rPr>
                <w:b/>
                <w:sz w:val="20"/>
                <w:szCs w:val="20"/>
              </w:rPr>
              <w:t xml:space="preserve"> </w:t>
            </w:r>
          </w:p>
          <w:p w:rsidR="00E7316F" w:rsidRDefault="00E7316F">
            <w:pPr>
              <w:spacing w:line="259" w:lineRule="auto"/>
              <w:ind w:left="26" w:firstLine="0"/>
              <w:jc w:val="left"/>
            </w:pPr>
          </w:p>
        </w:tc>
        <w:tc>
          <w:tcPr>
            <w:tcW w:w="823" w:type="dxa"/>
            <w:tcBorders>
              <w:top w:val="single" w:sz="4" w:space="0" w:color="000000"/>
              <w:left w:val="single" w:sz="4" w:space="0" w:color="000000"/>
              <w:bottom w:val="single" w:sz="4" w:space="0" w:color="000000"/>
              <w:right w:val="single" w:sz="4" w:space="0" w:color="000000"/>
            </w:tcBorders>
            <w:shd w:val="clear" w:color="auto" w:fill="BDD7EE"/>
          </w:tcPr>
          <w:p w:rsidR="00E7316F" w:rsidRDefault="000A5092">
            <w:pPr>
              <w:spacing w:line="259" w:lineRule="auto"/>
              <w:ind w:left="48" w:firstLine="0"/>
              <w:jc w:val="left"/>
            </w:pPr>
            <w:r>
              <w:rPr>
                <w:b/>
                <w:sz w:val="20"/>
                <w:szCs w:val="20"/>
              </w:rPr>
              <w:t>N</w:t>
            </w:r>
            <w:r>
              <w:rPr>
                <w:b/>
                <w:sz w:val="20"/>
                <w:szCs w:val="20"/>
                <w:vertAlign w:val="subscript"/>
              </w:rPr>
              <w:t>2</w:t>
            </w:r>
            <w:r>
              <w:rPr>
                <w:b/>
                <w:sz w:val="20"/>
                <w:szCs w:val="20"/>
              </w:rPr>
              <w:t xml:space="preserve">O </w:t>
            </w:r>
          </w:p>
        </w:tc>
        <w:tc>
          <w:tcPr>
            <w:tcW w:w="683" w:type="dxa"/>
            <w:tcBorders>
              <w:top w:val="nil"/>
              <w:left w:val="single" w:sz="4" w:space="0" w:color="000000"/>
              <w:bottom w:val="single" w:sz="4" w:space="0" w:color="000000"/>
              <w:right w:val="single" w:sz="4" w:space="0" w:color="000000"/>
            </w:tcBorders>
            <w:shd w:val="clear" w:color="auto" w:fill="BDD7EE"/>
          </w:tcPr>
          <w:p w:rsidR="00E7316F" w:rsidRDefault="000A5092">
            <w:pPr>
              <w:spacing w:after="160" w:line="259" w:lineRule="auto"/>
              <w:ind w:left="0" w:firstLine="0"/>
              <w:jc w:val="left"/>
              <w:rPr>
                <w:b/>
              </w:rPr>
            </w:pPr>
            <w:r>
              <w:rPr>
                <w:b/>
              </w:rPr>
              <w:t>R22</w:t>
            </w:r>
          </w:p>
        </w:tc>
        <w:tc>
          <w:tcPr>
            <w:tcW w:w="683" w:type="dxa"/>
            <w:tcBorders>
              <w:top w:val="nil"/>
              <w:left w:val="single" w:sz="4" w:space="0" w:color="000000"/>
              <w:bottom w:val="single" w:sz="4" w:space="0" w:color="000000"/>
              <w:right w:val="single" w:sz="4" w:space="0" w:color="000000"/>
            </w:tcBorders>
            <w:shd w:val="clear" w:color="auto" w:fill="BDD7EE"/>
          </w:tcPr>
          <w:p w:rsidR="00E7316F" w:rsidRDefault="000A5092">
            <w:pPr>
              <w:spacing w:after="160" w:line="259" w:lineRule="auto"/>
              <w:ind w:left="0" w:firstLine="0"/>
              <w:jc w:val="left"/>
              <w:rPr>
                <w:b/>
              </w:rPr>
            </w:pPr>
            <w:r>
              <w:rPr>
                <w:b/>
              </w:rPr>
              <w:t>R410</w:t>
            </w:r>
          </w:p>
        </w:tc>
        <w:tc>
          <w:tcPr>
            <w:tcW w:w="910" w:type="dxa"/>
            <w:vMerge/>
            <w:tcBorders>
              <w:top w:val="single" w:sz="4" w:space="0" w:color="000000"/>
              <w:left w:val="single" w:sz="4" w:space="0" w:color="000000"/>
              <w:bottom w:val="single" w:sz="4" w:space="0" w:color="000000"/>
              <w:right w:val="single" w:sz="4" w:space="0" w:color="000000"/>
            </w:tcBorders>
            <w:shd w:val="clear" w:color="auto" w:fill="BDD7EE"/>
            <w:vAlign w:val="center"/>
          </w:tcPr>
          <w:p w:rsidR="00E7316F" w:rsidRDefault="00E7316F">
            <w:pPr>
              <w:spacing w:after="160" w:line="259" w:lineRule="auto"/>
              <w:ind w:left="0" w:firstLine="0"/>
              <w:jc w:val="left"/>
            </w:pPr>
          </w:p>
        </w:tc>
      </w:tr>
      <w:tr w:rsidR="00E7316F">
        <w:trPr>
          <w:trHeight w:val="240"/>
          <w:jc w:val="center"/>
        </w:trPr>
        <w:tc>
          <w:tcPr>
            <w:tcW w:w="1196" w:type="dxa"/>
            <w:vMerge w:val="restart"/>
            <w:tcBorders>
              <w:top w:val="single" w:sz="4" w:space="0" w:color="000000"/>
              <w:left w:val="single" w:sz="4" w:space="0" w:color="000000"/>
              <w:right w:val="single" w:sz="4" w:space="0" w:color="000000"/>
            </w:tcBorders>
            <w:vAlign w:val="center"/>
          </w:tcPr>
          <w:p w:rsidR="00E7316F" w:rsidRDefault="000A5092">
            <w:pPr>
              <w:spacing w:line="259" w:lineRule="auto"/>
              <w:ind w:left="4" w:firstLine="0"/>
            </w:pPr>
            <w:r>
              <w:rPr>
                <w:sz w:val="20"/>
                <w:szCs w:val="20"/>
              </w:rPr>
              <w:t xml:space="preserve">Directas (alcance 1 o ámbito 1) </w:t>
            </w:r>
          </w:p>
        </w:tc>
        <w:tc>
          <w:tcPr>
            <w:tcW w:w="1195" w:type="dxa"/>
            <w:tcBorders>
              <w:top w:val="single" w:sz="4" w:space="0" w:color="000000"/>
              <w:left w:val="single" w:sz="4" w:space="0" w:color="000000"/>
              <w:bottom w:val="single" w:sz="4" w:space="0" w:color="000000"/>
              <w:right w:val="single" w:sz="4" w:space="0" w:color="000000"/>
            </w:tcBorders>
            <w:vAlign w:val="center"/>
          </w:tcPr>
          <w:p w:rsidR="00E7316F" w:rsidRDefault="000203B8">
            <w:pPr>
              <w:spacing w:line="259" w:lineRule="auto"/>
              <w:ind w:left="5" w:firstLine="0"/>
              <w:jc w:val="center"/>
            </w:pPr>
            <w:r>
              <w:rPr>
                <w:sz w:val="20"/>
                <w:szCs w:val="20"/>
              </w:rPr>
              <w:t>Diésel</w:t>
            </w:r>
            <w:r w:rsidR="000A5092">
              <w:rPr>
                <w:sz w:val="20"/>
                <w:szCs w:val="20"/>
              </w:rPr>
              <w:t xml:space="preserve"> (vehículos)</w:t>
            </w:r>
          </w:p>
        </w:tc>
        <w:tc>
          <w:tcPr>
            <w:tcW w:w="792"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firstLine="0"/>
              <w:jc w:val="center"/>
            </w:pPr>
            <w:r>
              <w:rPr>
                <w:sz w:val="20"/>
                <w:szCs w:val="20"/>
              </w:rPr>
              <w:t>L</w:t>
            </w:r>
          </w:p>
        </w:tc>
        <w:tc>
          <w:tcPr>
            <w:tcW w:w="1136"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58" w:firstLine="0"/>
              <w:jc w:val="center"/>
            </w:pPr>
            <w:r>
              <w:rPr>
                <w:sz w:val="20"/>
                <w:szCs w:val="20"/>
              </w:rPr>
              <w:t>40.633, 96</w:t>
            </w:r>
          </w:p>
        </w:tc>
        <w:tc>
          <w:tcPr>
            <w:tcW w:w="1064"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41" w:firstLine="0"/>
              <w:jc w:val="center"/>
            </w:pPr>
            <w:r>
              <w:rPr>
                <w:sz w:val="20"/>
                <w:szCs w:val="20"/>
              </w:rPr>
              <w:t>2,613</w:t>
            </w:r>
          </w:p>
        </w:tc>
        <w:tc>
          <w:tcPr>
            <w:tcW w:w="96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41" w:firstLine="0"/>
              <w:jc w:val="center"/>
            </w:pPr>
            <w:r>
              <w:rPr>
                <w:sz w:val="20"/>
                <w:szCs w:val="20"/>
              </w:rPr>
              <w:t>0,149</w:t>
            </w:r>
          </w:p>
        </w:tc>
        <w:tc>
          <w:tcPr>
            <w:tcW w:w="889"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67" w:firstLine="0"/>
              <w:jc w:val="center"/>
            </w:pPr>
            <w:r>
              <w:rPr>
                <w:sz w:val="20"/>
                <w:szCs w:val="20"/>
              </w:rPr>
              <w:t>0,154</w:t>
            </w:r>
          </w:p>
        </w:tc>
        <w:tc>
          <w:tcPr>
            <w:tcW w:w="50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35" w:firstLine="0"/>
              <w:jc w:val="center"/>
            </w:pPr>
            <w:r>
              <w:rPr>
                <w:sz w:val="20"/>
                <w:szCs w:val="20"/>
              </w:rPr>
              <w:t>1</w:t>
            </w:r>
          </w:p>
        </w:tc>
        <w:tc>
          <w:tcPr>
            <w:tcW w:w="628"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38" w:firstLine="0"/>
              <w:jc w:val="center"/>
            </w:pPr>
            <w:r>
              <w:t>21</w:t>
            </w:r>
          </w:p>
        </w:tc>
        <w:tc>
          <w:tcPr>
            <w:tcW w:w="82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22" w:firstLine="0"/>
              <w:jc w:val="center"/>
            </w:pPr>
            <w:r>
              <w:t>310</w:t>
            </w:r>
          </w:p>
        </w:tc>
        <w:tc>
          <w:tcPr>
            <w:tcW w:w="68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rPr>
                <w:sz w:val="20"/>
                <w:szCs w:val="20"/>
              </w:rPr>
            </w:pPr>
            <w:r>
              <w:rPr>
                <w:sz w:val="20"/>
                <w:szCs w:val="20"/>
              </w:rPr>
              <w:t>1.760</w:t>
            </w:r>
          </w:p>
        </w:tc>
        <w:tc>
          <w:tcPr>
            <w:tcW w:w="68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rPr>
                <w:sz w:val="20"/>
                <w:szCs w:val="20"/>
              </w:rPr>
            </w:pPr>
            <w:r>
              <w:rPr>
                <w:sz w:val="20"/>
                <w:szCs w:val="20"/>
              </w:rPr>
              <w:t>1.725</w:t>
            </w:r>
          </w:p>
        </w:tc>
        <w:tc>
          <w:tcPr>
            <w:tcW w:w="910"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pPr>
            <w:r>
              <w:t>108,24</w:t>
            </w:r>
          </w:p>
        </w:tc>
      </w:tr>
      <w:tr w:rsidR="00E7316F">
        <w:trPr>
          <w:trHeight w:val="240"/>
          <w:jc w:val="center"/>
        </w:trPr>
        <w:tc>
          <w:tcPr>
            <w:tcW w:w="1196" w:type="dxa"/>
            <w:vMerge/>
            <w:tcBorders>
              <w:top w:val="single" w:sz="4" w:space="0" w:color="000000"/>
              <w:left w:val="single" w:sz="4" w:space="0" w:color="000000"/>
              <w:right w:val="single" w:sz="4" w:space="0" w:color="000000"/>
            </w:tcBorders>
            <w:vAlign w:val="center"/>
          </w:tcPr>
          <w:p w:rsidR="00E7316F" w:rsidRDefault="00E7316F">
            <w:pPr>
              <w:spacing w:after="160" w:line="259" w:lineRule="auto"/>
              <w:ind w:left="0" w:firstLine="0"/>
              <w:jc w:val="left"/>
            </w:pPr>
          </w:p>
        </w:tc>
        <w:tc>
          <w:tcPr>
            <w:tcW w:w="1195" w:type="dxa"/>
            <w:tcBorders>
              <w:top w:val="single" w:sz="4" w:space="0" w:color="000000"/>
              <w:left w:val="single" w:sz="4" w:space="0" w:color="000000"/>
              <w:bottom w:val="single" w:sz="4" w:space="0" w:color="000000"/>
              <w:right w:val="single" w:sz="4" w:space="0" w:color="000000"/>
            </w:tcBorders>
            <w:vAlign w:val="center"/>
          </w:tcPr>
          <w:p w:rsidR="00E7316F" w:rsidRDefault="000203B8">
            <w:pPr>
              <w:spacing w:line="259" w:lineRule="auto"/>
              <w:ind w:left="5" w:firstLine="0"/>
              <w:jc w:val="center"/>
            </w:pPr>
            <w:r>
              <w:rPr>
                <w:sz w:val="20"/>
                <w:szCs w:val="20"/>
              </w:rPr>
              <w:t>Diésel</w:t>
            </w:r>
            <w:r w:rsidR="000A5092">
              <w:rPr>
                <w:sz w:val="20"/>
                <w:szCs w:val="20"/>
              </w:rPr>
              <w:t xml:space="preserve"> (planta)</w:t>
            </w:r>
          </w:p>
        </w:tc>
        <w:tc>
          <w:tcPr>
            <w:tcW w:w="792"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firstLine="0"/>
              <w:jc w:val="center"/>
            </w:pPr>
            <w:r>
              <w:rPr>
                <w:sz w:val="20"/>
                <w:szCs w:val="20"/>
              </w:rPr>
              <w:t>L</w:t>
            </w:r>
          </w:p>
        </w:tc>
        <w:tc>
          <w:tcPr>
            <w:tcW w:w="1136"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58" w:firstLine="0"/>
              <w:jc w:val="center"/>
            </w:pPr>
            <w:r>
              <w:rPr>
                <w:sz w:val="20"/>
                <w:szCs w:val="20"/>
              </w:rPr>
              <w:t>11.310</w:t>
            </w:r>
          </w:p>
        </w:tc>
        <w:tc>
          <w:tcPr>
            <w:tcW w:w="1064"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41" w:firstLine="0"/>
              <w:jc w:val="center"/>
            </w:pPr>
            <w:r>
              <w:rPr>
                <w:sz w:val="20"/>
                <w:szCs w:val="20"/>
              </w:rPr>
              <w:t>2,613</w:t>
            </w:r>
          </w:p>
        </w:tc>
        <w:tc>
          <w:tcPr>
            <w:tcW w:w="96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41" w:firstLine="0"/>
              <w:jc w:val="center"/>
            </w:pPr>
            <w:r>
              <w:rPr>
                <w:sz w:val="20"/>
                <w:szCs w:val="20"/>
              </w:rPr>
              <w:t>0,122</w:t>
            </w:r>
          </w:p>
        </w:tc>
        <w:tc>
          <w:tcPr>
            <w:tcW w:w="889"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67" w:firstLine="0"/>
              <w:jc w:val="center"/>
            </w:pPr>
            <w:r>
              <w:rPr>
                <w:sz w:val="20"/>
                <w:szCs w:val="20"/>
              </w:rPr>
              <w:t>0,024</w:t>
            </w:r>
          </w:p>
        </w:tc>
        <w:tc>
          <w:tcPr>
            <w:tcW w:w="50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35" w:firstLine="0"/>
              <w:jc w:val="center"/>
            </w:pPr>
            <w:r>
              <w:rPr>
                <w:sz w:val="20"/>
                <w:szCs w:val="20"/>
              </w:rPr>
              <w:t>1</w:t>
            </w:r>
          </w:p>
        </w:tc>
        <w:tc>
          <w:tcPr>
            <w:tcW w:w="628"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38" w:firstLine="0"/>
              <w:jc w:val="center"/>
            </w:pPr>
            <w:r>
              <w:t>21</w:t>
            </w:r>
          </w:p>
        </w:tc>
        <w:tc>
          <w:tcPr>
            <w:tcW w:w="82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22" w:firstLine="0"/>
              <w:jc w:val="center"/>
            </w:pPr>
            <w:r>
              <w:t>310</w:t>
            </w:r>
          </w:p>
        </w:tc>
        <w:tc>
          <w:tcPr>
            <w:tcW w:w="68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rPr>
                <w:sz w:val="20"/>
                <w:szCs w:val="20"/>
              </w:rPr>
            </w:pPr>
            <w:r>
              <w:rPr>
                <w:sz w:val="20"/>
                <w:szCs w:val="20"/>
              </w:rPr>
              <w:t>1.760</w:t>
            </w:r>
          </w:p>
        </w:tc>
        <w:tc>
          <w:tcPr>
            <w:tcW w:w="68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rPr>
                <w:sz w:val="20"/>
                <w:szCs w:val="20"/>
              </w:rPr>
            </w:pPr>
            <w:r>
              <w:rPr>
                <w:sz w:val="20"/>
                <w:szCs w:val="20"/>
              </w:rPr>
              <w:t>1.725</w:t>
            </w:r>
          </w:p>
        </w:tc>
        <w:tc>
          <w:tcPr>
            <w:tcW w:w="910"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pPr>
            <w:r>
              <w:t>29,67</w:t>
            </w:r>
          </w:p>
        </w:tc>
      </w:tr>
      <w:tr w:rsidR="00E7316F">
        <w:trPr>
          <w:trHeight w:val="240"/>
          <w:jc w:val="center"/>
        </w:trPr>
        <w:tc>
          <w:tcPr>
            <w:tcW w:w="1196" w:type="dxa"/>
            <w:vMerge/>
            <w:tcBorders>
              <w:top w:val="single" w:sz="4" w:space="0" w:color="000000"/>
              <w:left w:val="single" w:sz="4" w:space="0" w:color="000000"/>
              <w:right w:val="single" w:sz="4" w:space="0" w:color="000000"/>
            </w:tcBorders>
            <w:vAlign w:val="center"/>
          </w:tcPr>
          <w:p w:rsidR="00E7316F" w:rsidRDefault="00E7316F">
            <w:pPr>
              <w:spacing w:after="160" w:line="259" w:lineRule="auto"/>
              <w:ind w:left="0" w:firstLine="0"/>
              <w:jc w:val="left"/>
            </w:pPr>
          </w:p>
        </w:tc>
        <w:tc>
          <w:tcPr>
            <w:tcW w:w="1195"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5" w:firstLine="0"/>
              <w:jc w:val="center"/>
            </w:pPr>
            <w:r>
              <w:rPr>
                <w:sz w:val="20"/>
                <w:szCs w:val="20"/>
              </w:rPr>
              <w:t>CO</w:t>
            </w:r>
            <w:r>
              <w:rPr>
                <w:sz w:val="20"/>
                <w:szCs w:val="20"/>
                <w:vertAlign w:val="subscript"/>
              </w:rPr>
              <w:t>2</w:t>
            </w:r>
            <w:r>
              <w:rPr>
                <w:sz w:val="20"/>
                <w:szCs w:val="20"/>
              </w:rPr>
              <w:t xml:space="preserve"> (extintores)</w:t>
            </w:r>
          </w:p>
        </w:tc>
        <w:tc>
          <w:tcPr>
            <w:tcW w:w="792"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firstLine="0"/>
              <w:jc w:val="center"/>
            </w:pPr>
            <w:r>
              <w:rPr>
                <w:sz w:val="20"/>
                <w:szCs w:val="20"/>
              </w:rPr>
              <w:t>kg</w:t>
            </w:r>
          </w:p>
        </w:tc>
        <w:tc>
          <w:tcPr>
            <w:tcW w:w="1136"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58" w:firstLine="0"/>
              <w:jc w:val="center"/>
            </w:pPr>
            <w:r>
              <w:rPr>
                <w:sz w:val="20"/>
                <w:szCs w:val="20"/>
              </w:rPr>
              <w:t>535,10</w:t>
            </w:r>
          </w:p>
        </w:tc>
        <w:tc>
          <w:tcPr>
            <w:tcW w:w="1064"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41" w:firstLine="0"/>
              <w:jc w:val="center"/>
            </w:pPr>
            <w:r>
              <w:rPr>
                <w:sz w:val="20"/>
                <w:szCs w:val="20"/>
              </w:rPr>
              <w:t>1</w:t>
            </w:r>
          </w:p>
        </w:tc>
        <w:tc>
          <w:tcPr>
            <w:tcW w:w="96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41" w:firstLine="0"/>
              <w:jc w:val="center"/>
            </w:pPr>
            <w:r>
              <w:rPr>
                <w:sz w:val="20"/>
                <w:szCs w:val="20"/>
              </w:rPr>
              <w:t>N/A</w:t>
            </w:r>
          </w:p>
        </w:tc>
        <w:tc>
          <w:tcPr>
            <w:tcW w:w="889"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67" w:firstLine="0"/>
              <w:jc w:val="center"/>
            </w:pPr>
            <w:r>
              <w:rPr>
                <w:sz w:val="20"/>
                <w:szCs w:val="20"/>
              </w:rPr>
              <w:t>N/A</w:t>
            </w:r>
          </w:p>
        </w:tc>
        <w:tc>
          <w:tcPr>
            <w:tcW w:w="50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35" w:firstLine="0"/>
              <w:jc w:val="center"/>
            </w:pPr>
            <w:r>
              <w:rPr>
                <w:sz w:val="20"/>
                <w:szCs w:val="20"/>
              </w:rPr>
              <w:t>1</w:t>
            </w:r>
          </w:p>
        </w:tc>
        <w:tc>
          <w:tcPr>
            <w:tcW w:w="628"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38" w:firstLine="0"/>
              <w:jc w:val="center"/>
            </w:pPr>
            <w:r>
              <w:rPr>
                <w:sz w:val="20"/>
                <w:szCs w:val="20"/>
              </w:rPr>
              <w:t>21</w:t>
            </w:r>
          </w:p>
        </w:tc>
        <w:tc>
          <w:tcPr>
            <w:tcW w:w="82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22" w:firstLine="0"/>
              <w:jc w:val="center"/>
            </w:pPr>
            <w:r>
              <w:rPr>
                <w:sz w:val="20"/>
                <w:szCs w:val="20"/>
              </w:rPr>
              <w:t>310</w:t>
            </w:r>
          </w:p>
        </w:tc>
        <w:tc>
          <w:tcPr>
            <w:tcW w:w="68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rPr>
                <w:sz w:val="20"/>
                <w:szCs w:val="20"/>
              </w:rPr>
            </w:pPr>
            <w:r>
              <w:rPr>
                <w:sz w:val="20"/>
                <w:szCs w:val="20"/>
              </w:rPr>
              <w:t>1.760</w:t>
            </w:r>
          </w:p>
        </w:tc>
        <w:tc>
          <w:tcPr>
            <w:tcW w:w="68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rPr>
                <w:sz w:val="20"/>
                <w:szCs w:val="20"/>
              </w:rPr>
            </w:pPr>
            <w:r>
              <w:rPr>
                <w:sz w:val="20"/>
                <w:szCs w:val="20"/>
              </w:rPr>
              <w:t>1.725</w:t>
            </w:r>
          </w:p>
        </w:tc>
        <w:tc>
          <w:tcPr>
            <w:tcW w:w="910"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pPr>
            <w:r>
              <w:t>0,53</w:t>
            </w:r>
          </w:p>
        </w:tc>
      </w:tr>
      <w:tr w:rsidR="00E7316F">
        <w:trPr>
          <w:trHeight w:val="240"/>
          <w:jc w:val="center"/>
        </w:trPr>
        <w:tc>
          <w:tcPr>
            <w:tcW w:w="1196" w:type="dxa"/>
            <w:vMerge/>
            <w:tcBorders>
              <w:top w:val="single" w:sz="4" w:space="0" w:color="000000"/>
              <w:left w:val="single" w:sz="4" w:space="0" w:color="000000"/>
              <w:right w:val="single" w:sz="4" w:space="0" w:color="000000"/>
            </w:tcBorders>
            <w:vAlign w:val="center"/>
          </w:tcPr>
          <w:p w:rsidR="00E7316F" w:rsidRDefault="00E7316F">
            <w:pPr>
              <w:spacing w:after="160" w:line="259" w:lineRule="auto"/>
              <w:ind w:left="0" w:firstLine="0"/>
              <w:jc w:val="left"/>
            </w:pPr>
          </w:p>
        </w:tc>
        <w:tc>
          <w:tcPr>
            <w:tcW w:w="1195"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5" w:firstLine="0"/>
              <w:jc w:val="center"/>
              <w:rPr>
                <w:sz w:val="20"/>
                <w:szCs w:val="20"/>
              </w:rPr>
            </w:pPr>
            <w:r>
              <w:rPr>
                <w:sz w:val="20"/>
                <w:szCs w:val="20"/>
              </w:rPr>
              <w:t>R22</w:t>
            </w:r>
          </w:p>
        </w:tc>
        <w:tc>
          <w:tcPr>
            <w:tcW w:w="792"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firstLine="0"/>
              <w:jc w:val="center"/>
              <w:rPr>
                <w:sz w:val="20"/>
                <w:szCs w:val="20"/>
              </w:rPr>
            </w:pPr>
            <w:r>
              <w:rPr>
                <w:sz w:val="20"/>
                <w:szCs w:val="20"/>
              </w:rPr>
              <w:t>Kg</w:t>
            </w:r>
          </w:p>
        </w:tc>
        <w:tc>
          <w:tcPr>
            <w:tcW w:w="1136"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58" w:firstLine="0"/>
              <w:jc w:val="center"/>
              <w:rPr>
                <w:sz w:val="20"/>
                <w:szCs w:val="20"/>
              </w:rPr>
            </w:pPr>
            <w:r>
              <w:rPr>
                <w:sz w:val="20"/>
                <w:szCs w:val="20"/>
              </w:rPr>
              <w:t>62,20</w:t>
            </w:r>
          </w:p>
        </w:tc>
        <w:tc>
          <w:tcPr>
            <w:tcW w:w="1064"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41" w:firstLine="0"/>
              <w:jc w:val="center"/>
              <w:rPr>
                <w:sz w:val="20"/>
                <w:szCs w:val="20"/>
              </w:rPr>
            </w:pPr>
            <w:r>
              <w:rPr>
                <w:sz w:val="20"/>
                <w:szCs w:val="20"/>
              </w:rPr>
              <w:t>N/A</w:t>
            </w:r>
          </w:p>
        </w:tc>
        <w:tc>
          <w:tcPr>
            <w:tcW w:w="96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41" w:firstLine="0"/>
              <w:jc w:val="center"/>
              <w:rPr>
                <w:sz w:val="20"/>
                <w:szCs w:val="20"/>
              </w:rPr>
            </w:pPr>
            <w:r>
              <w:rPr>
                <w:sz w:val="20"/>
                <w:szCs w:val="20"/>
              </w:rPr>
              <w:t>N/A</w:t>
            </w:r>
          </w:p>
        </w:tc>
        <w:tc>
          <w:tcPr>
            <w:tcW w:w="889"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67" w:firstLine="0"/>
              <w:jc w:val="center"/>
              <w:rPr>
                <w:sz w:val="20"/>
                <w:szCs w:val="20"/>
              </w:rPr>
            </w:pPr>
            <w:r>
              <w:rPr>
                <w:sz w:val="20"/>
                <w:szCs w:val="20"/>
              </w:rPr>
              <w:t>N/A</w:t>
            </w:r>
          </w:p>
        </w:tc>
        <w:tc>
          <w:tcPr>
            <w:tcW w:w="50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35" w:firstLine="0"/>
              <w:jc w:val="center"/>
              <w:rPr>
                <w:sz w:val="20"/>
                <w:szCs w:val="20"/>
              </w:rPr>
            </w:pPr>
            <w:r>
              <w:rPr>
                <w:sz w:val="20"/>
                <w:szCs w:val="20"/>
              </w:rPr>
              <w:t>1</w:t>
            </w:r>
          </w:p>
        </w:tc>
        <w:tc>
          <w:tcPr>
            <w:tcW w:w="628"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38" w:firstLine="0"/>
              <w:jc w:val="center"/>
              <w:rPr>
                <w:sz w:val="20"/>
                <w:szCs w:val="20"/>
              </w:rPr>
            </w:pPr>
            <w:r>
              <w:rPr>
                <w:sz w:val="20"/>
                <w:szCs w:val="20"/>
              </w:rPr>
              <w:t>21</w:t>
            </w:r>
          </w:p>
        </w:tc>
        <w:tc>
          <w:tcPr>
            <w:tcW w:w="82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22" w:firstLine="0"/>
              <w:jc w:val="center"/>
              <w:rPr>
                <w:sz w:val="20"/>
                <w:szCs w:val="20"/>
              </w:rPr>
            </w:pPr>
            <w:r>
              <w:rPr>
                <w:sz w:val="20"/>
                <w:szCs w:val="20"/>
              </w:rPr>
              <w:t>310</w:t>
            </w:r>
          </w:p>
        </w:tc>
        <w:tc>
          <w:tcPr>
            <w:tcW w:w="68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rPr>
                <w:sz w:val="20"/>
                <w:szCs w:val="20"/>
              </w:rPr>
            </w:pPr>
            <w:r>
              <w:rPr>
                <w:sz w:val="20"/>
                <w:szCs w:val="20"/>
              </w:rPr>
              <w:t>1.760</w:t>
            </w:r>
          </w:p>
        </w:tc>
        <w:tc>
          <w:tcPr>
            <w:tcW w:w="68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rPr>
                <w:sz w:val="20"/>
                <w:szCs w:val="20"/>
              </w:rPr>
            </w:pPr>
            <w:r>
              <w:rPr>
                <w:sz w:val="20"/>
                <w:szCs w:val="20"/>
              </w:rPr>
              <w:t>1.725</w:t>
            </w:r>
          </w:p>
        </w:tc>
        <w:tc>
          <w:tcPr>
            <w:tcW w:w="910"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rPr>
                <w:sz w:val="20"/>
                <w:szCs w:val="20"/>
              </w:rPr>
            </w:pPr>
            <w:r>
              <w:rPr>
                <w:sz w:val="20"/>
                <w:szCs w:val="20"/>
              </w:rPr>
              <w:t>109,47</w:t>
            </w:r>
          </w:p>
        </w:tc>
      </w:tr>
      <w:tr w:rsidR="00E7316F">
        <w:trPr>
          <w:trHeight w:val="240"/>
          <w:jc w:val="center"/>
        </w:trPr>
        <w:tc>
          <w:tcPr>
            <w:tcW w:w="1196" w:type="dxa"/>
            <w:vMerge/>
            <w:tcBorders>
              <w:top w:val="single" w:sz="4" w:space="0" w:color="000000"/>
              <w:left w:val="single" w:sz="4" w:space="0" w:color="000000"/>
              <w:right w:val="single" w:sz="4" w:space="0" w:color="000000"/>
            </w:tcBorders>
            <w:vAlign w:val="center"/>
          </w:tcPr>
          <w:p w:rsidR="00E7316F" w:rsidRDefault="00E7316F">
            <w:pPr>
              <w:spacing w:after="160" w:line="259" w:lineRule="auto"/>
              <w:ind w:left="0" w:firstLine="0"/>
              <w:jc w:val="left"/>
            </w:pPr>
          </w:p>
        </w:tc>
        <w:tc>
          <w:tcPr>
            <w:tcW w:w="1195"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5" w:firstLine="0"/>
              <w:jc w:val="center"/>
              <w:rPr>
                <w:sz w:val="20"/>
                <w:szCs w:val="20"/>
              </w:rPr>
            </w:pPr>
            <w:r>
              <w:rPr>
                <w:sz w:val="20"/>
                <w:szCs w:val="20"/>
              </w:rPr>
              <w:t>R410</w:t>
            </w:r>
          </w:p>
        </w:tc>
        <w:tc>
          <w:tcPr>
            <w:tcW w:w="792"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firstLine="0"/>
              <w:jc w:val="center"/>
              <w:rPr>
                <w:sz w:val="20"/>
                <w:szCs w:val="20"/>
              </w:rPr>
            </w:pPr>
            <w:r>
              <w:rPr>
                <w:sz w:val="20"/>
                <w:szCs w:val="20"/>
              </w:rPr>
              <w:t>kg</w:t>
            </w:r>
          </w:p>
        </w:tc>
        <w:tc>
          <w:tcPr>
            <w:tcW w:w="1136"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58" w:firstLine="0"/>
              <w:jc w:val="center"/>
              <w:rPr>
                <w:sz w:val="20"/>
                <w:szCs w:val="20"/>
              </w:rPr>
            </w:pPr>
            <w:r>
              <w:rPr>
                <w:sz w:val="20"/>
                <w:szCs w:val="20"/>
              </w:rPr>
              <w:t>4,30</w:t>
            </w:r>
          </w:p>
        </w:tc>
        <w:tc>
          <w:tcPr>
            <w:tcW w:w="1064"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41" w:firstLine="0"/>
              <w:jc w:val="center"/>
              <w:rPr>
                <w:sz w:val="20"/>
                <w:szCs w:val="20"/>
              </w:rPr>
            </w:pPr>
            <w:r>
              <w:rPr>
                <w:sz w:val="20"/>
                <w:szCs w:val="20"/>
              </w:rPr>
              <w:t>N/A</w:t>
            </w:r>
          </w:p>
        </w:tc>
        <w:tc>
          <w:tcPr>
            <w:tcW w:w="96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41" w:firstLine="0"/>
              <w:jc w:val="center"/>
              <w:rPr>
                <w:sz w:val="20"/>
                <w:szCs w:val="20"/>
              </w:rPr>
            </w:pPr>
            <w:r>
              <w:rPr>
                <w:sz w:val="20"/>
                <w:szCs w:val="20"/>
              </w:rPr>
              <w:t>N/A</w:t>
            </w:r>
          </w:p>
        </w:tc>
        <w:tc>
          <w:tcPr>
            <w:tcW w:w="889"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67" w:firstLine="0"/>
              <w:jc w:val="center"/>
              <w:rPr>
                <w:sz w:val="20"/>
                <w:szCs w:val="20"/>
              </w:rPr>
            </w:pPr>
            <w:r>
              <w:rPr>
                <w:sz w:val="20"/>
                <w:szCs w:val="20"/>
              </w:rPr>
              <w:t>N/A</w:t>
            </w:r>
          </w:p>
        </w:tc>
        <w:tc>
          <w:tcPr>
            <w:tcW w:w="50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35" w:firstLine="0"/>
              <w:jc w:val="center"/>
              <w:rPr>
                <w:sz w:val="20"/>
                <w:szCs w:val="20"/>
              </w:rPr>
            </w:pPr>
            <w:r>
              <w:rPr>
                <w:sz w:val="20"/>
                <w:szCs w:val="20"/>
              </w:rPr>
              <w:t>1</w:t>
            </w:r>
          </w:p>
        </w:tc>
        <w:tc>
          <w:tcPr>
            <w:tcW w:w="628"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38" w:firstLine="0"/>
              <w:jc w:val="center"/>
              <w:rPr>
                <w:sz w:val="20"/>
                <w:szCs w:val="20"/>
              </w:rPr>
            </w:pPr>
            <w:r>
              <w:rPr>
                <w:sz w:val="20"/>
                <w:szCs w:val="20"/>
              </w:rPr>
              <w:t>21</w:t>
            </w:r>
          </w:p>
        </w:tc>
        <w:tc>
          <w:tcPr>
            <w:tcW w:w="82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22" w:firstLine="0"/>
              <w:jc w:val="center"/>
              <w:rPr>
                <w:sz w:val="20"/>
                <w:szCs w:val="20"/>
              </w:rPr>
            </w:pPr>
            <w:r>
              <w:rPr>
                <w:sz w:val="20"/>
                <w:szCs w:val="20"/>
              </w:rPr>
              <w:t>310</w:t>
            </w:r>
          </w:p>
        </w:tc>
        <w:tc>
          <w:tcPr>
            <w:tcW w:w="68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rPr>
                <w:sz w:val="20"/>
                <w:szCs w:val="20"/>
              </w:rPr>
            </w:pPr>
            <w:r>
              <w:rPr>
                <w:sz w:val="20"/>
                <w:szCs w:val="20"/>
              </w:rPr>
              <w:t>1.760</w:t>
            </w:r>
          </w:p>
        </w:tc>
        <w:tc>
          <w:tcPr>
            <w:tcW w:w="68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rPr>
                <w:sz w:val="20"/>
                <w:szCs w:val="20"/>
              </w:rPr>
            </w:pPr>
            <w:r>
              <w:rPr>
                <w:sz w:val="20"/>
                <w:szCs w:val="20"/>
              </w:rPr>
              <w:t>1.725</w:t>
            </w:r>
          </w:p>
        </w:tc>
        <w:tc>
          <w:tcPr>
            <w:tcW w:w="910"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rPr>
                <w:sz w:val="20"/>
                <w:szCs w:val="20"/>
              </w:rPr>
            </w:pPr>
            <w:r>
              <w:rPr>
                <w:sz w:val="20"/>
                <w:szCs w:val="20"/>
              </w:rPr>
              <w:t>7,42</w:t>
            </w:r>
          </w:p>
        </w:tc>
      </w:tr>
      <w:tr w:rsidR="00E7316F">
        <w:trPr>
          <w:trHeight w:val="240"/>
          <w:jc w:val="center"/>
        </w:trPr>
        <w:tc>
          <w:tcPr>
            <w:tcW w:w="1196" w:type="dxa"/>
            <w:tcBorders>
              <w:top w:val="single" w:sz="4" w:space="0" w:color="000000"/>
              <w:left w:val="single" w:sz="4" w:space="0" w:color="000000"/>
              <w:bottom w:val="single" w:sz="4" w:space="0" w:color="000000"/>
              <w:right w:val="nil"/>
            </w:tcBorders>
            <w:shd w:val="clear" w:color="auto" w:fill="D6E3BC"/>
          </w:tcPr>
          <w:p w:rsidR="00E7316F" w:rsidRDefault="00E7316F">
            <w:pPr>
              <w:spacing w:after="160" w:line="259" w:lineRule="auto"/>
              <w:ind w:left="0" w:firstLine="0"/>
              <w:jc w:val="left"/>
            </w:pPr>
          </w:p>
        </w:tc>
        <w:tc>
          <w:tcPr>
            <w:tcW w:w="1195" w:type="dxa"/>
            <w:tcBorders>
              <w:top w:val="single" w:sz="4" w:space="0" w:color="000000"/>
              <w:left w:val="nil"/>
              <w:bottom w:val="single" w:sz="4" w:space="0" w:color="000000"/>
              <w:right w:val="nil"/>
            </w:tcBorders>
            <w:shd w:val="clear" w:color="auto" w:fill="D6E3BC"/>
          </w:tcPr>
          <w:p w:rsidR="00E7316F" w:rsidRDefault="00E7316F">
            <w:pPr>
              <w:spacing w:after="160" w:line="259" w:lineRule="auto"/>
              <w:ind w:left="0" w:firstLine="0"/>
              <w:jc w:val="left"/>
            </w:pPr>
          </w:p>
        </w:tc>
        <w:tc>
          <w:tcPr>
            <w:tcW w:w="792" w:type="dxa"/>
            <w:tcBorders>
              <w:top w:val="single" w:sz="4" w:space="0" w:color="000000"/>
              <w:left w:val="nil"/>
              <w:bottom w:val="single" w:sz="4" w:space="0" w:color="000000"/>
              <w:right w:val="nil"/>
            </w:tcBorders>
            <w:shd w:val="clear" w:color="auto" w:fill="D6E3BC"/>
          </w:tcPr>
          <w:p w:rsidR="00E7316F" w:rsidRDefault="00E7316F">
            <w:pPr>
              <w:spacing w:after="160" w:line="259" w:lineRule="auto"/>
              <w:ind w:left="0" w:firstLine="0"/>
              <w:jc w:val="left"/>
            </w:pPr>
          </w:p>
        </w:tc>
        <w:tc>
          <w:tcPr>
            <w:tcW w:w="7372" w:type="dxa"/>
            <w:gridSpan w:val="9"/>
            <w:tcBorders>
              <w:top w:val="single" w:sz="4" w:space="0" w:color="000000"/>
              <w:left w:val="nil"/>
              <w:bottom w:val="single" w:sz="4" w:space="0" w:color="000000"/>
              <w:right w:val="single" w:sz="4" w:space="0" w:color="000000"/>
            </w:tcBorders>
            <w:shd w:val="clear" w:color="auto" w:fill="D6E3BC"/>
          </w:tcPr>
          <w:p w:rsidR="00E7316F" w:rsidRDefault="000A5092">
            <w:pPr>
              <w:spacing w:line="259" w:lineRule="auto"/>
              <w:ind w:left="0" w:right="61" w:firstLine="0"/>
              <w:jc w:val="right"/>
              <w:rPr>
                <w:b/>
                <w:sz w:val="20"/>
                <w:szCs w:val="20"/>
              </w:rPr>
            </w:pPr>
            <w:r>
              <w:rPr>
                <w:b/>
                <w:sz w:val="20"/>
                <w:szCs w:val="20"/>
              </w:rPr>
              <w:t>Total emisiones directas del periodo (tCO</w:t>
            </w:r>
            <w:r>
              <w:rPr>
                <w:b/>
                <w:sz w:val="20"/>
                <w:szCs w:val="20"/>
                <w:vertAlign w:val="subscript"/>
              </w:rPr>
              <w:t>2</w:t>
            </w:r>
            <w:r>
              <w:rPr>
                <w:b/>
                <w:sz w:val="20"/>
                <w:szCs w:val="20"/>
              </w:rPr>
              <w:t xml:space="preserve">e) </w:t>
            </w:r>
          </w:p>
        </w:tc>
        <w:tc>
          <w:tcPr>
            <w:tcW w:w="910" w:type="dxa"/>
            <w:tcBorders>
              <w:top w:val="single" w:sz="4" w:space="0" w:color="000000"/>
              <w:left w:val="single" w:sz="4" w:space="0" w:color="000000"/>
              <w:bottom w:val="single" w:sz="4" w:space="0" w:color="000000"/>
              <w:right w:val="single" w:sz="4" w:space="0" w:color="000000"/>
            </w:tcBorders>
            <w:shd w:val="clear" w:color="auto" w:fill="D6E3BC"/>
          </w:tcPr>
          <w:p w:rsidR="00E7316F" w:rsidRDefault="000A5092">
            <w:pPr>
              <w:spacing w:line="259" w:lineRule="auto"/>
              <w:ind w:left="0" w:right="61" w:firstLine="0"/>
              <w:jc w:val="right"/>
            </w:pPr>
            <w:r>
              <w:rPr>
                <w:b/>
                <w:sz w:val="20"/>
                <w:szCs w:val="20"/>
              </w:rPr>
              <w:t xml:space="preserve">255,33 </w:t>
            </w:r>
          </w:p>
        </w:tc>
      </w:tr>
      <w:tr w:rsidR="00E7316F">
        <w:trPr>
          <w:trHeight w:val="500"/>
          <w:jc w:val="center"/>
        </w:trPr>
        <w:tc>
          <w:tcPr>
            <w:tcW w:w="1196" w:type="dxa"/>
            <w:tcBorders>
              <w:top w:val="single" w:sz="4" w:space="0" w:color="000000"/>
              <w:left w:val="single" w:sz="4" w:space="0" w:color="000000"/>
              <w:bottom w:val="single" w:sz="4" w:space="0" w:color="000000"/>
              <w:right w:val="single" w:sz="4" w:space="0" w:color="000000"/>
            </w:tcBorders>
          </w:tcPr>
          <w:p w:rsidR="00E7316F" w:rsidRDefault="000A5092">
            <w:pPr>
              <w:spacing w:line="259" w:lineRule="auto"/>
              <w:ind w:left="4" w:firstLine="0"/>
            </w:pPr>
            <w:r>
              <w:rPr>
                <w:sz w:val="20"/>
                <w:szCs w:val="20"/>
              </w:rPr>
              <w:t xml:space="preserve">Indirectas (alcance 2 o ámbito 2) </w:t>
            </w:r>
          </w:p>
        </w:tc>
        <w:tc>
          <w:tcPr>
            <w:tcW w:w="1195"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5" w:firstLine="0"/>
              <w:jc w:val="left"/>
            </w:pPr>
            <w:r>
              <w:rPr>
                <w:sz w:val="20"/>
                <w:szCs w:val="20"/>
              </w:rPr>
              <w:t xml:space="preserve">Electricidad </w:t>
            </w:r>
          </w:p>
        </w:tc>
        <w:tc>
          <w:tcPr>
            <w:tcW w:w="792"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firstLine="0"/>
              <w:jc w:val="left"/>
            </w:pPr>
            <w:r>
              <w:rPr>
                <w:sz w:val="20"/>
                <w:szCs w:val="20"/>
              </w:rPr>
              <w:t xml:space="preserve">Kwh </w:t>
            </w:r>
          </w:p>
        </w:tc>
        <w:tc>
          <w:tcPr>
            <w:tcW w:w="1136"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58" w:firstLine="0"/>
              <w:jc w:val="center"/>
            </w:pPr>
            <w:r>
              <w:rPr>
                <w:sz w:val="20"/>
                <w:szCs w:val="20"/>
              </w:rPr>
              <w:t>1.278.375</w:t>
            </w:r>
          </w:p>
        </w:tc>
        <w:tc>
          <w:tcPr>
            <w:tcW w:w="1064"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41" w:firstLine="0"/>
              <w:jc w:val="center"/>
            </w:pPr>
            <w:r>
              <w:rPr>
                <w:sz w:val="20"/>
                <w:szCs w:val="20"/>
              </w:rPr>
              <w:t>0,0557</w:t>
            </w:r>
          </w:p>
        </w:tc>
        <w:tc>
          <w:tcPr>
            <w:tcW w:w="96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41" w:firstLine="0"/>
              <w:jc w:val="center"/>
            </w:pPr>
            <w:r>
              <w:rPr>
                <w:sz w:val="20"/>
                <w:szCs w:val="20"/>
              </w:rPr>
              <w:t>N/A</w:t>
            </w:r>
          </w:p>
        </w:tc>
        <w:tc>
          <w:tcPr>
            <w:tcW w:w="889"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67" w:firstLine="0"/>
              <w:jc w:val="center"/>
            </w:pPr>
            <w:r>
              <w:rPr>
                <w:sz w:val="20"/>
                <w:szCs w:val="20"/>
              </w:rPr>
              <w:t>N/A</w:t>
            </w:r>
          </w:p>
        </w:tc>
        <w:tc>
          <w:tcPr>
            <w:tcW w:w="50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35" w:firstLine="0"/>
              <w:jc w:val="center"/>
            </w:pPr>
            <w:r>
              <w:rPr>
                <w:sz w:val="20"/>
                <w:szCs w:val="20"/>
              </w:rPr>
              <w:t>1</w:t>
            </w:r>
          </w:p>
        </w:tc>
        <w:tc>
          <w:tcPr>
            <w:tcW w:w="628"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38" w:firstLine="0"/>
              <w:jc w:val="center"/>
            </w:pPr>
            <w:r>
              <w:rPr>
                <w:sz w:val="20"/>
                <w:szCs w:val="20"/>
              </w:rPr>
              <w:t>21</w:t>
            </w:r>
          </w:p>
        </w:tc>
        <w:tc>
          <w:tcPr>
            <w:tcW w:w="82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22" w:firstLine="0"/>
              <w:jc w:val="center"/>
            </w:pPr>
            <w:r>
              <w:rPr>
                <w:sz w:val="20"/>
                <w:szCs w:val="20"/>
              </w:rPr>
              <w:t>310</w:t>
            </w:r>
          </w:p>
        </w:tc>
        <w:tc>
          <w:tcPr>
            <w:tcW w:w="68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rPr>
                <w:sz w:val="20"/>
                <w:szCs w:val="20"/>
              </w:rPr>
            </w:pPr>
            <w:r>
              <w:rPr>
                <w:sz w:val="20"/>
                <w:szCs w:val="20"/>
              </w:rPr>
              <w:t>1.760</w:t>
            </w:r>
          </w:p>
        </w:tc>
        <w:tc>
          <w:tcPr>
            <w:tcW w:w="68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rPr>
                <w:sz w:val="20"/>
                <w:szCs w:val="20"/>
              </w:rPr>
            </w:pPr>
            <w:r>
              <w:rPr>
                <w:sz w:val="20"/>
                <w:szCs w:val="20"/>
              </w:rPr>
              <w:t>1.725</w:t>
            </w:r>
          </w:p>
        </w:tc>
        <w:tc>
          <w:tcPr>
            <w:tcW w:w="910"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pPr>
            <w:r>
              <w:rPr>
                <w:sz w:val="20"/>
                <w:szCs w:val="20"/>
              </w:rPr>
              <w:t>71,21</w:t>
            </w:r>
          </w:p>
        </w:tc>
      </w:tr>
      <w:tr w:rsidR="00E7316F">
        <w:trPr>
          <w:trHeight w:val="240"/>
          <w:jc w:val="center"/>
        </w:trPr>
        <w:tc>
          <w:tcPr>
            <w:tcW w:w="1196" w:type="dxa"/>
            <w:tcBorders>
              <w:top w:val="single" w:sz="4" w:space="0" w:color="000000"/>
              <w:left w:val="single" w:sz="4" w:space="0" w:color="000000"/>
              <w:bottom w:val="single" w:sz="4" w:space="0" w:color="000000"/>
              <w:right w:val="nil"/>
            </w:tcBorders>
            <w:shd w:val="clear" w:color="auto" w:fill="D6E3BC"/>
          </w:tcPr>
          <w:p w:rsidR="00E7316F" w:rsidRDefault="00E7316F">
            <w:pPr>
              <w:spacing w:after="160" w:line="259" w:lineRule="auto"/>
              <w:ind w:left="0" w:firstLine="0"/>
              <w:jc w:val="left"/>
            </w:pPr>
          </w:p>
        </w:tc>
        <w:tc>
          <w:tcPr>
            <w:tcW w:w="1195" w:type="dxa"/>
            <w:tcBorders>
              <w:top w:val="single" w:sz="4" w:space="0" w:color="000000"/>
              <w:left w:val="nil"/>
              <w:bottom w:val="single" w:sz="4" w:space="0" w:color="000000"/>
              <w:right w:val="nil"/>
            </w:tcBorders>
            <w:shd w:val="clear" w:color="auto" w:fill="D6E3BC"/>
          </w:tcPr>
          <w:p w:rsidR="00E7316F" w:rsidRDefault="00E7316F">
            <w:pPr>
              <w:spacing w:after="160" w:line="259" w:lineRule="auto"/>
              <w:ind w:left="0" w:firstLine="0"/>
              <w:jc w:val="left"/>
            </w:pPr>
          </w:p>
        </w:tc>
        <w:tc>
          <w:tcPr>
            <w:tcW w:w="792" w:type="dxa"/>
            <w:tcBorders>
              <w:top w:val="single" w:sz="4" w:space="0" w:color="000000"/>
              <w:left w:val="nil"/>
              <w:bottom w:val="single" w:sz="4" w:space="0" w:color="000000"/>
              <w:right w:val="nil"/>
            </w:tcBorders>
            <w:shd w:val="clear" w:color="auto" w:fill="D6E3BC"/>
          </w:tcPr>
          <w:p w:rsidR="00E7316F" w:rsidRDefault="00E7316F">
            <w:pPr>
              <w:spacing w:after="160" w:line="259" w:lineRule="auto"/>
              <w:ind w:left="0" w:firstLine="0"/>
              <w:jc w:val="left"/>
            </w:pPr>
          </w:p>
        </w:tc>
        <w:tc>
          <w:tcPr>
            <w:tcW w:w="7372" w:type="dxa"/>
            <w:gridSpan w:val="9"/>
            <w:tcBorders>
              <w:top w:val="single" w:sz="4" w:space="0" w:color="000000"/>
              <w:left w:val="nil"/>
              <w:bottom w:val="single" w:sz="4" w:space="0" w:color="000000"/>
              <w:right w:val="single" w:sz="4" w:space="0" w:color="000000"/>
            </w:tcBorders>
            <w:shd w:val="clear" w:color="auto" w:fill="D6E3BC"/>
          </w:tcPr>
          <w:p w:rsidR="00E7316F" w:rsidRDefault="000A5092">
            <w:pPr>
              <w:spacing w:line="259" w:lineRule="auto"/>
              <w:ind w:left="0" w:right="61" w:firstLine="0"/>
              <w:jc w:val="right"/>
              <w:rPr>
                <w:b/>
                <w:sz w:val="20"/>
                <w:szCs w:val="20"/>
              </w:rPr>
            </w:pPr>
            <w:r>
              <w:rPr>
                <w:b/>
                <w:sz w:val="20"/>
                <w:szCs w:val="20"/>
              </w:rPr>
              <w:t>Total emisiones indirectas del periodo (tCO</w:t>
            </w:r>
            <w:r>
              <w:rPr>
                <w:b/>
                <w:sz w:val="20"/>
                <w:szCs w:val="20"/>
                <w:vertAlign w:val="subscript"/>
              </w:rPr>
              <w:t>2</w:t>
            </w:r>
            <w:r>
              <w:rPr>
                <w:b/>
                <w:sz w:val="20"/>
                <w:szCs w:val="20"/>
              </w:rPr>
              <w:t xml:space="preserve">e) </w:t>
            </w:r>
          </w:p>
        </w:tc>
        <w:tc>
          <w:tcPr>
            <w:tcW w:w="910" w:type="dxa"/>
            <w:tcBorders>
              <w:top w:val="single" w:sz="4" w:space="0" w:color="000000"/>
              <w:left w:val="single" w:sz="4" w:space="0" w:color="000000"/>
              <w:bottom w:val="single" w:sz="4" w:space="0" w:color="000000"/>
              <w:right w:val="single" w:sz="4" w:space="0" w:color="000000"/>
            </w:tcBorders>
            <w:shd w:val="clear" w:color="auto" w:fill="D6E3BC"/>
          </w:tcPr>
          <w:p w:rsidR="00E7316F" w:rsidRDefault="000A5092">
            <w:pPr>
              <w:spacing w:line="259" w:lineRule="auto"/>
              <w:ind w:left="0" w:right="61" w:firstLine="0"/>
              <w:jc w:val="right"/>
            </w:pPr>
            <w:r>
              <w:rPr>
                <w:b/>
                <w:sz w:val="20"/>
                <w:szCs w:val="20"/>
              </w:rPr>
              <w:t xml:space="preserve">71,21 </w:t>
            </w:r>
          </w:p>
        </w:tc>
      </w:tr>
      <w:tr w:rsidR="00E7316F">
        <w:trPr>
          <w:trHeight w:val="560"/>
          <w:jc w:val="center"/>
        </w:trPr>
        <w:tc>
          <w:tcPr>
            <w:tcW w:w="1196" w:type="dxa"/>
            <w:vMerge w:val="restart"/>
            <w:tcBorders>
              <w:top w:val="single" w:sz="4" w:space="0" w:color="000000"/>
              <w:left w:val="single" w:sz="4" w:space="0" w:color="000000"/>
              <w:bottom w:val="single" w:sz="4" w:space="0" w:color="000000"/>
              <w:right w:val="single" w:sz="4" w:space="0" w:color="000000"/>
            </w:tcBorders>
            <w:vAlign w:val="center"/>
          </w:tcPr>
          <w:p w:rsidR="00E7316F" w:rsidRDefault="000A5092">
            <w:pPr>
              <w:ind w:left="4" w:firstLine="0"/>
              <w:jc w:val="left"/>
            </w:pPr>
            <w:r>
              <w:rPr>
                <w:sz w:val="20"/>
                <w:szCs w:val="20"/>
              </w:rPr>
              <w:t xml:space="preserve">Otras emisiones indirectas (alcance </w:t>
            </w:r>
          </w:p>
          <w:p w:rsidR="00E7316F" w:rsidRDefault="000A5092">
            <w:pPr>
              <w:spacing w:line="259" w:lineRule="auto"/>
              <w:ind w:left="4" w:firstLine="0"/>
              <w:jc w:val="left"/>
            </w:pPr>
            <w:r>
              <w:rPr>
                <w:sz w:val="20"/>
                <w:szCs w:val="20"/>
              </w:rPr>
              <w:t xml:space="preserve">3 o ámbito 3) </w:t>
            </w:r>
          </w:p>
        </w:tc>
        <w:tc>
          <w:tcPr>
            <w:tcW w:w="1195" w:type="dxa"/>
            <w:tcBorders>
              <w:top w:val="single" w:sz="4" w:space="0" w:color="000000"/>
              <w:left w:val="single" w:sz="4" w:space="0" w:color="000000"/>
              <w:bottom w:val="single" w:sz="4" w:space="0" w:color="000000"/>
              <w:right w:val="single" w:sz="4" w:space="0" w:color="000000"/>
            </w:tcBorders>
          </w:tcPr>
          <w:p w:rsidR="00E7316F" w:rsidRDefault="000A5092">
            <w:pPr>
              <w:spacing w:line="259" w:lineRule="auto"/>
              <w:ind w:left="5" w:firstLine="0"/>
              <w:jc w:val="left"/>
            </w:pPr>
            <w:r>
              <w:rPr>
                <w:sz w:val="20"/>
                <w:szCs w:val="20"/>
              </w:rPr>
              <w:t>Combustible de viajes medianos</w:t>
            </w:r>
          </w:p>
        </w:tc>
        <w:tc>
          <w:tcPr>
            <w:tcW w:w="792"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firstLine="0"/>
              <w:jc w:val="left"/>
            </w:pPr>
            <w:r>
              <w:rPr>
                <w:sz w:val="20"/>
                <w:szCs w:val="20"/>
              </w:rPr>
              <w:t xml:space="preserve">km </w:t>
            </w:r>
          </w:p>
        </w:tc>
        <w:tc>
          <w:tcPr>
            <w:tcW w:w="1136"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58" w:firstLine="0"/>
              <w:jc w:val="center"/>
            </w:pPr>
            <w:r>
              <w:rPr>
                <w:sz w:val="20"/>
                <w:szCs w:val="20"/>
              </w:rPr>
              <w:t>51.358,62</w:t>
            </w:r>
          </w:p>
        </w:tc>
        <w:tc>
          <w:tcPr>
            <w:tcW w:w="1064"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41" w:firstLine="0"/>
              <w:jc w:val="center"/>
            </w:pPr>
            <w:r>
              <w:rPr>
                <w:sz w:val="20"/>
                <w:szCs w:val="20"/>
              </w:rPr>
              <w:t>81,70</w:t>
            </w:r>
          </w:p>
        </w:tc>
        <w:tc>
          <w:tcPr>
            <w:tcW w:w="96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41" w:firstLine="0"/>
              <w:jc w:val="center"/>
            </w:pPr>
            <w:r>
              <w:rPr>
                <w:sz w:val="20"/>
                <w:szCs w:val="20"/>
              </w:rPr>
              <w:t>N/A</w:t>
            </w:r>
          </w:p>
        </w:tc>
        <w:tc>
          <w:tcPr>
            <w:tcW w:w="889"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67" w:firstLine="0"/>
              <w:jc w:val="center"/>
            </w:pPr>
            <w:r>
              <w:rPr>
                <w:sz w:val="20"/>
                <w:szCs w:val="20"/>
              </w:rPr>
              <w:t>N/A</w:t>
            </w:r>
          </w:p>
        </w:tc>
        <w:tc>
          <w:tcPr>
            <w:tcW w:w="50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35" w:firstLine="0"/>
              <w:jc w:val="center"/>
            </w:pPr>
            <w:r>
              <w:rPr>
                <w:sz w:val="20"/>
                <w:szCs w:val="20"/>
              </w:rPr>
              <w:t>1</w:t>
            </w:r>
          </w:p>
        </w:tc>
        <w:tc>
          <w:tcPr>
            <w:tcW w:w="628"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38" w:firstLine="0"/>
              <w:jc w:val="center"/>
            </w:pPr>
            <w:r>
              <w:rPr>
                <w:sz w:val="20"/>
                <w:szCs w:val="20"/>
              </w:rPr>
              <w:t>21</w:t>
            </w:r>
          </w:p>
        </w:tc>
        <w:tc>
          <w:tcPr>
            <w:tcW w:w="82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22" w:firstLine="0"/>
              <w:jc w:val="center"/>
            </w:pPr>
            <w:r>
              <w:rPr>
                <w:sz w:val="20"/>
                <w:szCs w:val="20"/>
              </w:rPr>
              <w:t>310</w:t>
            </w:r>
          </w:p>
        </w:tc>
        <w:tc>
          <w:tcPr>
            <w:tcW w:w="68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rPr>
                <w:sz w:val="20"/>
                <w:szCs w:val="20"/>
              </w:rPr>
            </w:pPr>
            <w:r>
              <w:rPr>
                <w:sz w:val="20"/>
                <w:szCs w:val="20"/>
              </w:rPr>
              <w:t>1.760</w:t>
            </w:r>
          </w:p>
        </w:tc>
        <w:tc>
          <w:tcPr>
            <w:tcW w:w="68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rPr>
                <w:sz w:val="20"/>
                <w:szCs w:val="20"/>
              </w:rPr>
            </w:pPr>
            <w:r>
              <w:rPr>
                <w:sz w:val="20"/>
                <w:szCs w:val="20"/>
              </w:rPr>
              <w:t>1.725</w:t>
            </w:r>
          </w:p>
        </w:tc>
        <w:tc>
          <w:tcPr>
            <w:tcW w:w="910"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pPr>
            <w:r>
              <w:rPr>
                <w:sz w:val="20"/>
                <w:szCs w:val="20"/>
              </w:rPr>
              <w:t>4,20</w:t>
            </w:r>
          </w:p>
        </w:tc>
      </w:tr>
      <w:tr w:rsidR="00E7316F">
        <w:trPr>
          <w:trHeight w:val="560"/>
          <w:jc w:val="center"/>
        </w:trPr>
        <w:tc>
          <w:tcPr>
            <w:tcW w:w="1196" w:type="dxa"/>
            <w:vMerge/>
            <w:tcBorders>
              <w:top w:val="single" w:sz="4" w:space="0" w:color="000000"/>
              <w:left w:val="single" w:sz="4" w:space="0" w:color="000000"/>
              <w:bottom w:val="single" w:sz="4" w:space="0" w:color="000000"/>
              <w:right w:val="single" w:sz="4" w:space="0" w:color="000000"/>
            </w:tcBorders>
            <w:vAlign w:val="center"/>
          </w:tcPr>
          <w:p w:rsidR="00E7316F" w:rsidRDefault="00E7316F">
            <w:pPr>
              <w:ind w:left="4" w:firstLine="0"/>
              <w:jc w:val="left"/>
              <w:rPr>
                <w:sz w:val="20"/>
                <w:szCs w:val="20"/>
              </w:rPr>
            </w:pPr>
          </w:p>
        </w:tc>
        <w:tc>
          <w:tcPr>
            <w:tcW w:w="1195" w:type="dxa"/>
            <w:tcBorders>
              <w:top w:val="single" w:sz="4" w:space="0" w:color="000000"/>
              <w:left w:val="single" w:sz="4" w:space="0" w:color="000000"/>
              <w:bottom w:val="single" w:sz="4" w:space="0" w:color="000000"/>
              <w:right w:val="single" w:sz="4" w:space="0" w:color="000000"/>
            </w:tcBorders>
          </w:tcPr>
          <w:p w:rsidR="00E7316F" w:rsidRDefault="000A5092">
            <w:pPr>
              <w:spacing w:line="259" w:lineRule="auto"/>
              <w:ind w:left="5" w:firstLine="0"/>
              <w:jc w:val="left"/>
              <w:rPr>
                <w:sz w:val="20"/>
                <w:szCs w:val="20"/>
              </w:rPr>
            </w:pPr>
            <w:r>
              <w:rPr>
                <w:sz w:val="20"/>
                <w:szCs w:val="20"/>
              </w:rPr>
              <w:t>Combustible de viajes largos</w:t>
            </w:r>
          </w:p>
        </w:tc>
        <w:tc>
          <w:tcPr>
            <w:tcW w:w="792"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firstLine="0"/>
              <w:jc w:val="left"/>
              <w:rPr>
                <w:sz w:val="20"/>
                <w:szCs w:val="20"/>
              </w:rPr>
            </w:pPr>
            <w:r>
              <w:rPr>
                <w:sz w:val="20"/>
                <w:szCs w:val="20"/>
              </w:rPr>
              <w:t>km</w:t>
            </w:r>
          </w:p>
        </w:tc>
        <w:tc>
          <w:tcPr>
            <w:tcW w:w="1136"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58" w:firstLine="0"/>
              <w:jc w:val="center"/>
              <w:rPr>
                <w:sz w:val="20"/>
                <w:szCs w:val="20"/>
              </w:rPr>
            </w:pPr>
            <w:r>
              <w:rPr>
                <w:sz w:val="20"/>
                <w:szCs w:val="20"/>
              </w:rPr>
              <w:t>260.256,23</w:t>
            </w:r>
          </w:p>
        </w:tc>
        <w:tc>
          <w:tcPr>
            <w:tcW w:w="1064"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41" w:firstLine="0"/>
              <w:jc w:val="center"/>
              <w:rPr>
                <w:sz w:val="20"/>
                <w:szCs w:val="20"/>
              </w:rPr>
            </w:pPr>
            <w:r>
              <w:rPr>
                <w:sz w:val="20"/>
                <w:szCs w:val="20"/>
              </w:rPr>
              <w:t>92,90</w:t>
            </w:r>
          </w:p>
        </w:tc>
        <w:tc>
          <w:tcPr>
            <w:tcW w:w="96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41" w:firstLine="0"/>
              <w:jc w:val="center"/>
              <w:rPr>
                <w:sz w:val="20"/>
                <w:szCs w:val="20"/>
              </w:rPr>
            </w:pPr>
            <w:r>
              <w:rPr>
                <w:sz w:val="20"/>
                <w:szCs w:val="20"/>
              </w:rPr>
              <w:t>N/A</w:t>
            </w:r>
          </w:p>
        </w:tc>
        <w:tc>
          <w:tcPr>
            <w:tcW w:w="889"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67" w:firstLine="0"/>
              <w:jc w:val="center"/>
              <w:rPr>
                <w:sz w:val="20"/>
                <w:szCs w:val="20"/>
              </w:rPr>
            </w:pPr>
            <w:r>
              <w:rPr>
                <w:sz w:val="20"/>
                <w:szCs w:val="20"/>
              </w:rPr>
              <w:t>N/A</w:t>
            </w:r>
          </w:p>
        </w:tc>
        <w:tc>
          <w:tcPr>
            <w:tcW w:w="50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35" w:firstLine="0"/>
              <w:jc w:val="center"/>
              <w:rPr>
                <w:sz w:val="20"/>
                <w:szCs w:val="20"/>
              </w:rPr>
            </w:pPr>
            <w:r>
              <w:rPr>
                <w:sz w:val="20"/>
                <w:szCs w:val="20"/>
              </w:rPr>
              <w:t>1</w:t>
            </w:r>
          </w:p>
        </w:tc>
        <w:tc>
          <w:tcPr>
            <w:tcW w:w="628"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38" w:firstLine="0"/>
              <w:jc w:val="center"/>
              <w:rPr>
                <w:sz w:val="20"/>
                <w:szCs w:val="20"/>
              </w:rPr>
            </w:pPr>
            <w:r>
              <w:rPr>
                <w:sz w:val="20"/>
                <w:szCs w:val="20"/>
              </w:rPr>
              <w:t>21</w:t>
            </w:r>
          </w:p>
        </w:tc>
        <w:tc>
          <w:tcPr>
            <w:tcW w:w="82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22" w:firstLine="0"/>
              <w:jc w:val="center"/>
              <w:rPr>
                <w:sz w:val="20"/>
                <w:szCs w:val="20"/>
              </w:rPr>
            </w:pPr>
            <w:r>
              <w:rPr>
                <w:sz w:val="20"/>
                <w:szCs w:val="20"/>
              </w:rPr>
              <w:t>310</w:t>
            </w:r>
          </w:p>
        </w:tc>
        <w:tc>
          <w:tcPr>
            <w:tcW w:w="68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rPr>
                <w:sz w:val="20"/>
                <w:szCs w:val="20"/>
              </w:rPr>
            </w:pPr>
            <w:r>
              <w:rPr>
                <w:sz w:val="20"/>
                <w:szCs w:val="20"/>
              </w:rPr>
              <w:t>1.760</w:t>
            </w:r>
          </w:p>
        </w:tc>
        <w:tc>
          <w:tcPr>
            <w:tcW w:w="68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rPr>
                <w:sz w:val="20"/>
                <w:szCs w:val="20"/>
              </w:rPr>
            </w:pPr>
            <w:r>
              <w:rPr>
                <w:sz w:val="20"/>
                <w:szCs w:val="20"/>
              </w:rPr>
              <w:t>1.725</w:t>
            </w:r>
          </w:p>
        </w:tc>
        <w:tc>
          <w:tcPr>
            <w:tcW w:w="910"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rPr>
                <w:sz w:val="20"/>
                <w:szCs w:val="20"/>
              </w:rPr>
            </w:pPr>
            <w:r>
              <w:rPr>
                <w:sz w:val="20"/>
                <w:szCs w:val="20"/>
              </w:rPr>
              <w:t>24,18</w:t>
            </w:r>
          </w:p>
        </w:tc>
      </w:tr>
      <w:tr w:rsidR="00E7316F">
        <w:trPr>
          <w:trHeight w:val="500"/>
          <w:jc w:val="center"/>
        </w:trPr>
        <w:tc>
          <w:tcPr>
            <w:tcW w:w="1196" w:type="dxa"/>
            <w:vMerge/>
            <w:tcBorders>
              <w:top w:val="single" w:sz="4" w:space="0" w:color="000000"/>
              <w:left w:val="single" w:sz="4" w:space="0" w:color="000000"/>
              <w:bottom w:val="single" w:sz="4" w:space="0" w:color="000000"/>
              <w:right w:val="single" w:sz="4" w:space="0" w:color="000000"/>
            </w:tcBorders>
            <w:vAlign w:val="center"/>
          </w:tcPr>
          <w:p w:rsidR="00E7316F" w:rsidRDefault="00E7316F">
            <w:pPr>
              <w:spacing w:after="160" w:line="259" w:lineRule="auto"/>
              <w:ind w:left="0" w:firstLine="0"/>
              <w:jc w:val="left"/>
            </w:pPr>
          </w:p>
        </w:tc>
        <w:tc>
          <w:tcPr>
            <w:tcW w:w="1195" w:type="dxa"/>
            <w:tcBorders>
              <w:top w:val="single" w:sz="4" w:space="0" w:color="000000"/>
              <w:left w:val="single" w:sz="4" w:space="0" w:color="000000"/>
              <w:bottom w:val="single" w:sz="4" w:space="0" w:color="000000"/>
              <w:right w:val="single" w:sz="4" w:space="0" w:color="000000"/>
            </w:tcBorders>
          </w:tcPr>
          <w:p w:rsidR="00E7316F" w:rsidRDefault="000A5092">
            <w:pPr>
              <w:spacing w:line="259" w:lineRule="auto"/>
              <w:ind w:left="5" w:firstLine="0"/>
              <w:jc w:val="left"/>
            </w:pPr>
            <w:r>
              <w:rPr>
                <w:sz w:val="20"/>
                <w:szCs w:val="20"/>
              </w:rPr>
              <w:t>Combustible de vehículos alquilados</w:t>
            </w:r>
          </w:p>
        </w:tc>
        <w:tc>
          <w:tcPr>
            <w:tcW w:w="792"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firstLine="0"/>
              <w:jc w:val="left"/>
            </w:pPr>
            <w:r>
              <w:rPr>
                <w:sz w:val="20"/>
                <w:szCs w:val="20"/>
              </w:rPr>
              <w:t xml:space="preserve">L </w:t>
            </w:r>
          </w:p>
        </w:tc>
        <w:tc>
          <w:tcPr>
            <w:tcW w:w="1136"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58" w:firstLine="0"/>
              <w:jc w:val="center"/>
            </w:pPr>
            <w:r>
              <w:rPr>
                <w:sz w:val="20"/>
                <w:szCs w:val="20"/>
              </w:rPr>
              <w:t>85.972</w:t>
            </w:r>
          </w:p>
        </w:tc>
        <w:tc>
          <w:tcPr>
            <w:tcW w:w="1064"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41" w:firstLine="0"/>
              <w:jc w:val="center"/>
            </w:pPr>
            <w:r>
              <w:rPr>
                <w:sz w:val="20"/>
                <w:szCs w:val="20"/>
              </w:rPr>
              <w:t>2,23</w:t>
            </w:r>
          </w:p>
        </w:tc>
        <w:tc>
          <w:tcPr>
            <w:tcW w:w="96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41" w:firstLine="0"/>
              <w:jc w:val="center"/>
            </w:pPr>
            <w:r>
              <w:rPr>
                <w:sz w:val="20"/>
                <w:szCs w:val="20"/>
              </w:rPr>
              <w:t>1,176</w:t>
            </w:r>
          </w:p>
        </w:tc>
        <w:tc>
          <w:tcPr>
            <w:tcW w:w="889"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67" w:firstLine="0"/>
              <w:jc w:val="center"/>
            </w:pPr>
            <w:r>
              <w:rPr>
                <w:sz w:val="20"/>
                <w:szCs w:val="20"/>
              </w:rPr>
              <w:t>0,116</w:t>
            </w:r>
          </w:p>
        </w:tc>
        <w:tc>
          <w:tcPr>
            <w:tcW w:w="50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35" w:firstLine="0"/>
              <w:jc w:val="center"/>
            </w:pPr>
            <w:r>
              <w:rPr>
                <w:sz w:val="20"/>
                <w:szCs w:val="20"/>
              </w:rPr>
              <w:t>1</w:t>
            </w:r>
          </w:p>
        </w:tc>
        <w:tc>
          <w:tcPr>
            <w:tcW w:w="628"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238" w:firstLine="0"/>
              <w:jc w:val="center"/>
            </w:pPr>
            <w:r>
              <w:rPr>
                <w:sz w:val="20"/>
                <w:szCs w:val="20"/>
              </w:rPr>
              <w:t>21</w:t>
            </w:r>
          </w:p>
        </w:tc>
        <w:tc>
          <w:tcPr>
            <w:tcW w:w="82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322" w:firstLine="0"/>
              <w:jc w:val="center"/>
            </w:pPr>
            <w:r>
              <w:rPr>
                <w:sz w:val="20"/>
                <w:szCs w:val="20"/>
              </w:rPr>
              <w:t>310</w:t>
            </w:r>
          </w:p>
        </w:tc>
        <w:tc>
          <w:tcPr>
            <w:tcW w:w="68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rPr>
                <w:sz w:val="20"/>
                <w:szCs w:val="20"/>
              </w:rPr>
            </w:pPr>
            <w:r>
              <w:rPr>
                <w:sz w:val="20"/>
                <w:szCs w:val="20"/>
              </w:rPr>
              <w:t>1.760</w:t>
            </w:r>
          </w:p>
        </w:tc>
        <w:tc>
          <w:tcPr>
            <w:tcW w:w="683"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rPr>
                <w:sz w:val="20"/>
                <w:szCs w:val="20"/>
              </w:rPr>
            </w:pPr>
            <w:r>
              <w:rPr>
                <w:sz w:val="20"/>
                <w:szCs w:val="20"/>
              </w:rPr>
              <w:t>1.725</w:t>
            </w:r>
          </w:p>
        </w:tc>
        <w:tc>
          <w:tcPr>
            <w:tcW w:w="910" w:type="dxa"/>
            <w:tcBorders>
              <w:top w:val="single" w:sz="4" w:space="0" w:color="000000"/>
              <w:left w:val="single" w:sz="4" w:space="0" w:color="000000"/>
              <w:bottom w:val="single" w:sz="4" w:space="0" w:color="000000"/>
              <w:right w:val="single" w:sz="4" w:space="0" w:color="000000"/>
            </w:tcBorders>
            <w:vAlign w:val="center"/>
          </w:tcPr>
          <w:p w:rsidR="00E7316F" w:rsidRDefault="000A5092">
            <w:pPr>
              <w:spacing w:line="259" w:lineRule="auto"/>
              <w:ind w:left="0" w:right="61" w:firstLine="0"/>
              <w:jc w:val="center"/>
            </w:pPr>
            <w:r>
              <w:rPr>
                <w:sz w:val="20"/>
                <w:szCs w:val="20"/>
              </w:rPr>
              <w:t>197,02</w:t>
            </w:r>
          </w:p>
        </w:tc>
      </w:tr>
      <w:tr w:rsidR="00E7316F">
        <w:trPr>
          <w:trHeight w:val="240"/>
          <w:jc w:val="center"/>
        </w:trPr>
        <w:tc>
          <w:tcPr>
            <w:tcW w:w="1196" w:type="dxa"/>
            <w:tcBorders>
              <w:top w:val="single" w:sz="4" w:space="0" w:color="000000"/>
              <w:left w:val="single" w:sz="4" w:space="0" w:color="000000"/>
              <w:bottom w:val="single" w:sz="4" w:space="0" w:color="000000"/>
              <w:right w:val="nil"/>
            </w:tcBorders>
            <w:shd w:val="clear" w:color="auto" w:fill="D6E3BC"/>
          </w:tcPr>
          <w:p w:rsidR="00E7316F" w:rsidRDefault="00E7316F">
            <w:pPr>
              <w:spacing w:after="160" w:line="259" w:lineRule="auto"/>
              <w:ind w:left="0" w:firstLine="0"/>
              <w:jc w:val="left"/>
            </w:pPr>
          </w:p>
        </w:tc>
        <w:tc>
          <w:tcPr>
            <w:tcW w:w="1195" w:type="dxa"/>
            <w:tcBorders>
              <w:top w:val="single" w:sz="4" w:space="0" w:color="000000"/>
              <w:left w:val="nil"/>
              <w:bottom w:val="single" w:sz="4" w:space="0" w:color="000000"/>
              <w:right w:val="nil"/>
            </w:tcBorders>
            <w:shd w:val="clear" w:color="auto" w:fill="D6E3BC"/>
          </w:tcPr>
          <w:p w:rsidR="00E7316F" w:rsidRDefault="00E7316F">
            <w:pPr>
              <w:spacing w:after="160" w:line="259" w:lineRule="auto"/>
              <w:ind w:left="0" w:firstLine="0"/>
              <w:jc w:val="left"/>
            </w:pPr>
          </w:p>
        </w:tc>
        <w:tc>
          <w:tcPr>
            <w:tcW w:w="792" w:type="dxa"/>
            <w:tcBorders>
              <w:top w:val="single" w:sz="4" w:space="0" w:color="000000"/>
              <w:left w:val="nil"/>
              <w:bottom w:val="single" w:sz="4" w:space="0" w:color="000000"/>
              <w:right w:val="nil"/>
            </w:tcBorders>
            <w:shd w:val="clear" w:color="auto" w:fill="D6E3BC"/>
          </w:tcPr>
          <w:p w:rsidR="00E7316F" w:rsidRDefault="00E7316F">
            <w:pPr>
              <w:spacing w:after="160" w:line="259" w:lineRule="auto"/>
              <w:ind w:left="0" w:firstLine="0"/>
              <w:jc w:val="left"/>
            </w:pPr>
          </w:p>
        </w:tc>
        <w:tc>
          <w:tcPr>
            <w:tcW w:w="7372" w:type="dxa"/>
            <w:gridSpan w:val="9"/>
            <w:tcBorders>
              <w:top w:val="single" w:sz="4" w:space="0" w:color="000000"/>
              <w:left w:val="nil"/>
              <w:bottom w:val="single" w:sz="4" w:space="0" w:color="000000"/>
              <w:right w:val="single" w:sz="4" w:space="0" w:color="000000"/>
            </w:tcBorders>
            <w:shd w:val="clear" w:color="auto" w:fill="D6E3BC"/>
          </w:tcPr>
          <w:p w:rsidR="00E7316F" w:rsidRDefault="000A5092">
            <w:pPr>
              <w:spacing w:line="259" w:lineRule="auto"/>
              <w:ind w:left="0" w:right="61" w:firstLine="0"/>
              <w:jc w:val="right"/>
              <w:rPr>
                <w:b/>
                <w:sz w:val="20"/>
                <w:szCs w:val="20"/>
              </w:rPr>
            </w:pPr>
            <w:r>
              <w:rPr>
                <w:b/>
                <w:sz w:val="20"/>
                <w:szCs w:val="20"/>
              </w:rPr>
              <w:t>Total otras emisiones indirectas del periodo (tCO</w:t>
            </w:r>
            <w:r>
              <w:rPr>
                <w:b/>
                <w:sz w:val="20"/>
                <w:szCs w:val="20"/>
                <w:vertAlign w:val="subscript"/>
              </w:rPr>
              <w:t>2</w:t>
            </w:r>
            <w:r>
              <w:rPr>
                <w:b/>
                <w:sz w:val="20"/>
                <w:szCs w:val="20"/>
              </w:rPr>
              <w:t xml:space="preserve">e) </w:t>
            </w:r>
          </w:p>
        </w:tc>
        <w:tc>
          <w:tcPr>
            <w:tcW w:w="910" w:type="dxa"/>
            <w:tcBorders>
              <w:top w:val="single" w:sz="4" w:space="0" w:color="000000"/>
              <w:left w:val="single" w:sz="4" w:space="0" w:color="000000"/>
              <w:bottom w:val="single" w:sz="4" w:space="0" w:color="000000"/>
              <w:right w:val="single" w:sz="4" w:space="0" w:color="000000"/>
            </w:tcBorders>
            <w:shd w:val="clear" w:color="auto" w:fill="D6E3BC"/>
          </w:tcPr>
          <w:p w:rsidR="00E7316F" w:rsidRDefault="000A5092">
            <w:pPr>
              <w:spacing w:line="259" w:lineRule="auto"/>
              <w:ind w:left="0" w:right="61" w:firstLine="0"/>
              <w:jc w:val="right"/>
            </w:pPr>
            <w:r>
              <w:rPr>
                <w:b/>
                <w:sz w:val="20"/>
                <w:szCs w:val="20"/>
              </w:rPr>
              <w:t xml:space="preserve">225,4 </w:t>
            </w:r>
          </w:p>
        </w:tc>
      </w:tr>
      <w:tr w:rsidR="00E7316F">
        <w:trPr>
          <w:trHeight w:val="240"/>
          <w:jc w:val="center"/>
        </w:trPr>
        <w:tc>
          <w:tcPr>
            <w:tcW w:w="1196" w:type="dxa"/>
            <w:tcBorders>
              <w:top w:val="single" w:sz="4" w:space="0" w:color="000000"/>
              <w:left w:val="single" w:sz="4" w:space="0" w:color="000000"/>
              <w:bottom w:val="single" w:sz="4" w:space="0" w:color="000000"/>
              <w:right w:val="nil"/>
            </w:tcBorders>
            <w:shd w:val="clear" w:color="auto" w:fill="D6E3BC"/>
          </w:tcPr>
          <w:p w:rsidR="00E7316F" w:rsidRDefault="00E7316F">
            <w:pPr>
              <w:spacing w:after="160" w:line="259" w:lineRule="auto"/>
              <w:ind w:left="0" w:firstLine="0"/>
              <w:jc w:val="left"/>
            </w:pPr>
          </w:p>
        </w:tc>
        <w:tc>
          <w:tcPr>
            <w:tcW w:w="1195" w:type="dxa"/>
            <w:tcBorders>
              <w:top w:val="single" w:sz="4" w:space="0" w:color="000000"/>
              <w:left w:val="nil"/>
              <w:bottom w:val="single" w:sz="4" w:space="0" w:color="000000"/>
              <w:right w:val="nil"/>
            </w:tcBorders>
            <w:shd w:val="clear" w:color="auto" w:fill="D6E3BC"/>
          </w:tcPr>
          <w:p w:rsidR="00E7316F" w:rsidRDefault="00E7316F">
            <w:pPr>
              <w:spacing w:after="160" w:line="259" w:lineRule="auto"/>
              <w:ind w:left="0" w:firstLine="0"/>
              <w:jc w:val="left"/>
            </w:pPr>
          </w:p>
        </w:tc>
        <w:tc>
          <w:tcPr>
            <w:tcW w:w="792" w:type="dxa"/>
            <w:tcBorders>
              <w:top w:val="single" w:sz="4" w:space="0" w:color="000000"/>
              <w:left w:val="nil"/>
              <w:bottom w:val="single" w:sz="4" w:space="0" w:color="000000"/>
              <w:right w:val="nil"/>
            </w:tcBorders>
            <w:shd w:val="clear" w:color="auto" w:fill="D6E3BC"/>
          </w:tcPr>
          <w:p w:rsidR="00E7316F" w:rsidRDefault="00E7316F">
            <w:pPr>
              <w:spacing w:after="160" w:line="259" w:lineRule="auto"/>
              <w:ind w:left="0" w:firstLine="0"/>
              <w:jc w:val="left"/>
            </w:pPr>
          </w:p>
        </w:tc>
        <w:tc>
          <w:tcPr>
            <w:tcW w:w="7372" w:type="dxa"/>
            <w:gridSpan w:val="9"/>
            <w:tcBorders>
              <w:top w:val="single" w:sz="4" w:space="0" w:color="000000"/>
              <w:left w:val="nil"/>
              <w:bottom w:val="single" w:sz="4" w:space="0" w:color="000000"/>
              <w:right w:val="single" w:sz="4" w:space="0" w:color="000000"/>
            </w:tcBorders>
            <w:shd w:val="clear" w:color="auto" w:fill="D6E3BC"/>
          </w:tcPr>
          <w:p w:rsidR="00E7316F" w:rsidRDefault="000A5092">
            <w:pPr>
              <w:spacing w:line="259" w:lineRule="auto"/>
              <w:ind w:left="0" w:right="61" w:firstLine="0"/>
              <w:jc w:val="right"/>
              <w:rPr>
                <w:b/>
                <w:sz w:val="20"/>
                <w:szCs w:val="20"/>
              </w:rPr>
            </w:pPr>
            <w:r>
              <w:rPr>
                <w:b/>
                <w:sz w:val="20"/>
                <w:szCs w:val="20"/>
              </w:rPr>
              <w:t>TOTAL EMISIONES DEL PERIODO (tCO</w:t>
            </w:r>
            <w:r>
              <w:rPr>
                <w:b/>
                <w:sz w:val="20"/>
                <w:szCs w:val="20"/>
                <w:vertAlign w:val="subscript"/>
              </w:rPr>
              <w:t>2</w:t>
            </w:r>
            <w:r>
              <w:rPr>
                <w:b/>
                <w:sz w:val="20"/>
                <w:szCs w:val="20"/>
              </w:rPr>
              <w:t xml:space="preserve">e) </w:t>
            </w:r>
          </w:p>
        </w:tc>
        <w:tc>
          <w:tcPr>
            <w:tcW w:w="910" w:type="dxa"/>
            <w:tcBorders>
              <w:top w:val="single" w:sz="4" w:space="0" w:color="000000"/>
              <w:left w:val="single" w:sz="4" w:space="0" w:color="000000"/>
              <w:bottom w:val="single" w:sz="4" w:space="0" w:color="000000"/>
              <w:right w:val="single" w:sz="4" w:space="0" w:color="000000"/>
            </w:tcBorders>
            <w:shd w:val="clear" w:color="auto" w:fill="D6E3BC"/>
          </w:tcPr>
          <w:p w:rsidR="00E7316F" w:rsidRDefault="000A5092">
            <w:pPr>
              <w:spacing w:line="259" w:lineRule="auto"/>
              <w:ind w:left="0" w:right="61" w:firstLine="0"/>
              <w:jc w:val="right"/>
            </w:pPr>
            <w:r>
              <w:rPr>
                <w:b/>
                <w:sz w:val="20"/>
                <w:szCs w:val="20"/>
              </w:rPr>
              <w:t xml:space="preserve">551,93 </w:t>
            </w:r>
          </w:p>
        </w:tc>
      </w:tr>
    </w:tbl>
    <w:p w:rsidR="00E7316F" w:rsidRDefault="000A5092">
      <w:pPr>
        <w:spacing w:after="248" w:line="259" w:lineRule="auto"/>
        <w:ind w:left="0" w:firstLine="0"/>
        <w:jc w:val="left"/>
        <w:rPr>
          <w:rFonts w:ascii="Century Gothic" w:eastAsia="Century Gothic" w:hAnsi="Century Gothic" w:cs="Century Gothic"/>
        </w:rPr>
      </w:pPr>
      <w:r>
        <w:t xml:space="preserve"> </w:t>
      </w:r>
    </w:p>
    <w:p w:rsidR="00E7316F" w:rsidRDefault="000A5092">
      <w:pPr>
        <w:numPr>
          <w:ilvl w:val="0"/>
          <w:numId w:val="12"/>
        </w:numPr>
        <w:spacing w:before="120" w:after="120"/>
        <w:ind w:left="412" w:hanging="360"/>
      </w:pPr>
      <w:r>
        <w:rPr>
          <w:rFonts w:ascii="Century Gothic" w:eastAsia="Century Gothic" w:hAnsi="Century Gothic" w:cs="Century Gothic"/>
          <w:b/>
        </w:rPr>
        <w:t>DESCRIPCIÓN Y CUANTIFICACIÓN DE ACCIONES DE REDUCCIÓN</w:t>
      </w:r>
      <w:r>
        <w:rPr>
          <w:rFonts w:ascii="Century Gothic" w:eastAsia="Century Gothic" w:hAnsi="Century Gothic" w:cs="Century Gothic"/>
        </w:rPr>
        <w:t xml:space="preserve"> </w:t>
      </w:r>
      <w:r>
        <w:rPr>
          <w:rFonts w:ascii="Century Gothic" w:eastAsia="Century Gothic" w:hAnsi="Century Gothic" w:cs="Century Gothic"/>
          <w:b/>
        </w:rPr>
        <w:t>GEI</w:t>
      </w:r>
      <w:r>
        <w:rPr>
          <w:rFonts w:ascii="Century Gothic" w:eastAsia="Century Gothic" w:hAnsi="Century Gothic" w:cs="Century Gothic"/>
        </w:rPr>
        <w:t xml:space="preserve">: Este es el inventario, 2016, de año base de la institución por lo que no se tiene la cuantificación de las acciones de reducción. </w:t>
      </w:r>
    </w:p>
    <w:p w:rsidR="00E7316F" w:rsidRDefault="000A5092">
      <w:pPr>
        <w:numPr>
          <w:ilvl w:val="0"/>
          <w:numId w:val="12"/>
        </w:numPr>
        <w:spacing w:before="120" w:after="120"/>
        <w:ind w:left="412" w:hanging="360"/>
      </w:pPr>
      <w:r>
        <w:rPr>
          <w:rFonts w:ascii="Century Gothic" w:eastAsia="Century Gothic" w:hAnsi="Century Gothic" w:cs="Century Gothic"/>
          <w:b/>
        </w:rPr>
        <w:t>AÑO BASE HISTÓRICO SELECCIONADO E INVENTARIO DE GEI PARA EL AÑO BASE:</w:t>
      </w:r>
      <w:r>
        <w:rPr>
          <w:rFonts w:ascii="Century Gothic" w:eastAsia="Century Gothic" w:hAnsi="Century Gothic" w:cs="Century Gothic"/>
        </w:rPr>
        <w:t xml:space="preserve"> Este inventario, 2016, es el año base de la Asamblea Legislativa de Costa Rica. </w:t>
      </w:r>
    </w:p>
    <w:p w:rsidR="00E7316F" w:rsidRDefault="000A5092">
      <w:pPr>
        <w:spacing w:before="120" w:after="120"/>
        <w:ind w:left="52" w:firstLine="0"/>
        <w:rPr>
          <w:rFonts w:ascii="Century Gothic" w:eastAsia="Century Gothic" w:hAnsi="Century Gothic" w:cs="Century Gothic"/>
          <w:highlight w:val="yellow"/>
        </w:rPr>
      </w:pPr>
      <w:r>
        <w:rPr>
          <w:rFonts w:ascii="Century Gothic" w:eastAsia="Century Gothic" w:hAnsi="Century Gothic" w:cs="Century Gothic"/>
        </w:rPr>
        <w:t>16.</w:t>
      </w:r>
      <w:r>
        <w:rPr>
          <w:rFonts w:ascii="Century Gothic" w:eastAsia="Century Gothic" w:hAnsi="Century Gothic" w:cs="Century Gothic"/>
          <w:b/>
        </w:rPr>
        <w:t xml:space="preserve"> EVALUACIÓN DEL DESEMPEÑO: </w:t>
      </w:r>
      <w:r>
        <w:rPr>
          <w:rFonts w:ascii="Century Gothic" w:eastAsia="Century Gothic" w:hAnsi="Century Gothic" w:cs="Century Gothic"/>
        </w:rPr>
        <w:t xml:space="preserve">El desempeño ambiental de la Asamblea Legislativa ha mejorado a través de los años, gracias a la implementación de las medidas de PGAI y PBAE. En el año 2016 se utilizaba una planta generadora de electricidad obsoleta, la cual no tenía un control de consumo adecuado, también en cuanto a refrigerantes se tenían aproximadamente 134 equipos con R22 y 18 con R410; ambas situaciones están sometidas a un proceso paulatino de cambio. </w:t>
      </w:r>
    </w:p>
    <w:p w:rsidR="00E7316F" w:rsidRDefault="000A5092">
      <w:pPr>
        <w:numPr>
          <w:ilvl w:val="0"/>
          <w:numId w:val="12"/>
        </w:numPr>
        <w:spacing w:before="120" w:after="120"/>
        <w:ind w:left="412" w:hanging="360"/>
      </w:pPr>
      <w:r>
        <w:rPr>
          <w:rFonts w:ascii="Century Gothic" w:eastAsia="Century Gothic" w:hAnsi="Century Gothic" w:cs="Century Gothic"/>
          <w:b/>
        </w:rPr>
        <w:t xml:space="preserve">PROCEDIMIENTOS DE GESTIÓN: </w:t>
      </w:r>
      <w:r>
        <w:rPr>
          <w:rFonts w:ascii="Century Gothic" w:eastAsia="Century Gothic" w:hAnsi="Century Gothic" w:cs="Century Gothic"/>
        </w:rPr>
        <w:t>La institución cuenta con tres procedimientos:</w:t>
      </w:r>
    </w:p>
    <w:p w:rsidR="00E7316F" w:rsidRDefault="000A5092">
      <w:pPr>
        <w:numPr>
          <w:ilvl w:val="0"/>
          <w:numId w:val="3"/>
        </w:numPr>
        <w:spacing w:before="120" w:after="0"/>
        <w:rPr>
          <w:rFonts w:ascii="Century Gothic" w:eastAsia="Century Gothic" w:hAnsi="Century Gothic" w:cs="Century Gothic"/>
        </w:rPr>
      </w:pPr>
      <w:r>
        <w:rPr>
          <w:rFonts w:ascii="Century Gothic" w:eastAsia="Century Gothic" w:hAnsi="Century Gothic" w:cs="Century Gothic"/>
        </w:rPr>
        <w:t>Procedimiento para la cuantificación de emisiones de gases GEI, código PCN-01.</w:t>
      </w:r>
    </w:p>
    <w:p w:rsidR="00E7316F" w:rsidRDefault="000A5092">
      <w:pPr>
        <w:numPr>
          <w:ilvl w:val="0"/>
          <w:numId w:val="3"/>
        </w:numPr>
        <w:spacing w:after="0"/>
        <w:rPr>
          <w:rFonts w:ascii="Century Gothic" w:eastAsia="Century Gothic" w:hAnsi="Century Gothic" w:cs="Century Gothic"/>
        </w:rPr>
      </w:pPr>
      <w:r>
        <w:rPr>
          <w:rFonts w:ascii="Century Gothic" w:eastAsia="Century Gothic" w:hAnsi="Century Gothic" w:cs="Century Gothic"/>
        </w:rPr>
        <w:t>Procedimiento para la cuantificación de reducciones, código PCN-02.</w:t>
      </w:r>
    </w:p>
    <w:p w:rsidR="00E7316F" w:rsidRDefault="000A5092">
      <w:pPr>
        <w:numPr>
          <w:ilvl w:val="0"/>
          <w:numId w:val="3"/>
        </w:numPr>
        <w:spacing w:after="120"/>
        <w:rPr>
          <w:rFonts w:ascii="Century Gothic" w:eastAsia="Century Gothic" w:hAnsi="Century Gothic" w:cs="Century Gothic"/>
        </w:rPr>
      </w:pPr>
      <w:r>
        <w:rPr>
          <w:rFonts w:ascii="Century Gothic" w:eastAsia="Century Gothic" w:hAnsi="Century Gothic" w:cs="Century Gothic"/>
        </w:rPr>
        <w:t>Procedimiento para el control periódico de la información, registros y auditoría interna, código PCN-03.</w:t>
      </w:r>
    </w:p>
    <w:p w:rsidR="00E7316F" w:rsidRDefault="000A5092">
      <w:pPr>
        <w:pBdr>
          <w:top w:val="nil"/>
          <w:left w:val="nil"/>
          <w:bottom w:val="nil"/>
          <w:right w:val="nil"/>
          <w:between w:val="nil"/>
        </w:pBdr>
        <w:spacing w:before="120" w:after="120" w:line="240" w:lineRule="auto"/>
        <w:ind w:left="412" w:firstLine="0"/>
        <w:rPr>
          <w:rFonts w:ascii="Century Gothic" w:eastAsia="Century Gothic" w:hAnsi="Century Gothic" w:cs="Century Gothic"/>
          <w:color w:val="000000"/>
        </w:rPr>
      </w:pPr>
      <w:r>
        <w:rPr>
          <w:rFonts w:ascii="Century Gothic" w:eastAsia="Century Gothic" w:hAnsi="Century Gothic" w:cs="Century Gothic"/>
          <w:color w:val="000000"/>
        </w:rPr>
        <w:t xml:space="preserve">Además </w:t>
      </w:r>
      <w:r>
        <w:rPr>
          <w:rFonts w:ascii="Century Gothic" w:eastAsia="Century Gothic" w:hAnsi="Century Gothic" w:cs="Century Gothic"/>
        </w:rPr>
        <w:t xml:space="preserve">se tienen </w:t>
      </w:r>
      <w:r>
        <w:rPr>
          <w:rFonts w:ascii="Century Gothic" w:eastAsia="Century Gothic" w:hAnsi="Century Gothic" w:cs="Century Gothic"/>
          <w:color w:val="000000"/>
        </w:rPr>
        <w:t>registros respectivos para cada procedimiento</w:t>
      </w:r>
      <w:r>
        <w:rPr>
          <w:rFonts w:ascii="Century Gothic" w:eastAsia="Century Gothic" w:hAnsi="Century Gothic" w:cs="Century Gothic"/>
        </w:rPr>
        <w:t>, los cuales son:</w:t>
      </w:r>
    </w:p>
    <w:p w:rsidR="00E7316F" w:rsidRDefault="000A5092">
      <w:pPr>
        <w:numPr>
          <w:ilvl w:val="0"/>
          <w:numId w:val="1"/>
        </w:numPr>
        <w:pBdr>
          <w:top w:val="nil"/>
          <w:left w:val="nil"/>
          <w:bottom w:val="nil"/>
          <w:right w:val="nil"/>
          <w:between w:val="nil"/>
        </w:pBdr>
        <w:spacing w:before="120" w:after="120" w:line="240" w:lineRule="auto"/>
        <w:rPr>
          <w:color w:val="000000"/>
        </w:rPr>
      </w:pPr>
      <w:r>
        <w:rPr>
          <w:rFonts w:ascii="Century Gothic" w:eastAsia="Century Gothic" w:hAnsi="Century Gothic" w:cs="Century Gothic"/>
          <w:color w:val="000000"/>
        </w:rPr>
        <w:t>Registro de</w:t>
      </w:r>
      <w:r>
        <w:rPr>
          <w:rFonts w:ascii="Century Gothic" w:eastAsia="Century Gothic" w:hAnsi="Century Gothic" w:cs="Century Gothic"/>
        </w:rPr>
        <w:t xml:space="preserve"> control y cuantificación de emisiones de GEI, código RCN-01.</w:t>
      </w:r>
    </w:p>
    <w:p w:rsidR="00E7316F" w:rsidRDefault="00E7316F">
      <w:pPr>
        <w:pBdr>
          <w:top w:val="nil"/>
          <w:left w:val="nil"/>
          <w:bottom w:val="nil"/>
          <w:right w:val="nil"/>
          <w:between w:val="nil"/>
        </w:pBdr>
        <w:spacing w:before="120" w:after="120" w:line="240" w:lineRule="auto"/>
        <w:ind w:left="787" w:firstLine="0"/>
        <w:rPr>
          <w:rFonts w:ascii="Century Gothic" w:eastAsia="Century Gothic" w:hAnsi="Century Gothic" w:cs="Century Gothic"/>
          <w:color w:val="000000"/>
        </w:rPr>
      </w:pPr>
    </w:p>
    <w:p w:rsidR="00E7316F" w:rsidRDefault="00E7316F">
      <w:pPr>
        <w:pBdr>
          <w:top w:val="nil"/>
          <w:left w:val="nil"/>
          <w:bottom w:val="nil"/>
          <w:right w:val="nil"/>
          <w:between w:val="nil"/>
        </w:pBdr>
        <w:spacing w:before="120" w:after="120" w:line="240" w:lineRule="auto"/>
        <w:ind w:left="787" w:firstLine="0"/>
        <w:rPr>
          <w:rFonts w:ascii="Century Gothic" w:eastAsia="Century Gothic" w:hAnsi="Century Gothic" w:cs="Century Gothic"/>
          <w:color w:val="000000"/>
        </w:rPr>
      </w:pPr>
    </w:p>
    <w:p w:rsidR="00E7316F" w:rsidRDefault="000A5092">
      <w:pPr>
        <w:numPr>
          <w:ilvl w:val="0"/>
          <w:numId w:val="12"/>
        </w:numPr>
        <w:spacing w:before="120" w:after="120"/>
        <w:ind w:left="412" w:hanging="360"/>
      </w:pPr>
      <w:r>
        <w:rPr>
          <w:rFonts w:ascii="Century Gothic" w:eastAsia="Century Gothic" w:hAnsi="Century Gothic" w:cs="Century Gothic"/>
          <w:b/>
        </w:rPr>
        <w:t>DECLARACIÓN DE GEI:</w:t>
      </w:r>
      <w:r>
        <w:rPr>
          <w:rFonts w:ascii="Century Gothic" w:eastAsia="Century Gothic" w:hAnsi="Century Gothic" w:cs="Century Gothic"/>
        </w:rPr>
        <w:t xml:space="preserve"> Se declara que el inventario de GEI se ha preparado de acuerdo con los requisitos de la norma ISO 14064-1.  Esta declaración ha sido emitida por el auditor interno de la organización, quien utilizó la norma ISO 14064-3 como guía para la verificación. La verificación se realizó a lo interno considerando un nivel de aseguramiento razonable (95% de confianza) y una importancia material baja en los errores (menor al 5%). </w:t>
      </w:r>
    </w:p>
    <w:p w:rsidR="00E7316F" w:rsidRDefault="000A5092">
      <w:pPr>
        <w:numPr>
          <w:ilvl w:val="0"/>
          <w:numId w:val="12"/>
        </w:numPr>
        <w:spacing w:before="120" w:after="120"/>
        <w:ind w:left="412" w:hanging="360"/>
      </w:pPr>
      <w:r>
        <w:rPr>
          <w:rFonts w:ascii="Century Gothic" w:eastAsia="Century Gothic" w:hAnsi="Century Gothic" w:cs="Century Gothic"/>
          <w:b/>
          <w:color w:val="0F243E"/>
        </w:rPr>
        <w:t>REQUISITOS GENERALES PARA EL INFORME DE GEI PARA DEMOSTRAR LA C-</w:t>
      </w:r>
    </w:p>
    <w:p w:rsidR="00E7316F" w:rsidRDefault="000A5092">
      <w:pPr>
        <w:numPr>
          <w:ilvl w:val="0"/>
          <w:numId w:val="12"/>
        </w:numPr>
        <w:spacing w:before="120" w:after="120" w:line="259" w:lineRule="auto"/>
        <w:ind w:left="412" w:hanging="360"/>
      </w:pPr>
      <w:r>
        <w:rPr>
          <w:rFonts w:ascii="Century Gothic" w:eastAsia="Century Gothic" w:hAnsi="Century Gothic" w:cs="Century Gothic"/>
          <w:b/>
        </w:rPr>
        <w:t xml:space="preserve">C – NEUTRALIDAD: </w:t>
      </w:r>
      <w:r>
        <w:rPr>
          <w:rFonts w:ascii="Century Gothic" w:eastAsia="Century Gothic" w:hAnsi="Century Gothic" w:cs="Century Gothic"/>
        </w:rPr>
        <w:t>Se logra</w:t>
      </w:r>
      <w:r>
        <w:rPr>
          <w:rFonts w:ascii="Century Gothic" w:eastAsia="Century Gothic" w:hAnsi="Century Gothic" w:cs="Century Gothic"/>
          <w:b/>
        </w:rPr>
        <w:t xml:space="preserve"> </w:t>
      </w:r>
      <w:r>
        <w:rPr>
          <w:rFonts w:ascii="Century Gothic" w:eastAsia="Century Gothic" w:hAnsi="Century Gothic" w:cs="Century Gothic"/>
        </w:rPr>
        <w:t>cuando:  E – R– C = 0</w:t>
      </w:r>
      <w:r>
        <w:rPr>
          <w:rFonts w:ascii="Century Gothic" w:eastAsia="Century Gothic" w:hAnsi="Century Gothic" w:cs="Century Gothic"/>
          <w:b/>
        </w:rPr>
        <w:t xml:space="preserve"> </w:t>
      </w:r>
    </w:p>
    <w:p w:rsidR="00E7316F" w:rsidRDefault="000A5092">
      <w:pPr>
        <w:spacing w:before="120" w:after="120" w:line="259" w:lineRule="auto"/>
        <w:ind w:left="428" w:firstLine="0"/>
        <w:rPr>
          <w:rFonts w:ascii="Century Gothic" w:eastAsia="Century Gothic" w:hAnsi="Century Gothic" w:cs="Century Gothic"/>
          <w:b/>
          <w:color w:val="2F5496"/>
        </w:rPr>
      </w:pPr>
      <w:r>
        <w:rPr>
          <w:rFonts w:ascii="Century Gothic" w:eastAsia="Century Gothic" w:hAnsi="Century Gothic" w:cs="Century Gothic"/>
          <w:b/>
          <w:color w:val="C00000"/>
        </w:rPr>
        <w:t>E =</w:t>
      </w:r>
      <w:r>
        <w:rPr>
          <w:rFonts w:ascii="Century Gothic" w:eastAsia="Century Gothic" w:hAnsi="Century Gothic" w:cs="Century Gothic"/>
          <w:color w:val="C00000"/>
        </w:rPr>
        <w:t xml:space="preserve"> </w:t>
      </w:r>
      <w:r>
        <w:rPr>
          <w:rFonts w:ascii="Century Gothic" w:eastAsia="Century Gothic" w:hAnsi="Century Gothic" w:cs="Century Gothic"/>
          <w:b/>
          <w:color w:val="2F5496"/>
        </w:rPr>
        <w:t>Emisión – Plan de reducción/remoción/compensación donde:</w:t>
      </w:r>
    </w:p>
    <w:p w:rsidR="00E7316F" w:rsidRDefault="000A5092">
      <w:pPr>
        <w:spacing w:before="120" w:after="120" w:line="259" w:lineRule="auto"/>
        <w:ind w:left="428" w:firstLine="0"/>
        <w:rPr>
          <w:rFonts w:ascii="Century Gothic" w:eastAsia="Century Gothic" w:hAnsi="Century Gothic" w:cs="Century Gothic"/>
        </w:rPr>
      </w:pPr>
      <w:r>
        <w:rPr>
          <w:rFonts w:ascii="Century Gothic" w:eastAsia="Century Gothic" w:hAnsi="Century Gothic" w:cs="Century Gothic"/>
          <w:b/>
          <w:color w:val="C00000"/>
        </w:rPr>
        <w:lastRenderedPageBreak/>
        <w:t>R =</w:t>
      </w:r>
      <w:r>
        <w:rPr>
          <w:rFonts w:ascii="Century Gothic" w:eastAsia="Century Gothic" w:hAnsi="Century Gothic" w:cs="Century Gothic"/>
          <w:color w:val="C00000"/>
        </w:rPr>
        <w:t xml:space="preserve"> </w:t>
      </w:r>
      <w:r>
        <w:rPr>
          <w:rFonts w:ascii="Century Gothic" w:eastAsia="Century Gothic" w:hAnsi="Century Gothic" w:cs="Century Gothic"/>
          <w:b/>
          <w:color w:val="2F5496"/>
        </w:rPr>
        <w:t xml:space="preserve">Reducción </w:t>
      </w:r>
    </w:p>
    <w:p w:rsidR="00E7316F" w:rsidRDefault="000A5092">
      <w:pPr>
        <w:spacing w:before="120" w:after="120" w:line="259" w:lineRule="auto"/>
        <w:ind w:left="428" w:firstLine="0"/>
        <w:rPr>
          <w:rFonts w:ascii="Century Gothic" w:eastAsia="Century Gothic" w:hAnsi="Century Gothic" w:cs="Century Gothic"/>
        </w:rPr>
      </w:pPr>
      <w:r>
        <w:rPr>
          <w:rFonts w:ascii="Century Gothic" w:eastAsia="Century Gothic" w:hAnsi="Century Gothic" w:cs="Century Gothic"/>
          <w:b/>
          <w:color w:val="C00000"/>
        </w:rPr>
        <w:t xml:space="preserve"> C =</w:t>
      </w:r>
      <w:r>
        <w:rPr>
          <w:rFonts w:ascii="Century Gothic" w:eastAsia="Century Gothic" w:hAnsi="Century Gothic" w:cs="Century Gothic"/>
          <w:color w:val="C00000"/>
        </w:rPr>
        <w:t xml:space="preserve"> </w:t>
      </w:r>
      <w:r>
        <w:rPr>
          <w:rFonts w:ascii="Century Gothic" w:eastAsia="Century Gothic" w:hAnsi="Century Gothic" w:cs="Century Gothic"/>
          <w:b/>
          <w:color w:val="2F5496"/>
        </w:rPr>
        <w:t>Compensación  (reconocidos: VER´s, CER´s y UCC´s)</w:t>
      </w:r>
      <w:r>
        <w:rPr>
          <w:rFonts w:ascii="Century Gothic" w:eastAsia="Century Gothic" w:hAnsi="Century Gothic" w:cs="Century Gothic"/>
          <w:color w:val="2F5496"/>
        </w:rPr>
        <w:t xml:space="preserve"> </w:t>
      </w:r>
    </w:p>
    <w:p w:rsidR="00E7316F" w:rsidRDefault="000A5092">
      <w:pPr>
        <w:numPr>
          <w:ilvl w:val="0"/>
          <w:numId w:val="12"/>
        </w:numPr>
        <w:spacing w:before="120" w:after="120"/>
        <w:ind w:left="412" w:hanging="360"/>
      </w:pPr>
      <w:r>
        <w:rPr>
          <w:rFonts w:ascii="Century Gothic" w:eastAsia="Century Gothic" w:hAnsi="Century Gothic" w:cs="Century Gothic"/>
          <w:b/>
        </w:rPr>
        <w:t xml:space="preserve">PLAN DE GESTIÓN PARA LA C-NEUTRALIDAD: </w:t>
      </w:r>
      <w:r>
        <w:rPr>
          <w:rFonts w:ascii="Century Gothic" w:eastAsia="Century Gothic" w:hAnsi="Century Gothic" w:cs="Century Gothic"/>
        </w:rPr>
        <w:t>Conociendo las emisiones que se generan en la institución se ha desarrollado un plan de carbono neutralidad donde se incluyen las acciones dirigidas de reducción y compensación de emisiones.</w:t>
      </w:r>
    </w:p>
    <w:p w:rsidR="00E7316F" w:rsidRDefault="000A5092">
      <w:pPr>
        <w:spacing w:before="120" w:after="120" w:line="259" w:lineRule="auto"/>
        <w:ind w:left="67" w:firstLine="0"/>
        <w:jc w:val="left"/>
      </w:pPr>
      <w:r>
        <w:t xml:space="preserve"> </w:t>
      </w:r>
    </w:p>
    <w:p w:rsidR="00E7316F" w:rsidRDefault="00E7316F"/>
    <w:p w:rsidR="00E7316F" w:rsidRDefault="000A5092">
      <w:pPr>
        <w:widowControl w:val="0"/>
        <w:pBdr>
          <w:top w:val="nil"/>
          <w:left w:val="nil"/>
          <w:bottom w:val="nil"/>
          <w:right w:val="nil"/>
          <w:between w:val="nil"/>
        </w:pBdr>
        <w:spacing w:after="0" w:line="276" w:lineRule="auto"/>
        <w:ind w:left="0" w:firstLine="0"/>
        <w:jc w:val="left"/>
        <w:sectPr w:rsidR="00E7316F">
          <w:footerReference w:type="even" r:id="rId8"/>
          <w:footerReference w:type="default" r:id="rId9"/>
          <w:footerReference w:type="first" r:id="rId10"/>
          <w:pgSz w:w="12240" w:h="15840"/>
          <w:pgMar w:top="720" w:right="720" w:bottom="720" w:left="720" w:header="720" w:footer="720" w:gutter="0"/>
          <w:pgNumType w:start="1"/>
          <w:cols w:space="720"/>
          <w:titlePg/>
        </w:sectPr>
      </w:pPr>
      <w:r>
        <w:br w:type="page"/>
      </w:r>
    </w:p>
    <w:p w:rsidR="00E7316F" w:rsidRDefault="00E7316F">
      <w:pPr>
        <w:spacing w:after="0"/>
        <w:ind w:left="52" w:firstLine="0"/>
        <w:rPr>
          <w:rFonts w:ascii="Century Gothic" w:eastAsia="Century Gothic" w:hAnsi="Century Gothic" w:cs="Century Gothic"/>
        </w:rPr>
      </w:pPr>
    </w:p>
    <w:tbl>
      <w:tblPr>
        <w:tblStyle w:val="a2"/>
        <w:tblW w:w="15057" w:type="dxa"/>
        <w:tblInd w:w="-461" w:type="dxa"/>
        <w:tblLayout w:type="fixed"/>
        <w:tblLook w:val="0400" w:firstRow="0" w:lastRow="0" w:firstColumn="0" w:lastColumn="0" w:noHBand="0" w:noVBand="1"/>
      </w:tblPr>
      <w:tblGrid>
        <w:gridCol w:w="1113"/>
        <w:gridCol w:w="900"/>
        <w:gridCol w:w="1320"/>
        <w:gridCol w:w="2317"/>
        <w:gridCol w:w="1014"/>
        <w:gridCol w:w="1447"/>
        <w:gridCol w:w="2268"/>
        <w:gridCol w:w="1843"/>
        <w:gridCol w:w="1559"/>
        <w:gridCol w:w="1276"/>
      </w:tblGrid>
      <w:tr w:rsidR="00FB1F11" w:rsidTr="00FB1F11">
        <w:trPr>
          <w:trHeight w:val="660"/>
        </w:trPr>
        <w:tc>
          <w:tcPr>
            <w:tcW w:w="1113" w:type="dxa"/>
            <w:tcBorders>
              <w:top w:val="single" w:sz="4" w:space="0" w:color="000000"/>
              <w:left w:val="single" w:sz="4" w:space="0" w:color="000000"/>
              <w:bottom w:val="single" w:sz="4" w:space="0" w:color="000000"/>
              <w:right w:val="single" w:sz="4" w:space="0" w:color="000000"/>
            </w:tcBorders>
            <w:shd w:val="clear" w:color="auto" w:fill="B8CCE4"/>
            <w:vAlign w:val="center"/>
          </w:tcPr>
          <w:p w:rsidR="00FB1F11" w:rsidRDefault="00FB1F11" w:rsidP="00FB1F11">
            <w:pPr>
              <w:spacing w:line="259" w:lineRule="auto"/>
              <w:ind w:left="4" w:firstLine="0"/>
              <w:jc w:val="center"/>
              <w:rPr>
                <w:rFonts w:ascii="Century Gothic" w:eastAsia="Century Gothic" w:hAnsi="Century Gothic" w:cs="Century Gothic"/>
                <w:sz w:val="16"/>
                <w:szCs w:val="16"/>
              </w:rPr>
            </w:pPr>
            <w:r>
              <w:rPr>
                <w:rFonts w:ascii="Century Gothic" w:eastAsia="Century Gothic" w:hAnsi="Century Gothic" w:cs="Century Gothic"/>
                <w:b/>
                <w:sz w:val="16"/>
                <w:szCs w:val="16"/>
              </w:rPr>
              <w:t>Objetivos</w:t>
            </w:r>
          </w:p>
        </w:tc>
        <w:tc>
          <w:tcPr>
            <w:tcW w:w="900" w:type="dxa"/>
            <w:tcBorders>
              <w:top w:val="single" w:sz="4" w:space="0" w:color="000000"/>
              <w:left w:val="single" w:sz="4" w:space="0" w:color="000000"/>
              <w:bottom w:val="single" w:sz="4" w:space="0" w:color="000000"/>
              <w:right w:val="single" w:sz="4" w:space="0" w:color="000000"/>
            </w:tcBorders>
            <w:shd w:val="clear" w:color="auto" w:fill="B8CCE4"/>
            <w:vAlign w:val="center"/>
          </w:tcPr>
          <w:p w:rsidR="00FB1F11" w:rsidRDefault="00FB1F11" w:rsidP="00FB1F11">
            <w:pPr>
              <w:spacing w:line="259" w:lineRule="auto"/>
              <w:ind w:left="0" w:firstLine="0"/>
              <w:jc w:val="center"/>
              <w:rPr>
                <w:rFonts w:ascii="Century Gothic" w:eastAsia="Century Gothic" w:hAnsi="Century Gothic" w:cs="Century Gothic"/>
                <w:sz w:val="16"/>
                <w:szCs w:val="16"/>
              </w:rPr>
            </w:pPr>
            <w:r>
              <w:rPr>
                <w:rFonts w:ascii="Century Gothic" w:eastAsia="Century Gothic" w:hAnsi="Century Gothic" w:cs="Century Gothic"/>
                <w:b/>
                <w:sz w:val="16"/>
                <w:szCs w:val="16"/>
              </w:rPr>
              <w:t>Metas</w:t>
            </w:r>
          </w:p>
        </w:tc>
        <w:tc>
          <w:tcPr>
            <w:tcW w:w="1320" w:type="dxa"/>
            <w:tcBorders>
              <w:top w:val="single" w:sz="4" w:space="0" w:color="000000"/>
              <w:left w:val="single" w:sz="4" w:space="0" w:color="000000"/>
              <w:bottom w:val="single" w:sz="4" w:space="0" w:color="000000"/>
              <w:right w:val="single" w:sz="4" w:space="0" w:color="000000"/>
            </w:tcBorders>
            <w:shd w:val="clear" w:color="auto" w:fill="B8CCE4"/>
            <w:vAlign w:val="center"/>
          </w:tcPr>
          <w:p w:rsidR="00FB1F11" w:rsidRDefault="00FB1F11" w:rsidP="00FB1F11">
            <w:pPr>
              <w:spacing w:line="259" w:lineRule="auto"/>
              <w:ind w:left="0" w:right="40" w:firstLine="0"/>
              <w:jc w:val="center"/>
              <w:rPr>
                <w:rFonts w:ascii="Century Gothic" w:eastAsia="Century Gothic" w:hAnsi="Century Gothic" w:cs="Century Gothic"/>
                <w:sz w:val="16"/>
                <w:szCs w:val="16"/>
              </w:rPr>
            </w:pPr>
            <w:r>
              <w:rPr>
                <w:rFonts w:ascii="Century Gothic" w:eastAsia="Century Gothic" w:hAnsi="Century Gothic" w:cs="Century Gothic"/>
                <w:b/>
                <w:sz w:val="16"/>
                <w:szCs w:val="16"/>
              </w:rPr>
              <w:t>Medios</w:t>
            </w:r>
          </w:p>
        </w:tc>
        <w:tc>
          <w:tcPr>
            <w:tcW w:w="2317" w:type="dxa"/>
            <w:tcBorders>
              <w:top w:val="single" w:sz="4" w:space="0" w:color="000000"/>
              <w:left w:val="single" w:sz="4" w:space="0" w:color="000000"/>
              <w:bottom w:val="single" w:sz="4" w:space="0" w:color="000000"/>
              <w:right w:val="single" w:sz="4" w:space="0" w:color="000000"/>
            </w:tcBorders>
            <w:shd w:val="clear" w:color="auto" w:fill="B8CCE4"/>
            <w:vAlign w:val="center"/>
          </w:tcPr>
          <w:p w:rsidR="00FB1F11" w:rsidRDefault="00FB1F11" w:rsidP="00FB1F11">
            <w:pPr>
              <w:spacing w:after="5"/>
              <w:ind w:left="0" w:firstLine="0"/>
              <w:jc w:val="center"/>
              <w:rPr>
                <w:rFonts w:ascii="Century Gothic" w:eastAsia="Century Gothic" w:hAnsi="Century Gothic" w:cs="Century Gothic"/>
                <w:sz w:val="16"/>
                <w:szCs w:val="16"/>
              </w:rPr>
            </w:pPr>
            <w:r>
              <w:rPr>
                <w:rFonts w:ascii="Century Gothic" w:eastAsia="Century Gothic" w:hAnsi="Century Gothic" w:cs="Century Gothic"/>
                <w:b/>
                <w:sz w:val="16"/>
                <w:szCs w:val="16"/>
              </w:rPr>
              <w:t>Cronograma de</w:t>
            </w:r>
          </w:p>
          <w:p w:rsidR="00FB1F11" w:rsidRDefault="00FB1F11" w:rsidP="00FB1F11">
            <w:pPr>
              <w:spacing w:line="259" w:lineRule="auto"/>
              <w:ind w:left="0" w:right="40" w:firstLine="0"/>
              <w:jc w:val="center"/>
              <w:rPr>
                <w:rFonts w:ascii="Century Gothic" w:eastAsia="Century Gothic" w:hAnsi="Century Gothic" w:cs="Century Gothic"/>
                <w:sz w:val="16"/>
                <w:szCs w:val="16"/>
              </w:rPr>
            </w:pPr>
            <w:r>
              <w:rPr>
                <w:rFonts w:ascii="Century Gothic" w:eastAsia="Century Gothic" w:hAnsi="Century Gothic" w:cs="Century Gothic"/>
                <w:b/>
                <w:sz w:val="16"/>
                <w:szCs w:val="16"/>
              </w:rPr>
              <w:t>actividades</w:t>
            </w:r>
          </w:p>
        </w:tc>
        <w:tc>
          <w:tcPr>
            <w:tcW w:w="1014" w:type="dxa"/>
            <w:tcBorders>
              <w:top w:val="single" w:sz="4" w:space="0" w:color="000000"/>
              <w:left w:val="single" w:sz="4" w:space="0" w:color="000000"/>
              <w:bottom w:val="single" w:sz="4" w:space="0" w:color="000000"/>
              <w:right w:val="single" w:sz="4" w:space="0" w:color="000000"/>
            </w:tcBorders>
            <w:shd w:val="clear" w:color="auto" w:fill="B8CCE4"/>
            <w:vAlign w:val="center"/>
          </w:tcPr>
          <w:p w:rsidR="00FB1F11" w:rsidRDefault="00FB1F11" w:rsidP="00FB1F11">
            <w:pPr>
              <w:spacing w:line="259" w:lineRule="auto"/>
              <w:ind w:left="0" w:firstLine="0"/>
              <w:jc w:val="center"/>
              <w:rPr>
                <w:rFonts w:ascii="Century Gothic" w:eastAsia="Century Gothic" w:hAnsi="Century Gothic" w:cs="Century Gothic"/>
                <w:sz w:val="16"/>
                <w:szCs w:val="16"/>
              </w:rPr>
            </w:pPr>
            <w:r>
              <w:rPr>
                <w:rFonts w:ascii="Century Gothic" w:eastAsia="Century Gothic" w:hAnsi="Century Gothic" w:cs="Century Gothic"/>
                <w:b/>
                <w:sz w:val="16"/>
                <w:szCs w:val="16"/>
              </w:rPr>
              <w:t>Recursos requeridos</w:t>
            </w:r>
          </w:p>
        </w:tc>
        <w:tc>
          <w:tcPr>
            <w:tcW w:w="1447" w:type="dxa"/>
            <w:tcBorders>
              <w:top w:val="single" w:sz="4" w:space="0" w:color="000000"/>
              <w:left w:val="single" w:sz="4" w:space="0" w:color="000000"/>
              <w:bottom w:val="single" w:sz="4" w:space="0" w:color="000000"/>
              <w:right w:val="single" w:sz="4" w:space="0" w:color="000000"/>
            </w:tcBorders>
            <w:shd w:val="clear" w:color="auto" w:fill="B8CCE4"/>
            <w:vAlign w:val="center"/>
          </w:tcPr>
          <w:p w:rsidR="00FB1F11" w:rsidRDefault="00FB1F11" w:rsidP="00FB1F11">
            <w:pPr>
              <w:spacing w:line="259" w:lineRule="auto"/>
              <w:ind w:left="34" w:firstLine="0"/>
              <w:jc w:val="center"/>
              <w:rPr>
                <w:rFonts w:ascii="Century Gothic" w:eastAsia="Century Gothic" w:hAnsi="Century Gothic" w:cs="Century Gothic"/>
                <w:sz w:val="16"/>
                <w:szCs w:val="16"/>
              </w:rPr>
            </w:pPr>
            <w:r>
              <w:rPr>
                <w:rFonts w:ascii="Century Gothic" w:eastAsia="Century Gothic" w:hAnsi="Century Gothic" w:cs="Century Gothic"/>
                <w:b/>
                <w:sz w:val="16"/>
                <w:szCs w:val="16"/>
              </w:rPr>
              <w:t>Responsable(s)</w:t>
            </w:r>
          </w:p>
        </w:tc>
        <w:tc>
          <w:tcPr>
            <w:tcW w:w="2268" w:type="dxa"/>
            <w:tcBorders>
              <w:top w:val="single" w:sz="4" w:space="0" w:color="000000"/>
              <w:left w:val="single" w:sz="4" w:space="0" w:color="000000"/>
              <w:bottom w:val="single" w:sz="4" w:space="0" w:color="000000"/>
              <w:right w:val="single" w:sz="4" w:space="0" w:color="000000"/>
            </w:tcBorders>
            <w:shd w:val="clear" w:color="auto" w:fill="B8CCE4"/>
            <w:vAlign w:val="center"/>
          </w:tcPr>
          <w:p w:rsidR="00FB1F11" w:rsidRDefault="00FB1F11" w:rsidP="00FB1F11">
            <w:pPr>
              <w:spacing w:after="5"/>
              <w:ind w:left="0" w:firstLine="0"/>
              <w:jc w:val="center"/>
              <w:rPr>
                <w:rFonts w:ascii="Century Gothic" w:eastAsia="Century Gothic" w:hAnsi="Century Gothic" w:cs="Century Gothic"/>
                <w:sz w:val="16"/>
                <w:szCs w:val="16"/>
              </w:rPr>
            </w:pPr>
            <w:r>
              <w:rPr>
                <w:rFonts w:ascii="Century Gothic" w:eastAsia="Century Gothic" w:hAnsi="Century Gothic" w:cs="Century Gothic"/>
                <w:b/>
                <w:sz w:val="16"/>
                <w:szCs w:val="16"/>
              </w:rPr>
              <w:t>Metodología de</w:t>
            </w:r>
          </w:p>
          <w:p w:rsidR="00FB1F11" w:rsidRDefault="00FB1F11" w:rsidP="00FB1F11">
            <w:pPr>
              <w:spacing w:line="259" w:lineRule="auto"/>
              <w:ind w:left="14" w:firstLine="0"/>
              <w:jc w:val="center"/>
              <w:rPr>
                <w:rFonts w:ascii="Century Gothic" w:eastAsia="Century Gothic" w:hAnsi="Century Gothic" w:cs="Century Gothic"/>
                <w:sz w:val="16"/>
                <w:szCs w:val="16"/>
              </w:rPr>
            </w:pPr>
            <w:r>
              <w:rPr>
                <w:rFonts w:ascii="Century Gothic" w:eastAsia="Century Gothic" w:hAnsi="Century Gothic" w:cs="Century Gothic"/>
                <w:b/>
                <w:sz w:val="16"/>
                <w:szCs w:val="16"/>
              </w:rPr>
              <w:t>cuantificación</w:t>
            </w:r>
          </w:p>
        </w:tc>
        <w:tc>
          <w:tcPr>
            <w:tcW w:w="1843" w:type="dxa"/>
            <w:tcBorders>
              <w:top w:val="single" w:sz="4" w:space="0" w:color="000000"/>
              <w:left w:val="single" w:sz="4" w:space="0" w:color="000000"/>
              <w:bottom w:val="single" w:sz="4" w:space="0" w:color="000000"/>
              <w:right w:val="single" w:sz="4" w:space="0" w:color="000000"/>
            </w:tcBorders>
            <w:shd w:val="clear" w:color="auto" w:fill="B8CCE4"/>
            <w:vAlign w:val="center"/>
          </w:tcPr>
          <w:p w:rsidR="00FB1F11" w:rsidRDefault="00FB1F11" w:rsidP="00FB1F11">
            <w:pPr>
              <w:spacing w:line="259" w:lineRule="auto"/>
              <w:ind w:left="0" w:firstLine="0"/>
              <w:jc w:val="center"/>
              <w:rPr>
                <w:rFonts w:ascii="Century Gothic" w:eastAsia="Century Gothic" w:hAnsi="Century Gothic" w:cs="Century Gothic"/>
                <w:sz w:val="16"/>
                <w:szCs w:val="16"/>
              </w:rPr>
            </w:pPr>
            <w:r>
              <w:rPr>
                <w:rFonts w:ascii="Century Gothic" w:eastAsia="Century Gothic" w:hAnsi="Century Gothic" w:cs="Century Gothic"/>
                <w:b/>
                <w:sz w:val="16"/>
                <w:szCs w:val="16"/>
              </w:rPr>
              <w:t>Indicador(es) verificable(s)</w:t>
            </w:r>
          </w:p>
        </w:tc>
        <w:tc>
          <w:tcPr>
            <w:tcW w:w="1559" w:type="dxa"/>
            <w:tcBorders>
              <w:top w:val="single" w:sz="4" w:space="0" w:color="000000"/>
              <w:left w:val="single" w:sz="4" w:space="0" w:color="000000"/>
              <w:bottom w:val="single" w:sz="4" w:space="0" w:color="000000"/>
              <w:right w:val="single" w:sz="4" w:space="0" w:color="000000"/>
            </w:tcBorders>
            <w:shd w:val="clear" w:color="auto" w:fill="B8CCE4"/>
            <w:vAlign w:val="center"/>
          </w:tcPr>
          <w:p w:rsidR="00FB1F11" w:rsidRDefault="00FB1F11" w:rsidP="00FB1F11">
            <w:pPr>
              <w:spacing w:line="259" w:lineRule="auto"/>
              <w:ind w:left="0" w:firstLine="0"/>
              <w:jc w:val="center"/>
              <w:rPr>
                <w:rFonts w:ascii="Century Gothic" w:eastAsia="Century Gothic" w:hAnsi="Century Gothic" w:cs="Century Gothic"/>
                <w:sz w:val="16"/>
                <w:szCs w:val="16"/>
              </w:rPr>
            </w:pPr>
            <w:r>
              <w:rPr>
                <w:rFonts w:ascii="Century Gothic" w:eastAsia="Century Gothic" w:hAnsi="Century Gothic" w:cs="Century Gothic"/>
                <w:b/>
                <w:sz w:val="16"/>
                <w:szCs w:val="16"/>
              </w:rPr>
              <w:t>Método(s) de control</w:t>
            </w:r>
          </w:p>
        </w:tc>
        <w:tc>
          <w:tcPr>
            <w:tcW w:w="1276" w:type="dxa"/>
            <w:tcBorders>
              <w:top w:val="single" w:sz="4" w:space="0" w:color="000000"/>
              <w:left w:val="single" w:sz="4" w:space="0" w:color="000000"/>
              <w:bottom w:val="single" w:sz="4" w:space="0" w:color="000000"/>
              <w:right w:val="single" w:sz="4" w:space="0" w:color="000000"/>
            </w:tcBorders>
            <w:shd w:val="clear" w:color="auto" w:fill="B8CCE4"/>
            <w:vAlign w:val="center"/>
          </w:tcPr>
          <w:p w:rsidR="00FB1F11" w:rsidRDefault="00FB1F11" w:rsidP="00FB1F11">
            <w:pPr>
              <w:spacing w:line="259" w:lineRule="auto"/>
              <w:ind w:left="58" w:firstLine="0"/>
              <w:jc w:val="center"/>
              <w:rPr>
                <w:rFonts w:ascii="Century Gothic" w:eastAsia="Century Gothic" w:hAnsi="Century Gothic" w:cs="Century Gothic"/>
                <w:sz w:val="16"/>
                <w:szCs w:val="16"/>
              </w:rPr>
            </w:pPr>
            <w:r>
              <w:rPr>
                <w:rFonts w:ascii="Century Gothic" w:eastAsia="Century Gothic" w:hAnsi="Century Gothic" w:cs="Century Gothic"/>
                <w:b/>
                <w:sz w:val="16"/>
                <w:szCs w:val="16"/>
              </w:rPr>
              <w:t>Supuestos</w:t>
            </w:r>
          </w:p>
        </w:tc>
      </w:tr>
      <w:tr w:rsidR="00FB1F11" w:rsidTr="00FB1F11">
        <w:trPr>
          <w:trHeight w:val="880"/>
        </w:trPr>
        <w:tc>
          <w:tcPr>
            <w:tcW w:w="1113" w:type="dxa"/>
            <w:tcBorders>
              <w:top w:val="single" w:sz="4" w:space="0" w:color="000000"/>
              <w:left w:val="single" w:sz="4" w:space="0" w:color="000000"/>
              <w:bottom w:val="single" w:sz="4" w:space="0" w:color="000000"/>
              <w:right w:val="single" w:sz="4" w:space="0" w:color="000000"/>
            </w:tcBorders>
          </w:tcPr>
          <w:p w:rsidR="00FB1F11" w:rsidRDefault="00FB1F11">
            <w:pPr>
              <w:spacing w:line="259" w:lineRule="auto"/>
              <w:ind w:left="4"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 xml:space="preserve">Reducción de uso de combustibles en vehículos propios. </w:t>
            </w:r>
          </w:p>
        </w:tc>
        <w:tc>
          <w:tcPr>
            <w:tcW w:w="900" w:type="dxa"/>
            <w:tcBorders>
              <w:top w:val="single" w:sz="4" w:space="0" w:color="000000"/>
              <w:left w:val="single" w:sz="4" w:space="0" w:color="000000"/>
              <w:bottom w:val="single" w:sz="4" w:space="0" w:color="000000"/>
              <w:right w:val="single" w:sz="4" w:space="0" w:color="000000"/>
            </w:tcBorders>
          </w:tcPr>
          <w:p w:rsidR="00FB1F11" w:rsidRDefault="00FB1F11">
            <w:pPr>
              <w:spacing w:after="2" w:line="259" w:lineRule="auto"/>
              <w:ind w:left="0" w:right="44"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 xml:space="preserve">10% menos en emisiones por esta fuente. </w:t>
            </w:r>
          </w:p>
        </w:tc>
        <w:tc>
          <w:tcPr>
            <w:tcW w:w="1320" w:type="dxa"/>
            <w:tcBorders>
              <w:top w:val="single" w:sz="4" w:space="0" w:color="000000"/>
              <w:left w:val="single" w:sz="4" w:space="0" w:color="000000"/>
              <w:bottom w:val="single" w:sz="4" w:space="0" w:color="000000"/>
              <w:right w:val="single" w:sz="4" w:space="0" w:color="000000"/>
            </w:tcBorders>
          </w:tcPr>
          <w:p w:rsidR="00FB1F11" w:rsidRDefault="00FB1F11">
            <w:pPr>
              <w:spacing w:line="259" w:lineRule="auto"/>
              <w:ind w:left="28" w:hanging="22"/>
              <w:jc w:val="left"/>
              <w:rPr>
                <w:rFonts w:ascii="Century Gothic" w:eastAsia="Century Gothic" w:hAnsi="Century Gothic" w:cs="Century Gothic"/>
                <w:sz w:val="16"/>
                <w:szCs w:val="16"/>
              </w:rPr>
            </w:pPr>
            <w:r>
              <w:rPr>
                <w:rFonts w:ascii="Century Gothic" w:eastAsia="Century Gothic" w:hAnsi="Century Gothic" w:cs="Century Gothic"/>
                <w:sz w:val="16"/>
                <w:szCs w:val="16"/>
              </w:rPr>
              <w:t xml:space="preserve">Acciones de concientización al personal sobre uso y conducción eficiente. Promoción de la compra de vehículos híbridos y/o eléctricos.  </w:t>
            </w:r>
          </w:p>
        </w:tc>
        <w:tc>
          <w:tcPr>
            <w:tcW w:w="2317" w:type="dxa"/>
            <w:tcBorders>
              <w:top w:val="single" w:sz="4" w:space="0" w:color="000000"/>
              <w:left w:val="single" w:sz="4" w:space="0" w:color="000000"/>
              <w:bottom w:val="single" w:sz="4" w:space="0" w:color="000000"/>
              <w:right w:val="single" w:sz="4" w:space="0" w:color="000000"/>
            </w:tcBorders>
          </w:tcPr>
          <w:p w:rsidR="00FB1F11" w:rsidRDefault="00FB1F11">
            <w:pPr>
              <w:numPr>
                <w:ilvl w:val="0"/>
                <w:numId w:val="4"/>
              </w:numPr>
              <w:pBdr>
                <w:top w:val="nil"/>
                <w:left w:val="nil"/>
                <w:bottom w:val="nil"/>
                <w:right w:val="nil"/>
                <w:between w:val="nil"/>
              </w:pBdr>
              <w:spacing w:line="259" w:lineRule="auto"/>
              <w:ind w:right="427" w:hanging="360"/>
              <w:jc w:val="left"/>
              <w:rPr>
                <w:rFonts w:ascii="Century Gothic" w:eastAsia="Century Gothic" w:hAnsi="Century Gothic" w:cs="Century Gothic"/>
                <w:color w:val="000000"/>
                <w:sz w:val="16"/>
                <w:szCs w:val="16"/>
              </w:rPr>
            </w:pPr>
            <w:r>
              <w:rPr>
                <w:rFonts w:ascii="Century Gothic" w:eastAsia="Century Gothic" w:hAnsi="Century Gothic" w:cs="Century Gothic"/>
                <w:color w:val="000000"/>
                <w:sz w:val="16"/>
                <w:szCs w:val="16"/>
              </w:rPr>
              <w:t>Enviar al personal un boletín sobre conducción eficiente y buenas prácticas para reducir el uso de combustibles fósiles, cada cuatro meses.</w:t>
            </w:r>
          </w:p>
          <w:p w:rsidR="00FB1F11" w:rsidRDefault="00FB1F11">
            <w:pPr>
              <w:numPr>
                <w:ilvl w:val="0"/>
                <w:numId w:val="4"/>
              </w:numPr>
              <w:pBdr>
                <w:top w:val="nil"/>
                <w:left w:val="nil"/>
                <w:bottom w:val="nil"/>
                <w:right w:val="nil"/>
                <w:between w:val="nil"/>
              </w:pBdr>
              <w:spacing w:line="259" w:lineRule="auto"/>
              <w:ind w:right="427" w:hanging="360"/>
              <w:jc w:val="left"/>
              <w:rPr>
                <w:rFonts w:ascii="Century Gothic" w:eastAsia="Century Gothic" w:hAnsi="Century Gothic" w:cs="Century Gothic"/>
                <w:color w:val="000000"/>
                <w:sz w:val="16"/>
                <w:szCs w:val="16"/>
              </w:rPr>
            </w:pPr>
            <w:r>
              <w:rPr>
                <w:rFonts w:ascii="Century Gothic" w:eastAsia="Century Gothic" w:hAnsi="Century Gothic" w:cs="Century Gothic"/>
                <w:color w:val="000000"/>
                <w:sz w:val="16"/>
                <w:szCs w:val="16"/>
              </w:rPr>
              <w:t>Proponer en las reuniones de la Comisión Institucional de Sostenibilidad (CISAL) el impulso a la compra de vehículos más eficiente.</w:t>
            </w:r>
          </w:p>
        </w:tc>
        <w:tc>
          <w:tcPr>
            <w:tcW w:w="1014" w:type="dxa"/>
            <w:tcBorders>
              <w:top w:val="single" w:sz="4" w:space="0" w:color="000000"/>
              <w:left w:val="single" w:sz="4" w:space="0" w:color="000000"/>
              <w:bottom w:val="single" w:sz="4" w:space="0" w:color="000000"/>
              <w:right w:val="single" w:sz="4" w:space="0" w:color="000000"/>
            </w:tcBorders>
          </w:tcPr>
          <w:p w:rsidR="00FB1F11" w:rsidRDefault="00FB1F11">
            <w:pPr>
              <w:spacing w:line="259" w:lineRule="auto"/>
              <w:ind w:left="67"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Recursos humanos, financieros y materiales.</w:t>
            </w:r>
          </w:p>
        </w:tc>
        <w:tc>
          <w:tcPr>
            <w:tcW w:w="1447" w:type="dxa"/>
            <w:tcBorders>
              <w:top w:val="single" w:sz="4" w:space="0" w:color="000000"/>
              <w:left w:val="single" w:sz="4" w:space="0" w:color="000000"/>
              <w:bottom w:val="single" w:sz="4" w:space="0" w:color="000000"/>
              <w:right w:val="single" w:sz="4" w:space="0" w:color="000000"/>
            </w:tcBorders>
          </w:tcPr>
          <w:p w:rsidR="00FB1F11" w:rsidRDefault="00FB1F11">
            <w:pPr>
              <w:spacing w:line="259" w:lineRule="auto"/>
              <w:ind w:left="0" w:firstLine="0"/>
              <w:jc w:val="center"/>
              <w:rPr>
                <w:rFonts w:ascii="Century Gothic" w:eastAsia="Century Gothic" w:hAnsi="Century Gothic" w:cs="Century Gothic"/>
                <w:sz w:val="16"/>
                <w:szCs w:val="16"/>
              </w:rPr>
            </w:pPr>
            <w:r>
              <w:rPr>
                <w:rFonts w:ascii="Century Gothic" w:eastAsia="Century Gothic" w:hAnsi="Century Gothic" w:cs="Century Gothic"/>
                <w:sz w:val="16"/>
                <w:szCs w:val="16"/>
              </w:rPr>
              <w:t>Departamento de Desarrollo Estratégico Institucional (Gestión ambiental) y CISAL.</w:t>
            </w:r>
          </w:p>
        </w:tc>
        <w:tc>
          <w:tcPr>
            <w:tcW w:w="2268" w:type="dxa"/>
            <w:tcBorders>
              <w:top w:val="single" w:sz="4" w:space="0" w:color="000000"/>
              <w:left w:val="single" w:sz="4" w:space="0" w:color="000000"/>
              <w:bottom w:val="single" w:sz="4" w:space="0" w:color="000000"/>
              <w:right w:val="single" w:sz="4" w:space="0" w:color="000000"/>
            </w:tcBorders>
          </w:tcPr>
          <w:p w:rsidR="00FB1F11" w:rsidRDefault="00FB1F11">
            <w:pPr>
              <w:numPr>
                <w:ilvl w:val="0"/>
                <w:numId w:val="5"/>
              </w:numPr>
              <w:pBdr>
                <w:top w:val="nil"/>
                <w:left w:val="nil"/>
                <w:bottom w:val="nil"/>
                <w:right w:val="nil"/>
                <w:between w:val="nil"/>
              </w:pBdr>
              <w:spacing w:line="259" w:lineRule="auto"/>
              <w:jc w:val="left"/>
              <w:rPr>
                <w:rFonts w:ascii="Century Gothic" w:eastAsia="Century Gothic" w:hAnsi="Century Gothic" w:cs="Century Gothic"/>
                <w:color w:val="000000"/>
                <w:sz w:val="16"/>
                <w:szCs w:val="16"/>
              </w:rPr>
            </w:pPr>
            <w:r>
              <w:rPr>
                <w:rFonts w:ascii="Century Gothic" w:eastAsia="Century Gothic" w:hAnsi="Century Gothic" w:cs="Century Gothic"/>
                <w:color w:val="000000"/>
                <w:sz w:val="16"/>
                <w:szCs w:val="16"/>
              </w:rPr>
              <w:t xml:space="preserve">Reducción en el consumo y emisiones por combustibles utilizados por los vehículos de la institución. </w:t>
            </w:r>
          </w:p>
          <w:p w:rsidR="00FB1F11" w:rsidRDefault="00FB1F11">
            <w:pPr>
              <w:numPr>
                <w:ilvl w:val="0"/>
                <w:numId w:val="5"/>
              </w:numPr>
              <w:pBdr>
                <w:top w:val="nil"/>
                <w:left w:val="nil"/>
                <w:bottom w:val="nil"/>
                <w:right w:val="nil"/>
                <w:between w:val="nil"/>
              </w:pBdr>
              <w:spacing w:line="259" w:lineRule="auto"/>
              <w:jc w:val="left"/>
              <w:rPr>
                <w:rFonts w:ascii="Century Gothic" w:eastAsia="Century Gothic" w:hAnsi="Century Gothic" w:cs="Century Gothic"/>
                <w:color w:val="000000"/>
                <w:sz w:val="16"/>
                <w:szCs w:val="16"/>
              </w:rPr>
            </w:pPr>
            <w:r>
              <w:rPr>
                <w:rFonts w:ascii="Century Gothic" w:eastAsia="Century Gothic" w:hAnsi="Century Gothic" w:cs="Century Gothic"/>
                <w:color w:val="000000"/>
                <w:sz w:val="16"/>
                <w:szCs w:val="16"/>
              </w:rPr>
              <w:t xml:space="preserve">Variación en la flotilla vehicular al final del año 2017. </w:t>
            </w:r>
          </w:p>
        </w:tc>
        <w:tc>
          <w:tcPr>
            <w:tcW w:w="1843" w:type="dxa"/>
            <w:tcBorders>
              <w:top w:val="single" w:sz="4" w:space="0" w:color="000000"/>
              <w:left w:val="single" w:sz="4" w:space="0" w:color="000000"/>
              <w:bottom w:val="single" w:sz="4" w:space="0" w:color="000000"/>
              <w:right w:val="single" w:sz="4" w:space="0" w:color="000000"/>
            </w:tcBorders>
          </w:tcPr>
          <w:p w:rsidR="00FB1F11" w:rsidRDefault="00FB1F11">
            <w:pPr>
              <w:spacing w:line="259" w:lineRule="auto"/>
              <w:ind w:left="0" w:firstLine="0"/>
              <w:jc w:val="center"/>
              <w:rPr>
                <w:rFonts w:ascii="Century Gothic" w:eastAsia="Century Gothic" w:hAnsi="Century Gothic" w:cs="Century Gothic"/>
                <w:sz w:val="16"/>
                <w:szCs w:val="16"/>
              </w:rPr>
            </w:pPr>
            <w:r>
              <w:rPr>
                <w:rFonts w:ascii="Century Gothic" w:eastAsia="Century Gothic" w:hAnsi="Century Gothic" w:cs="Century Gothic"/>
                <w:sz w:val="16"/>
                <w:szCs w:val="16"/>
              </w:rPr>
              <w:t xml:space="preserve">Para diciembre del 2017 se tendrá una reducción de 10% en el uso de combustibles. También se habrá concientizado al personal sobre el uso eficiente del recurso. </w:t>
            </w:r>
          </w:p>
        </w:tc>
        <w:tc>
          <w:tcPr>
            <w:tcW w:w="1559" w:type="dxa"/>
            <w:tcBorders>
              <w:top w:val="single" w:sz="4" w:space="0" w:color="000000"/>
              <w:left w:val="single" w:sz="4" w:space="0" w:color="000000"/>
              <w:bottom w:val="single" w:sz="4" w:space="0" w:color="000000"/>
              <w:right w:val="single" w:sz="4" w:space="0" w:color="000000"/>
            </w:tcBorders>
          </w:tcPr>
          <w:p w:rsidR="00FB1F11" w:rsidRDefault="00FB1F11">
            <w:pPr>
              <w:ind w:left="0" w:firstLine="0"/>
              <w:jc w:val="center"/>
              <w:rPr>
                <w:rFonts w:ascii="Century Gothic" w:eastAsia="Century Gothic" w:hAnsi="Century Gothic" w:cs="Century Gothic"/>
                <w:sz w:val="16"/>
                <w:szCs w:val="16"/>
              </w:rPr>
            </w:pPr>
            <w:r>
              <w:rPr>
                <w:rFonts w:ascii="Century Gothic" w:eastAsia="Century Gothic" w:hAnsi="Century Gothic" w:cs="Century Gothic"/>
                <w:sz w:val="16"/>
                <w:szCs w:val="16"/>
              </w:rPr>
              <w:t xml:space="preserve">Reuniones de la CISAL para seguimiento de estrategias. </w:t>
            </w:r>
          </w:p>
          <w:p w:rsidR="00FB1F11" w:rsidRDefault="00FB1F11">
            <w:pPr>
              <w:spacing w:line="259" w:lineRule="auto"/>
              <w:ind w:left="0" w:firstLine="0"/>
              <w:jc w:val="center"/>
              <w:rPr>
                <w:rFonts w:ascii="Century Gothic" w:eastAsia="Century Gothic" w:hAnsi="Century Gothic" w:cs="Century Gothic"/>
                <w:sz w:val="16"/>
                <w:szCs w:val="16"/>
              </w:rPr>
            </w:pPr>
            <w:r>
              <w:rPr>
                <w:rFonts w:ascii="Century Gothic" w:eastAsia="Century Gothic" w:hAnsi="Century Gothic" w:cs="Century Gothic"/>
                <w:sz w:val="16"/>
                <w:szCs w:val="16"/>
              </w:rPr>
              <w:t xml:space="preserve">(mantener evidencia) </w:t>
            </w:r>
          </w:p>
        </w:tc>
        <w:tc>
          <w:tcPr>
            <w:tcW w:w="1276" w:type="dxa"/>
            <w:tcBorders>
              <w:top w:val="single" w:sz="4" w:space="0" w:color="000000"/>
              <w:left w:val="single" w:sz="4" w:space="0" w:color="000000"/>
              <w:bottom w:val="single" w:sz="4" w:space="0" w:color="000000"/>
              <w:right w:val="single" w:sz="4" w:space="0" w:color="000000"/>
            </w:tcBorders>
          </w:tcPr>
          <w:p w:rsidR="00FB1F11" w:rsidRDefault="00FB1F11">
            <w:pPr>
              <w:spacing w:line="259" w:lineRule="auto"/>
              <w:ind w:left="0" w:right="43"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 xml:space="preserve">Las acciones son responsabilidad directa del de departamento de Desarrollo Estratégico Institucional. </w:t>
            </w:r>
          </w:p>
        </w:tc>
      </w:tr>
      <w:tr w:rsidR="00FB1F11" w:rsidTr="00FB1F11">
        <w:trPr>
          <w:trHeight w:val="880"/>
        </w:trPr>
        <w:tc>
          <w:tcPr>
            <w:tcW w:w="1113" w:type="dxa"/>
            <w:tcBorders>
              <w:top w:val="single" w:sz="4" w:space="0" w:color="000000"/>
              <w:left w:val="single" w:sz="4" w:space="0" w:color="000000"/>
              <w:bottom w:val="single" w:sz="4" w:space="0" w:color="000000"/>
              <w:right w:val="single" w:sz="4" w:space="0" w:color="000000"/>
            </w:tcBorders>
            <w:vAlign w:val="center"/>
          </w:tcPr>
          <w:p w:rsidR="00FB1F11" w:rsidRDefault="00FB1F11">
            <w:pPr>
              <w:spacing w:line="259" w:lineRule="auto"/>
              <w:ind w:left="4"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 xml:space="preserve">Reducción en el uso de combustible para la planta generadora. </w:t>
            </w:r>
          </w:p>
        </w:tc>
        <w:tc>
          <w:tcPr>
            <w:tcW w:w="900" w:type="dxa"/>
            <w:tcBorders>
              <w:top w:val="single" w:sz="4" w:space="0" w:color="000000"/>
              <w:left w:val="single" w:sz="4" w:space="0" w:color="000000"/>
              <w:bottom w:val="single" w:sz="4" w:space="0" w:color="000000"/>
              <w:right w:val="single" w:sz="4" w:space="0" w:color="000000"/>
            </w:tcBorders>
          </w:tcPr>
          <w:p w:rsidR="00FB1F11" w:rsidRDefault="00FB1F11">
            <w:pPr>
              <w:spacing w:after="2" w:line="259" w:lineRule="auto"/>
              <w:ind w:left="0" w:right="44"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 xml:space="preserve">Cambio de la planta actual. </w:t>
            </w:r>
          </w:p>
        </w:tc>
        <w:tc>
          <w:tcPr>
            <w:tcW w:w="1320" w:type="dxa"/>
            <w:tcBorders>
              <w:top w:val="single" w:sz="4" w:space="0" w:color="000000"/>
              <w:left w:val="single" w:sz="4" w:space="0" w:color="000000"/>
              <w:bottom w:val="single" w:sz="4" w:space="0" w:color="000000"/>
              <w:right w:val="single" w:sz="4" w:space="0" w:color="000000"/>
            </w:tcBorders>
          </w:tcPr>
          <w:p w:rsidR="00FB1F11" w:rsidRDefault="00FB1F11">
            <w:pPr>
              <w:spacing w:line="259" w:lineRule="auto"/>
              <w:ind w:left="28" w:hanging="22"/>
              <w:jc w:val="left"/>
              <w:rPr>
                <w:rFonts w:ascii="Century Gothic" w:eastAsia="Century Gothic" w:hAnsi="Century Gothic" w:cs="Century Gothic"/>
                <w:sz w:val="16"/>
                <w:szCs w:val="16"/>
              </w:rPr>
            </w:pPr>
            <w:r>
              <w:rPr>
                <w:rFonts w:ascii="Century Gothic" w:eastAsia="Century Gothic" w:hAnsi="Century Gothic" w:cs="Century Gothic"/>
                <w:sz w:val="16"/>
                <w:szCs w:val="16"/>
              </w:rPr>
              <w:t xml:space="preserve">Promoción y concientización de la necesidad de realizar un cambio de equipo, ya que el actual es obsoleto e incontrolable. </w:t>
            </w:r>
          </w:p>
        </w:tc>
        <w:tc>
          <w:tcPr>
            <w:tcW w:w="2317" w:type="dxa"/>
            <w:tcBorders>
              <w:top w:val="single" w:sz="4" w:space="0" w:color="000000"/>
              <w:left w:val="single" w:sz="4" w:space="0" w:color="000000"/>
              <w:bottom w:val="single" w:sz="4" w:space="0" w:color="000000"/>
              <w:right w:val="single" w:sz="4" w:space="0" w:color="000000"/>
            </w:tcBorders>
          </w:tcPr>
          <w:p w:rsidR="00FB1F11" w:rsidRDefault="00FB1F11">
            <w:pPr>
              <w:numPr>
                <w:ilvl w:val="0"/>
                <w:numId w:val="6"/>
              </w:numPr>
              <w:pBdr>
                <w:top w:val="nil"/>
                <w:left w:val="nil"/>
                <w:bottom w:val="nil"/>
                <w:right w:val="nil"/>
                <w:between w:val="nil"/>
              </w:pBdr>
              <w:spacing w:line="259" w:lineRule="auto"/>
              <w:ind w:right="49"/>
              <w:jc w:val="left"/>
              <w:rPr>
                <w:rFonts w:ascii="Century Gothic" w:eastAsia="Century Gothic" w:hAnsi="Century Gothic" w:cs="Century Gothic"/>
                <w:color w:val="000000"/>
                <w:sz w:val="16"/>
                <w:szCs w:val="16"/>
              </w:rPr>
            </w:pPr>
            <w:r>
              <w:rPr>
                <w:rFonts w:ascii="Century Gothic" w:eastAsia="Century Gothic" w:hAnsi="Century Gothic" w:cs="Century Gothic"/>
                <w:color w:val="000000"/>
                <w:sz w:val="16"/>
                <w:szCs w:val="16"/>
              </w:rPr>
              <w:t xml:space="preserve">Proponer el tema de urgencia de cambio de equipo en reunión de la CISAL. </w:t>
            </w:r>
          </w:p>
          <w:p w:rsidR="00FB1F11" w:rsidRDefault="00FB1F11">
            <w:pPr>
              <w:numPr>
                <w:ilvl w:val="0"/>
                <w:numId w:val="6"/>
              </w:numPr>
              <w:pBdr>
                <w:top w:val="nil"/>
                <w:left w:val="nil"/>
                <w:bottom w:val="nil"/>
                <w:right w:val="nil"/>
                <w:between w:val="nil"/>
              </w:pBdr>
              <w:spacing w:line="259" w:lineRule="auto"/>
              <w:ind w:right="49"/>
              <w:jc w:val="left"/>
              <w:rPr>
                <w:rFonts w:ascii="Century Gothic" w:eastAsia="Century Gothic" w:hAnsi="Century Gothic" w:cs="Century Gothic"/>
                <w:color w:val="000000"/>
                <w:sz w:val="16"/>
                <w:szCs w:val="16"/>
              </w:rPr>
            </w:pPr>
            <w:r>
              <w:rPr>
                <w:rFonts w:ascii="Century Gothic" w:eastAsia="Century Gothic" w:hAnsi="Century Gothic" w:cs="Century Gothic"/>
                <w:color w:val="000000"/>
                <w:sz w:val="16"/>
                <w:szCs w:val="16"/>
              </w:rPr>
              <w:t xml:space="preserve">Realizar la licitación para dicho cambio desde el </w:t>
            </w:r>
            <w:r>
              <w:rPr>
                <w:rFonts w:ascii="Century Gothic" w:eastAsia="Century Gothic" w:hAnsi="Century Gothic" w:cs="Century Gothic"/>
                <w:color w:val="000000"/>
                <w:sz w:val="16"/>
                <w:szCs w:val="16"/>
              </w:rPr>
              <w:lastRenderedPageBreak/>
              <w:t xml:space="preserve">departamento correspondiente. </w:t>
            </w:r>
          </w:p>
          <w:p w:rsidR="00FB1F11" w:rsidRDefault="00FB1F11">
            <w:pPr>
              <w:numPr>
                <w:ilvl w:val="0"/>
                <w:numId w:val="6"/>
              </w:numPr>
              <w:pBdr>
                <w:top w:val="nil"/>
                <w:left w:val="nil"/>
                <w:bottom w:val="nil"/>
                <w:right w:val="nil"/>
                <w:between w:val="nil"/>
              </w:pBdr>
              <w:spacing w:line="259" w:lineRule="auto"/>
              <w:ind w:right="49"/>
              <w:jc w:val="left"/>
              <w:rPr>
                <w:rFonts w:ascii="Century Gothic" w:eastAsia="Century Gothic" w:hAnsi="Century Gothic" w:cs="Century Gothic"/>
                <w:color w:val="000000"/>
                <w:sz w:val="16"/>
                <w:szCs w:val="16"/>
              </w:rPr>
            </w:pPr>
            <w:r>
              <w:rPr>
                <w:rFonts w:ascii="Century Gothic" w:eastAsia="Century Gothic" w:hAnsi="Century Gothic" w:cs="Century Gothic"/>
                <w:color w:val="000000"/>
                <w:sz w:val="16"/>
                <w:szCs w:val="16"/>
              </w:rPr>
              <w:t xml:space="preserve">Generar la compra e instalación de un nuevo equipo. </w:t>
            </w:r>
          </w:p>
        </w:tc>
        <w:tc>
          <w:tcPr>
            <w:tcW w:w="1014" w:type="dxa"/>
            <w:tcBorders>
              <w:top w:val="single" w:sz="4" w:space="0" w:color="000000"/>
              <w:left w:val="single" w:sz="4" w:space="0" w:color="000000"/>
              <w:bottom w:val="single" w:sz="4" w:space="0" w:color="000000"/>
              <w:right w:val="single" w:sz="4" w:space="0" w:color="000000"/>
            </w:tcBorders>
          </w:tcPr>
          <w:p w:rsidR="00FB1F11" w:rsidRDefault="00FB1F11">
            <w:pPr>
              <w:spacing w:line="259" w:lineRule="auto"/>
              <w:ind w:left="0" w:right="33" w:firstLine="0"/>
              <w:rPr>
                <w:rFonts w:ascii="Century Gothic" w:eastAsia="Century Gothic" w:hAnsi="Century Gothic" w:cs="Century Gothic"/>
                <w:sz w:val="16"/>
                <w:szCs w:val="16"/>
              </w:rPr>
            </w:pPr>
            <w:r>
              <w:rPr>
                <w:rFonts w:ascii="Century Gothic" w:eastAsia="Century Gothic" w:hAnsi="Century Gothic" w:cs="Century Gothic"/>
                <w:sz w:val="16"/>
                <w:szCs w:val="16"/>
              </w:rPr>
              <w:lastRenderedPageBreak/>
              <w:t xml:space="preserve">Recursos financieros y materiales. </w:t>
            </w:r>
          </w:p>
        </w:tc>
        <w:tc>
          <w:tcPr>
            <w:tcW w:w="1447" w:type="dxa"/>
            <w:tcBorders>
              <w:top w:val="single" w:sz="4" w:space="0" w:color="000000"/>
              <w:left w:val="single" w:sz="4" w:space="0" w:color="000000"/>
              <w:bottom w:val="single" w:sz="4" w:space="0" w:color="000000"/>
              <w:right w:val="single" w:sz="4" w:space="0" w:color="000000"/>
            </w:tcBorders>
          </w:tcPr>
          <w:p w:rsidR="00FB1F11" w:rsidRDefault="00FB1F11">
            <w:pPr>
              <w:ind w:left="0"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Departamento de Desarrollo Estratégico Institucional (Gestión ambiental) y CISAL.</w:t>
            </w:r>
          </w:p>
        </w:tc>
        <w:tc>
          <w:tcPr>
            <w:tcW w:w="2268" w:type="dxa"/>
            <w:tcBorders>
              <w:top w:val="single" w:sz="4" w:space="0" w:color="000000"/>
              <w:left w:val="single" w:sz="4" w:space="0" w:color="000000"/>
              <w:bottom w:val="single" w:sz="4" w:space="0" w:color="000000"/>
              <w:right w:val="single" w:sz="4" w:space="0" w:color="000000"/>
            </w:tcBorders>
          </w:tcPr>
          <w:p w:rsidR="00FB1F11" w:rsidRDefault="00FB1F11">
            <w:pPr>
              <w:numPr>
                <w:ilvl w:val="0"/>
                <w:numId w:val="7"/>
              </w:numPr>
              <w:pBdr>
                <w:top w:val="nil"/>
                <w:left w:val="nil"/>
                <w:bottom w:val="nil"/>
                <w:right w:val="nil"/>
                <w:between w:val="nil"/>
              </w:pBdr>
              <w:spacing w:line="259" w:lineRule="auto"/>
              <w:jc w:val="left"/>
              <w:rPr>
                <w:rFonts w:ascii="Century Gothic" w:eastAsia="Century Gothic" w:hAnsi="Century Gothic" w:cs="Century Gothic"/>
                <w:color w:val="000000"/>
                <w:sz w:val="16"/>
                <w:szCs w:val="16"/>
              </w:rPr>
            </w:pPr>
            <w:r>
              <w:rPr>
                <w:rFonts w:ascii="Century Gothic" w:eastAsia="Century Gothic" w:hAnsi="Century Gothic" w:cs="Century Gothic"/>
                <w:color w:val="000000"/>
                <w:sz w:val="16"/>
                <w:szCs w:val="16"/>
              </w:rPr>
              <w:t xml:space="preserve">Cambio en de equipo de generación de electricidad. </w:t>
            </w:r>
          </w:p>
        </w:tc>
        <w:tc>
          <w:tcPr>
            <w:tcW w:w="1843" w:type="dxa"/>
            <w:tcBorders>
              <w:top w:val="single" w:sz="4" w:space="0" w:color="000000"/>
              <w:left w:val="single" w:sz="4" w:space="0" w:color="000000"/>
              <w:bottom w:val="single" w:sz="4" w:space="0" w:color="000000"/>
              <w:right w:val="single" w:sz="4" w:space="0" w:color="000000"/>
            </w:tcBorders>
          </w:tcPr>
          <w:p w:rsidR="00FB1F11" w:rsidRDefault="00FB1F11">
            <w:pPr>
              <w:spacing w:line="259" w:lineRule="auto"/>
              <w:ind w:left="0"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 xml:space="preserve">Para diciembre 2017 se tendrá comprada la nueva planta de generación más eficiente. </w:t>
            </w:r>
          </w:p>
        </w:tc>
        <w:tc>
          <w:tcPr>
            <w:tcW w:w="1559" w:type="dxa"/>
            <w:tcBorders>
              <w:top w:val="single" w:sz="4" w:space="0" w:color="000000"/>
              <w:left w:val="single" w:sz="4" w:space="0" w:color="000000"/>
              <w:bottom w:val="single" w:sz="4" w:space="0" w:color="000000"/>
              <w:right w:val="single" w:sz="4" w:space="0" w:color="000000"/>
            </w:tcBorders>
          </w:tcPr>
          <w:p w:rsidR="00FB1F11" w:rsidRDefault="00FB1F11">
            <w:pPr>
              <w:ind w:left="0"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 xml:space="preserve">Reuniones de la CISAL y seguimiento al proceso de compra. </w:t>
            </w:r>
          </w:p>
        </w:tc>
        <w:tc>
          <w:tcPr>
            <w:tcW w:w="1276" w:type="dxa"/>
            <w:tcBorders>
              <w:top w:val="single" w:sz="4" w:space="0" w:color="000000"/>
              <w:left w:val="single" w:sz="4" w:space="0" w:color="000000"/>
              <w:bottom w:val="single" w:sz="4" w:space="0" w:color="000000"/>
              <w:right w:val="single" w:sz="4" w:space="0" w:color="000000"/>
            </w:tcBorders>
          </w:tcPr>
          <w:p w:rsidR="00FB1F11" w:rsidRDefault="00FB1F11">
            <w:pPr>
              <w:spacing w:line="259" w:lineRule="auto"/>
              <w:ind w:left="0" w:right="43"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 xml:space="preserve">Las acciones son responsabilidad directa del de departamento de Desarrollo Estratégico Institucional. </w:t>
            </w:r>
          </w:p>
        </w:tc>
      </w:tr>
      <w:tr w:rsidR="00FB1F11" w:rsidTr="00FB1F11">
        <w:trPr>
          <w:trHeight w:val="880"/>
        </w:trPr>
        <w:tc>
          <w:tcPr>
            <w:tcW w:w="1113" w:type="dxa"/>
            <w:tcBorders>
              <w:top w:val="single" w:sz="4" w:space="0" w:color="000000"/>
              <w:left w:val="single" w:sz="4" w:space="0" w:color="000000"/>
              <w:bottom w:val="single" w:sz="4" w:space="0" w:color="000000"/>
              <w:right w:val="single" w:sz="4" w:space="0" w:color="000000"/>
            </w:tcBorders>
          </w:tcPr>
          <w:p w:rsidR="00FB1F11" w:rsidRDefault="00FB1F11">
            <w:pPr>
              <w:spacing w:line="259" w:lineRule="auto"/>
              <w:ind w:left="4"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lastRenderedPageBreak/>
              <w:t>Reducción de emisiones por refrigerante tipo R22</w:t>
            </w:r>
          </w:p>
        </w:tc>
        <w:tc>
          <w:tcPr>
            <w:tcW w:w="900" w:type="dxa"/>
            <w:tcBorders>
              <w:top w:val="single" w:sz="4" w:space="0" w:color="000000"/>
              <w:left w:val="single" w:sz="4" w:space="0" w:color="000000"/>
              <w:bottom w:val="single" w:sz="4" w:space="0" w:color="000000"/>
              <w:right w:val="single" w:sz="4" w:space="0" w:color="000000"/>
            </w:tcBorders>
          </w:tcPr>
          <w:p w:rsidR="00FB1F11" w:rsidRDefault="00FB1F11">
            <w:pPr>
              <w:spacing w:after="2" w:line="259" w:lineRule="auto"/>
              <w:ind w:left="0" w:right="44"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 xml:space="preserve">5% menos en emisiones por R22. </w:t>
            </w:r>
          </w:p>
        </w:tc>
        <w:tc>
          <w:tcPr>
            <w:tcW w:w="1320" w:type="dxa"/>
            <w:tcBorders>
              <w:top w:val="single" w:sz="4" w:space="0" w:color="000000"/>
              <w:left w:val="single" w:sz="4" w:space="0" w:color="000000"/>
              <w:bottom w:val="single" w:sz="4" w:space="0" w:color="000000"/>
              <w:right w:val="single" w:sz="4" w:space="0" w:color="000000"/>
            </w:tcBorders>
          </w:tcPr>
          <w:p w:rsidR="00FB1F11" w:rsidRDefault="00FB1F11">
            <w:pPr>
              <w:spacing w:line="259" w:lineRule="auto"/>
              <w:ind w:left="28" w:hanging="22"/>
              <w:jc w:val="left"/>
              <w:rPr>
                <w:rFonts w:ascii="Century Gothic" w:eastAsia="Century Gothic" w:hAnsi="Century Gothic" w:cs="Century Gothic"/>
                <w:sz w:val="16"/>
                <w:szCs w:val="16"/>
              </w:rPr>
            </w:pPr>
            <w:r>
              <w:rPr>
                <w:rFonts w:ascii="Century Gothic" w:eastAsia="Century Gothic" w:hAnsi="Century Gothic" w:cs="Century Gothic"/>
                <w:sz w:val="16"/>
                <w:szCs w:val="16"/>
              </w:rPr>
              <w:t xml:space="preserve">Promoción de la necesidad de cambiar  los equipos de refrigeración que usan R22 y son obsoletos, y migrar hacia los de R410a. </w:t>
            </w:r>
          </w:p>
        </w:tc>
        <w:tc>
          <w:tcPr>
            <w:tcW w:w="2317" w:type="dxa"/>
            <w:tcBorders>
              <w:top w:val="single" w:sz="4" w:space="0" w:color="000000"/>
              <w:left w:val="single" w:sz="4" w:space="0" w:color="000000"/>
              <w:bottom w:val="single" w:sz="4" w:space="0" w:color="000000"/>
              <w:right w:val="single" w:sz="4" w:space="0" w:color="000000"/>
            </w:tcBorders>
          </w:tcPr>
          <w:p w:rsidR="00FB1F11" w:rsidRDefault="00FB1F11">
            <w:pPr>
              <w:numPr>
                <w:ilvl w:val="0"/>
                <w:numId w:val="8"/>
              </w:numPr>
              <w:pBdr>
                <w:top w:val="nil"/>
                <w:left w:val="nil"/>
                <w:bottom w:val="nil"/>
                <w:right w:val="nil"/>
                <w:between w:val="nil"/>
              </w:pBdr>
              <w:spacing w:line="259" w:lineRule="auto"/>
              <w:ind w:right="49"/>
              <w:jc w:val="left"/>
              <w:rPr>
                <w:rFonts w:ascii="Century Gothic" w:eastAsia="Century Gothic" w:hAnsi="Century Gothic" w:cs="Century Gothic"/>
                <w:color w:val="000000"/>
                <w:sz w:val="16"/>
                <w:szCs w:val="16"/>
              </w:rPr>
            </w:pPr>
            <w:r>
              <w:rPr>
                <w:rFonts w:ascii="Century Gothic" w:eastAsia="Century Gothic" w:hAnsi="Century Gothic" w:cs="Century Gothic"/>
                <w:color w:val="000000"/>
                <w:sz w:val="16"/>
                <w:szCs w:val="16"/>
              </w:rPr>
              <w:t xml:space="preserve">Proponer el tema de urgencia de cambio de equipo en reunión de la CISAL. </w:t>
            </w:r>
          </w:p>
          <w:p w:rsidR="00FB1F11" w:rsidRDefault="00FB1F11">
            <w:pPr>
              <w:numPr>
                <w:ilvl w:val="0"/>
                <w:numId w:val="8"/>
              </w:numPr>
              <w:pBdr>
                <w:top w:val="nil"/>
                <w:left w:val="nil"/>
                <w:bottom w:val="nil"/>
                <w:right w:val="nil"/>
                <w:between w:val="nil"/>
              </w:pBdr>
              <w:spacing w:line="259" w:lineRule="auto"/>
              <w:ind w:right="49"/>
              <w:jc w:val="left"/>
              <w:rPr>
                <w:rFonts w:ascii="Century Gothic" w:eastAsia="Century Gothic" w:hAnsi="Century Gothic" w:cs="Century Gothic"/>
                <w:color w:val="000000"/>
                <w:sz w:val="16"/>
                <w:szCs w:val="16"/>
              </w:rPr>
            </w:pPr>
            <w:r>
              <w:rPr>
                <w:rFonts w:ascii="Century Gothic" w:eastAsia="Century Gothic" w:hAnsi="Century Gothic" w:cs="Century Gothic"/>
                <w:color w:val="000000"/>
                <w:sz w:val="16"/>
                <w:szCs w:val="16"/>
              </w:rPr>
              <w:t xml:space="preserve">Realizar la licitación para dicho cambio desde el departamento correspondiente. </w:t>
            </w:r>
          </w:p>
          <w:p w:rsidR="00FB1F11" w:rsidRDefault="00FB1F11">
            <w:pPr>
              <w:numPr>
                <w:ilvl w:val="0"/>
                <w:numId w:val="8"/>
              </w:numPr>
              <w:pBdr>
                <w:top w:val="nil"/>
                <w:left w:val="nil"/>
                <w:bottom w:val="nil"/>
                <w:right w:val="nil"/>
                <w:between w:val="nil"/>
              </w:pBdr>
              <w:spacing w:line="259" w:lineRule="auto"/>
              <w:ind w:right="49"/>
              <w:jc w:val="left"/>
              <w:rPr>
                <w:rFonts w:ascii="Century Gothic" w:eastAsia="Century Gothic" w:hAnsi="Century Gothic" w:cs="Century Gothic"/>
                <w:color w:val="000000"/>
                <w:sz w:val="16"/>
                <w:szCs w:val="16"/>
              </w:rPr>
            </w:pPr>
            <w:r>
              <w:rPr>
                <w:rFonts w:ascii="Century Gothic" w:eastAsia="Century Gothic" w:hAnsi="Century Gothic" w:cs="Century Gothic"/>
                <w:color w:val="000000"/>
                <w:sz w:val="16"/>
                <w:szCs w:val="16"/>
              </w:rPr>
              <w:t>Generar la compra e instalación de un nuevo equipo.</w:t>
            </w:r>
          </w:p>
        </w:tc>
        <w:tc>
          <w:tcPr>
            <w:tcW w:w="1014" w:type="dxa"/>
            <w:tcBorders>
              <w:top w:val="single" w:sz="4" w:space="0" w:color="000000"/>
              <w:left w:val="single" w:sz="4" w:space="0" w:color="000000"/>
              <w:bottom w:val="single" w:sz="4" w:space="0" w:color="000000"/>
              <w:right w:val="single" w:sz="4" w:space="0" w:color="000000"/>
            </w:tcBorders>
          </w:tcPr>
          <w:p w:rsidR="00FB1F11" w:rsidRDefault="00FB1F11">
            <w:pPr>
              <w:spacing w:line="259" w:lineRule="auto"/>
              <w:ind w:left="0" w:right="33"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 xml:space="preserve">Recursos financieros y materiales. </w:t>
            </w:r>
          </w:p>
        </w:tc>
        <w:tc>
          <w:tcPr>
            <w:tcW w:w="1447" w:type="dxa"/>
            <w:tcBorders>
              <w:top w:val="single" w:sz="4" w:space="0" w:color="000000"/>
              <w:left w:val="single" w:sz="4" w:space="0" w:color="000000"/>
              <w:bottom w:val="single" w:sz="4" w:space="0" w:color="000000"/>
              <w:right w:val="single" w:sz="4" w:space="0" w:color="000000"/>
            </w:tcBorders>
          </w:tcPr>
          <w:p w:rsidR="00FB1F11" w:rsidRDefault="00FB1F11">
            <w:pPr>
              <w:ind w:left="0"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Departamento de Desarrollo Estratégico Institucional (gestión ambiental) y CISAL.</w:t>
            </w:r>
          </w:p>
        </w:tc>
        <w:tc>
          <w:tcPr>
            <w:tcW w:w="2268" w:type="dxa"/>
            <w:tcBorders>
              <w:top w:val="single" w:sz="4" w:space="0" w:color="000000"/>
              <w:left w:val="single" w:sz="4" w:space="0" w:color="000000"/>
              <w:bottom w:val="single" w:sz="4" w:space="0" w:color="000000"/>
              <w:right w:val="single" w:sz="4" w:space="0" w:color="000000"/>
            </w:tcBorders>
          </w:tcPr>
          <w:p w:rsidR="00FB1F11" w:rsidRDefault="00FB1F11">
            <w:pPr>
              <w:numPr>
                <w:ilvl w:val="0"/>
                <w:numId w:val="9"/>
              </w:numPr>
              <w:pBdr>
                <w:top w:val="nil"/>
                <w:left w:val="nil"/>
                <w:bottom w:val="nil"/>
                <w:right w:val="nil"/>
                <w:between w:val="nil"/>
              </w:pBdr>
              <w:spacing w:line="259" w:lineRule="auto"/>
              <w:jc w:val="left"/>
              <w:rPr>
                <w:rFonts w:ascii="Century Gothic" w:eastAsia="Century Gothic" w:hAnsi="Century Gothic" w:cs="Century Gothic"/>
                <w:color w:val="000000"/>
                <w:sz w:val="16"/>
                <w:szCs w:val="16"/>
              </w:rPr>
            </w:pPr>
            <w:r>
              <w:rPr>
                <w:rFonts w:ascii="Century Gothic" w:eastAsia="Century Gothic" w:hAnsi="Century Gothic" w:cs="Century Gothic"/>
                <w:color w:val="000000"/>
                <w:sz w:val="16"/>
                <w:szCs w:val="16"/>
              </w:rPr>
              <w:t xml:space="preserve">Cambio del </w:t>
            </w:r>
            <w:r w:rsidRPr="00FB1F11">
              <w:rPr>
                <w:rFonts w:ascii="Century Gothic" w:eastAsia="Century Gothic" w:hAnsi="Century Gothic" w:cs="Century Gothic"/>
                <w:color w:val="000000"/>
                <w:sz w:val="16"/>
                <w:szCs w:val="16"/>
              </w:rPr>
              <w:t>10%</w:t>
            </w:r>
            <w:r>
              <w:rPr>
                <w:rFonts w:ascii="Century Gothic" w:eastAsia="Century Gothic" w:hAnsi="Century Gothic" w:cs="Century Gothic"/>
                <w:color w:val="000000"/>
                <w:sz w:val="16"/>
                <w:szCs w:val="16"/>
              </w:rPr>
              <w:t xml:space="preserve"> de los equipos que utilizan R22.  </w:t>
            </w:r>
          </w:p>
        </w:tc>
        <w:tc>
          <w:tcPr>
            <w:tcW w:w="1843" w:type="dxa"/>
            <w:tcBorders>
              <w:top w:val="single" w:sz="4" w:space="0" w:color="000000"/>
              <w:left w:val="single" w:sz="4" w:space="0" w:color="000000"/>
              <w:bottom w:val="single" w:sz="4" w:space="0" w:color="000000"/>
              <w:right w:val="single" w:sz="4" w:space="0" w:color="000000"/>
            </w:tcBorders>
          </w:tcPr>
          <w:p w:rsidR="00FB1F11" w:rsidRDefault="00FB1F11">
            <w:pPr>
              <w:spacing w:line="259" w:lineRule="auto"/>
              <w:ind w:left="0"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 xml:space="preserve">Para diciembre de 2017 se tendrán al menos 20 equipos modificados para usar R410a en lugar de R22. </w:t>
            </w:r>
          </w:p>
        </w:tc>
        <w:tc>
          <w:tcPr>
            <w:tcW w:w="1559" w:type="dxa"/>
            <w:tcBorders>
              <w:top w:val="single" w:sz="4" w:space="0" w:color="000000"/>
              <w:left w:val="single" w:sz="4" w:space="0" w:color="000000"/>
              <w:bottom w:val="single" w:sz="4" w:space="0" w:color="000000"/>
              <w:right w:val="single" w:sz="4" w:space="0" w:color="000000"/>
            </w:tcBorders>
          </w:tcPr>
          <w:p w:rsidR="00FB1F11" w:rsidRDefault="00FB1F11">
            <w:pPr>
              <w:ind w:left="0"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Reuniones de la CISAL y seguimiento al proceso de compra y migración de equipos.</w:t>
            </w:r>
          </w:p>
        </w:tc>
        <w:tc>
          <w:tcPr>
            <w:tcW w:w="1276" w:type="dxa"/>
            <w:tcBorders>
              <w:top w:val="single" w:sz="4" w:space="0" w:color="000000"/>
              <w:left w:val="single" w:sz="4" w:space="0" w:color="000000"/>
              <w:bottom w:val="single" w:sz="4" w:space="0" w:color="000000"/>
              <w:right w:val="single" w:sz="4" w:space="0" w:color="000000"/>
            </w:tcBorders>
          </w:tcPr>
          <w:p w:rsidR="00FB1F11" w:rsidRDefault="00FB1F11">
            <w:pPr>
              <w:spacing w:line="259" w:lineRule="auto"/>
              <w:ind w:left="0" w:right="43"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Las acciones son responsabilidad directa del de departamento de Desarrollo Estratégico Institucional.</w:t>
            </w:r>
          </w:p>
        </w:tc>
      </w:tr>
      <w:tr w:rsidR="00FB1F11" w:rsidTr="00FB1F11">
        <w:trPr>
          <w:trHeight w:val="880"/>
        </w:trPr>
        <w:tc>
          <w:tcPr>
            <w:tcW w:w="1113" w:type="dxa"/>
            <w:tcBorders>
              <w:top w:val="single" w:sz="4" w:space="0" w:color="000000"/>
              <w:left w:val="single" w:sz="4" w:space="0" w:color="000000"/>
              <w:bottom w:val="single" w:sz="4" w:space="0" w:color="000000"/>
              <w:right w:val="single" w:sz="4" w:space="0" w:color="000000"/>
            </w:tcBorders>
          </w:tcPr>
          <w:p w:rsidR="00FB1F11" w:rsidRDefault="00FB1F11">
            <w:pPr>
              <w:spacing w:line="259" w:lineRule="auto"/>
              <w:ind w:left="4"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Reducción en el consumo de energía eléctrica.</w:t>
            </w:r>
          </w:p>
        </w:tc>
        <w:tc>
          <w:tcPr>
            <w:tcW w:w="900" w:type="dxa"/>
            <w:tcBorders>
              <w:top w:val="single" w:sz="4" w:space="0" w:color="000000"/>
              <w:left w:val="single" w:sz="4" w:space="0" w:color="000000"/>
              <w:bottom w:val="single" w:sz="4" w:space="0" w:color="000000"/>
              <w:right w:val="single" w:sz="4" w:space="0" w:color="000000"/>
            </w:tcBorders>
          </w:tcPr>
          <w:p w:rsidR="00FB1F11" w:rsidRDefault="00FB1F11">
            <w:pPr>
              <w:spacing w:after="2" w:line="259" w:lineRule="auto"/>
              <w:ind w:left="0" w:right="44"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3% menos en el consumo de energía.</w:t>
            </w:r>
          </w:p>
        </w:tc>
        <w:tc>
          <w:tcPr>
            <w:tcW w:w="1320" w:type="dxa"/>
            <w:tcBorders>
              <w:top w:val="single" w:sz="4" w:space="0" w:color="000000"/>
              <w:left w:val="single" w:sz="4" w:space="0" w:color="000000"/>
              <w:bottom w:val="single" w:sz="4" w:space="0" w:color="000000"/>
              <w:right w:val="single" w:sz="4" w:space="0" w:color="000000"/>
            </w:tcBorders>
          </w:tcPr>
          <w:p w:rsidR="00FB1F11" w:rsidRDefault="00FB1F11">
            <w:pPr>
              <w:spacing w:line="259" w:lineRule="auto"/>
              <w:ind w:left="28" w:hanging="22"/>
              <w:jc w:val="left"/>
              <w:rPr>
                <w:rFonts w:ascii="Century Gothic" w:eastAsia="Century Gothic" w:hAnsi="Century Gothic" w:cs="Century Gothic"/>
                <w:sz w:val="16"/>
                <w:szCs w:val="16"/>
              </w:rPr>
            </w:pPr>
            <w:r>
              <w:rPr>
                <w:rFonts w:ascii="Century Gothic" w:eastAsia="Century Gothic" w:hAnsi="Century Gothic" w:cs="Century Gothic"/>
                <w:sz w:val="16"/>
                <w:szCs w:val="16"/>
              </w:rPr>
              <w:t>Acciones de concientización en el uso eficiente y adecuado de</w:t>
            </w:r>
            <w:bookmarkStart w:id="0" w:name="_GoBack"/>
            <w:bookmarkEnd w:id="0"/>
            <w:r>
              <w:rPr>
                <w:rFonts w:ascii="Century Gothic" w:eastAsia="Century Gothic" w:hAnsi="Century Gothic" w:cs="Century Gothic"/>
                <w:sz w:val="16"/>
                <w:szCs w:val="16"/>
              </w:rPr>
              <w:t xml:space="preserve"> la energía eléctrica. Promoción del cambio de luminarias a una tecnología más eficiente. </w:t>
            </w:r>
          </w:p>
        </w:tc>
        <w:tc>
          <w:tcPr>
            <w:tcW w:w="2317" w:type="dxa"/>
            <w:tcBorders>
              <w:top w:val="single" w:sz="4" w:space="0" w:color="000000"/>
              <w:left w:val="single" w:sz="4" w:space="0" w:color="000000"/>
              <w:bottom w:val="single" w:sz="4" w:space="0" w:color="000000"/>
              <w:right w:val="single" w:sz="4" w:space="0" w:color="000000"/>
            </w:tcBorders>
          </w:tcPr>
          <w:p w:rsidR="00FB1F11" w:rsidRDefault="00FB1F11">
            <w:pPr>
              <w:numPr>
                <w:ilvl w:val="0"/>
                <w:numId w:val="10"/>
              </w:numPr>
              <w:pBdr>
                <w:top w:val="nil"/>
                <w:left w:val="nil"/>
                <w:bottom w:val="nil"/>
                <w:right w:val="nil"/>
                <w:between w:val="nil"/>
              </w:pBdr>
              <w:spacing w:line="259" w:lineRule="auto"/>
              <w:ind w:right="49"/>
              <w:jc w:val="left"/>
              <w:rPr>
                <w:rFonts w:ascii="Century Gothic" w:eastAsia="Century Gothic" w:hAnsi="Century Gothic" w:cs="Century Gothic"/>
                <w:color w:val="000000"/>
                <w:sz w:val="16"/>
                <w:szCs w:val="16"/>
              </w:rPr>
            </w:pPr>
            <w:r>
              <w:rPr>
                <w:rFonts w:ascii="Century Gothic" w:eastAsia="Century Gothic" w:hAnsi="Century Gothic" w:cs="Century Gothic"/>
                <w:color w:val="000000"/>
                <w:sz w:val="16"/>
                <w:szCs w:val="16"/>
              </w:rPr>
              <w:t xml:space="preserve">Enviar al personal un boletín informativo sobre buenas prácticas en el uso de energía cada cuatrimestre. </w:t>
            </w:r>
          </w:p>
          <w:p w:rsidR="00FB1F11" w:rsidRDefault="00FB1F11">
            <w:pPr>
              <w:numPr>
                <w:ilvl w:val="0"/>
                <w:numId w:val="10"/>
              </w:numPr>
              <w:pBdr>
                <w:top w:val="nil"/>
                <w:left w:val="nil"/>
                <w:bottom w:val="nil"/>
                <w:right w:val="nil"/>
                <w:between w:val="nil"/>
              </w:pBdr>
              <w:spacing w:line="259" w:lineRule="auto"/>
              <w:ind w:right="49"/>
              <w:jc w:val="left"/>
              <w:rPr>
                <w:rFonts w:ascii="Century Gothic" w:eastAsia="Century Gothic" w:hAnsi="Century Gothic" w:cs="Century Gothic"/>
                <w:color w:val="000000"/>
                <w:sz w:val="16"/>
                <w:szCs w:val="16"/>
              </w:rPr>
            </w:pPr>
            <w:r>
              <w:rPr>
                <w:rFonts w:ascii="Century Gothic" w:eastAsia="Century Gothic" w:hAnsi="Century Gothic" w:cs="Century Gothic"/>
                <w:color w:val="000000"/>
                <w:sz w:val="16"/>
                <w:szCs w:val="16"/>
              </w:rPr>
              <w:t xml:space="preserve">Proponer el cambio de luminarias en una reunión de la CISAL. </w:t>
            </w:r>
          </w:p>
          <w:p w:rsidR="00FB1F11" w:rsidRDefault="00FB1F11">
            <w:pPr>
              <w:numPr>
                <w:ilvl w:val="0"/>
                <w:numId w:val="10"/>
              </w:numPr>
              <w:pBdr>
                <w:top w:val="nil"/>
                <w:left w:val="nil"/>
                <w:bottom w:val="nil"/>
                <w:right w:val="nil"/>
                <w:between w:val="nil"/>
              </w:pBdr>
              <w:spacing w:line="259" w:lineRule="auto"/>
              <w:ind w:right="49"/>
              <w:jc w:val="left"/>
              <w:rPr>
                <w:rFonts w:ascii="Century Gothic" w:eastAsia="Century Gothic" w:hAnsi="Century Gothic" w:cs="Century Gothic"/>
                <w:color w:val="000000"/>
                <w:sz w:val="16"/>
                <w:szCs w:val="16"/>
              </w:rPr>
            </w:pPr>
            <w:r>
              <w:rPr>
                <w:rFonts w:ascii="Century Gothic" w:eastAsia="Century Gothic" w:hAnsi="Century Gothic" w:cs="Century Gothic"/>
                <w:color w:val="000000"/>
                <w:sz w:val="16"/>
                <w:szCs w:val="16"/>
              </w:rPr>
              <w:t xml:space="preserve">Realizar la licitación para el cambio de luminarias. </w:t>
            </w:r>
          </w:p>
          <w:p w:rsidR="00FB1F11" w:rsidRDefault="00FB1F11">
            <w:pPr>
              <w:numPr>
                <w:ilvl w:val="0"/>
                <w:numId w:val="10"/>
              </w:numPr>
              <w:pBdr>
                <w:top w:val="nil"/>
                <w:left w:val="nil"/>
                <w:bottom w:val="nil"/>
                <w:right w:val="nil"/>
                <w:between w:val="nil"/>
              </w:pBdr>
              <w:spacing w:line="259" w:lineRule="auto"/>
              <w:ind w:right="49"/>
              <w:jc w:val="left"/>
              <w:rPr>
                <w:rFonts w:ascii="Century Gothic" w:eastAsia="Century Gothic" w:hAnsi="Century Gothic" w:cs="Century Gothic"/>
                <w:color w:val="000000"/>
                <w:sz w:val="16"/>
                <w:szCs w:val="16"/>
              </w:rPr>
            </w:pPr>
            <w:r>
              <w:rPr>
                <w:rFonts w:ascii="Century Gothic" w:eastAsia="Century Gothic" w:hAnsi="Century Gothic" w:cs="Century Gothic"/>
                <w:color w:val="000000"/>
                <w:sz w:val="16"/>
                <w:szCs w:val="16"/>
              </w:rPr>
              <w:t xml:space="preserve">Generar la compra e instalación de nuevas luminarias. </w:t>
            </w:r>
          </w:p>
        </w:tc>
        <w:tc>
          <w:tcPr>
            <w:tcW w:w="1014" w:type="dxa"/>
            <w:tcBorders>
              <w:top w:val="single" w:sz="4" w:space="0" w:color="000000"/>
              <w:left w:val="single" w:sz="4" w:space="0" w:color="000000"/>
              <w:bottom w:val="single" w:sz="4" w:space="0" w:color="000000"/>
              <w:right w:val="single" w:sz="4" w:space="0" w:color="000000"/>
            </w:tcBorders>
          </w:tcPr>
          <w:p w:rsidR="00FB1F11" w:rsidRDefault="00FB1F11">
            <w:pPr>
              <w:spacing w:line="259" w:lineRule="auto"/>
              <w:ind w:left="0" w:right="33"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 xml:space="preserve">Recursos humanos, financieros y materiales. </w:t>
            </w:r>
          </w:p>
        </w:tc>
        <w:tc>
          <w:tcPr>
            <w:tcW w:w="1447" w:type="dxa"/>
            <w:tcBorders>
              <w:top w:val="single" w:sz="4" w:space="0" w:color="000000"/>
              <w:left w:val="single" w:sz="4" w:space="0" w:color="000000"/>
              <w:bottom w:val="single" w:sz="4" w:space="0" w:color="000000"/>
              <w:right w:val="single" w:sz="4" w:space="0" w:color="000000"/>
            </w:tcBorders>
          </w:tcPr>
          <w:p w:rsidR="00FB1F11" w:rsidRDefault="00FB1F11">
            <w:pPr>
              <w:ind w:left="0"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Departamento de Desarrollo Estratégico Institucional (gestión ambiental) y CISAL.</w:t>
            </w:r>
          </w:p>
        </w:tc>
        <w:tc>
          <w:tcPr>
            <w:tcW w:w="2268" w:type="dxa"/>
            <w:tcBorders>
              <w:top w:val="single" w:sz="4" w:space="0" w:color="000000"/>
              <w:left w:val="single" w:sz="4" w:space="0" w:color="000000"/>
              <w:bottom w:val="single" w:sz="4" w:space="0" w:color="000000"/>
              <w:right w:val="single" w:sz="4" w:space="0" w:color="000000"/>
            </w:tcBorders>
          </w:tcPr>
          <w:p w:rsidR="00FB1F11" w:rsidRDefault="00FB1F11">
            <w:pPr>
              <w:numPr>
                <w:ilvl w:val="0"/>
                <w:numId w:val="11"/>
              </w:numPr>
              <w:pBdr>
                <w:top w:val="nil"/>
                <w:left w:val="nil"/>
                <w:bottom w:val="nil"/>
                <w:right w:val="nil"/>
                <w:between w:val="nil"/>
              </w:pBdr>
              <w:spacing w:line="259" w:lineRule="auto"/>
              <w:jc w:val="left"/>
              <w:rPr>
                <w:rFonts w:ascii="Century Gothic" w:eastAsia="Century Gothic" w:hAnsi="Century Gothic" w:cs="Century Gothic"/>
                <w:color w:val="000000"/>
                <w:sz w:val="16"/>
                <w:szCs w:val="16"/>
              </w:rPr>
            </w:pPr>
            <w:r>
              <w:rPr>
                <w:rFonts w:ascii="Century Gothic" w:eastAsia="Century Gothic" w:hAnsi="Century Gothic" w:cs="Century Gothic"/>
                <w:color w:val="000000"/>
                <w:sz w:val="16"/>
                <w:szCs w:val="16"/>
              </w:rPr>
              <w:t xml:space="preserve">Alcanzar una reducción de 3% en el consumo de energía eléctrica. </w:t>
            </w:r>
          </w:p>
          <w:p w:rsidR="00FB1F11" w:rsidRDefault="00FB1F11" w:rsidP="00FB1F11">
            <w:pPr>
              <w:numPr>
                <w:ilvl w:val="0"/>
                <w:numId w:val="11"/>
              </w:numPr>
              <w:pBdr>
                <w:top w:val="nil"/>
                <w:left w:val="nil"/>
                <w:bottom w:val="nil"/>
                <w:right w:val="nil"/>
                <w:between w:val="nil"/>
              </w:pBdr>
              <w:spacing w:line="259" w:lineRule="auto"/>
              <w:jc w:val="left"/>
              <w:rPr>
                <w:rFonts w:ascii="Century Gothic" w:eastAsia="Century Gothic" w:hAnsi="Century Gothic" w:cs="Century Gothic"/>
                <w:color w:val="000000"/>
                <w:sz w:val="16"/>
                <w:szCs w:val="16"/>
              </w:rPr>
            </w:pPr>
            <w:r>
              <w:rPr>
                <w:rFonts w:ascii="Century Gothic" w:eastAsia="Century Gothic" w:hAnsi="Century Gothic" w:cs="Century Gothic"/>
                <w:color w:val="000000"/>
                <w:sz w:val="16"/>
                <w:szCs w:val="16"/>
              </w:rPr>
              <w:t xml:space="preserve">Cambio de luminarias por tecnologías más eficientes.  </w:t>
            </w:r>
          </w:p>
        </w:tc>
        <w:tc>
          <w:tcPr>
            <w:tcW w:w="1843" w:type="dxa"/>
            <w:tcBorders>
              <w:top w:val="single" w:sz="4" w:space="0" w:color="000000"/>
              <w:left w:val="single" w:sz="4" w:space="0" w:color="000000"/>
              <w:bottom w:val="single" w:sz="4" w:space="0" w:color="000000"/>
              <w:right w:val="single" w:sz="4" w:space="0" w:color="000000"/>
            </w:tcBorders>
          </w:tcPr>
          <w:p w:rsidR="00FB1F11" w:rsidRDefault="00FB1F11">
            <w:pPr>
              <w:spacing w:line="259" w:lineRule="auto"/>
              <w:ind w:left="0"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 xml:space="preserve">Para diciembre del 2017 se habrá reducido un 3% el consumo de energía eléctrica en los edificios de la Asamblea Legislativa y se tendrán luminarias eficientes. </w:t>
            </w:r>
          </w:p>
        </w:tc>
        <w:tc>
          <w:tcPr>
            <w:tcW w:w="1559" w:type="dxa"/>
            <w:tcBorders>
              <w:top w:val="single" w:sz="4" w:space="0" w:color="000000"/>
              <w:left w:val="single" w:sz="4" w:space="0" w:color="000000"/>
              <w:bottom w:val="single" w:sz="4" w:space="0" w:color="000000"/>
              <w:right w:val="single" w:sz="4" w:space="0" w:color="000000"/>
            </w:tcBorders>
          </w:tcPr>
          <w:p w:rsidR="00FB1F11" w:rsidRDefault="00FB1F11">
            <w:pPr>
              <w:ind w:left="0"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 xml:space="preserve">Reuniones de la CISAL y seguimiento al proceso de compra y cambio de luminarias. </w:t>
            </w:r>
          </w:p>
        </w:tc>
        <w:tc>
          <w:tcPr>
            <w:tcW w:w="1276" w:type="dxa"/>
            <w:tcBorders>
              <w:top w:val="single" w:sz="4" w:space="0" w:color="000000"/>
              <w:left w:val="single" w:sz="4" w:space="0" w:color="000000"/>
              <w:bottom w:val="single" w:sz="4" w:space="0" w:color="000000"/>
              <w:right w:val="single" w:sz="4" w:space="0" w:color="000000"/>
            </w:tcBorders>
          </w:tcPr>
          <w:p w:rsidR="00FB1F11" w:rsidRDefault="00FB1F11">
            <w:pPr>
              <w:spacing w:line="259" w:lineRule="auto"/>
              <w:ind w:left="0" w:right="43" w:firstLine="0"/>
              <w:jc w:val="left"/>
              <w:rPr>
                <w:rFonts w:ascii="Century Gothic" w:eastAsia="Century Gothic" w:hAnsi="Century Gothic" w:cs="Century Gothic"/>
                <w:sz w:val="16"/>
                <w:szCs w:val="16"/>
              </w:rPr>
            </w:pPr>
            <w:r>
              <w:rPr>
                <w:rFonts w:ascii="Century Gothic" w:eastAsia="Century Gothic" w:hAnsi="Century Gothic" w:cs="Century Gothic"/>
                <w:sz w:val="16"/>
                <w:szCs w:val="16"/>
              </w:rPr>
              <w:t>Las acciones son responsabilidad directa del de departamento de Desarrollo Estratégico Institucional.</w:t>
            </w:r>
          </w:p>
        </w:tc>
      </w:tr>
    </w:tbl>
    <w:p w:rsidR="00E7316F" w:rsidRDefault="000A5092">
      <w:pPr>
        <w:spacing w:after="0" w:line="259" w:lineRule="auto"/>
        <w:ind w:left="0" w:firstLine="0"/>
        <w:jc w:val="left"/>
      </w:pPr>
      <w:r>
        <w:t xml:space="preserve"> </w:t>
      </w:r>
    </w:p>
    <w:p w:rsidR="00E7316F" w:rsidRDefault="00E7316F">
      <w:pPr>
        <w:spacing w:after="219" w:line="259" w:lineRule="auto"/>
        <w:ind w:left="0" w:firstLine="0"/>
        <w:jc w:val="left"/>
      </w:pPr>
    </w:p>
    <w:p w:rsidR="00E7316F" w:rsidRDefault="00E7316F">
      <w:pPr>
        <w:widowControl w:val="0"/>
        <w:pBdr>
          <w:top w:val="nil"/>
          <w:left w:val="nil"/>
          <w:bottom w:val="nil"/>
          <w:right w:val="nil"/>
          <w:between w:val="nil"/>
        </w:pBdr>
        <w:spacing w:after="0" w:line="276" w:lineRule="auto"/>
        <w:ind w:left="0" w:firstLine="0"/>
        <w:jc w:val="left"/>
        <w:sectPr w:rsidR="00E7316F" w:rsidSect="00FB1F11">
          <w:pgSz w:w="15840" w:h="12240" w:orient="landscape"/>
          <w:pgMar w:top="720" w:right="720" w:bottom="720" w:left="720" w:header="720" w:footer="720" w:gutter="0"/>
          <w:cols w:space="720"/>
          <w:docGrid w:linePitch="299"/>
        </w:sectPr>
      </w:pPr>
    </w:p>
    <w:p w:rsidR="00E7316F" w:rsidRDefault="000A5092">
      <w:pPr>
        <w:numPr>
          <w:ilvl w:val="0"/>
          <w:numId w:val="12"/>
        </w:numPr>
        <w:ind w:left="412" w:hanging="360"/>
      </w:pPr>
      <w:r>
        <w:rPr>
          <w:rFonts w:ascii="Century Gothic" w:eastAsia="Century Gothic" w:hAnsi="Century Gothic" w:cs="Century Gothic"/>
          <w:b/>
        </w:rPr>
        <w:lastRenderedPageBreak/>
        <w:t xml:space="preserve">DECLARACIÓN DE LA ALTA DIRECCIÓN: </w:t>
      </w:r>
      <w:r>
        <w:rPr>
          <w:rFonts w:ascii="Century Gothic" w:eastAsia="Century Gothic" w:hAnsi="Century Gothic" w:cs="Century Gothic"/>
        </w:rPr>
        <w:t xml:space="preserve">La alta dirección de la organización se compromete a mantener un proceso de C neutralidad controlado y desarrollando medidas de reducción de emisiones en la Asamblea Legislativa con el fin de alcanzar la carbono neutralidad a corto plazo. </w:t>
      </w:r>
    </w:p>
    <w:p w:rsidR="00E7316F" w:rsidRDefault="00E7316F">
      <w:pPr>
        <w:ind w:left="412" w:firstLine="0"/>
        <w:rPr>
          <w:rFonts w:ascii="Century Gothic" w:eastAsia="Century Gothic" w:hAnsi="Century Gothic" w:cs="Century Gothic"/>
        </w:rPr>
      </w:pPr>
    </w:p>
    <w:p w:rsidR="00E7316F" w:rsidRDefault="000A5092">
      <w:pPr>
        <w:numPr>
          <w:ilvl w:val="0"/>
          <w:numId w:val="12"/>
        </w:numPr>
        <w:ind w:left="412" w:hanging="360"/>
      </w:pPr>
      <w:r>
        <w:rPr>
          <w:rFonts w:ascii="Century Gothic" w:eastAsia="Century Gothic" w:hAnsi="Century Gothic" w:cs="Century Gothic"/>
          <w:b/>
        </w:rPr>
        <w:t xml:space="preserve"> CUANTIFICACIÓN DE REDUCCIONES ASOCIADAS AL PLAN: </w:t>
      </w:r>
      <w:r>
        <w:rPr>
          <w:rFonts w:ascii="Century Gothic" w:eastAsia="Century Gothic" w:hAnsi="Century Gothic" w:cs="Century Gothic"/>
        </w:rPr>
        <w:t xml:space="preserve">Al ser este el año base de la institución, no se cuenta con un plan previo de acciones tempranas de reducción por lo que no se tienen cuantificaciones.  </w:t>
      </w:r>
    </w:p>
    <w:p w:rsidR="00E7316F" w:rsidRDefault="000A5092">
      <w:pPr>
        <w:numPr>
          <w:ilvl w:val="0"/>
          <w:numId w:val="12"/>
        </w:numPr>
        <w:ind w:left="412" w:hanging="360"/>
      </w:pPr>
      <w:r>
        <w:rPr>
          <w:rFonts w:ascii="Century Gothic" w:eastAsia="Century Gothic" w:hAnsi="Century Gothic" w:cs="Century Gothic"/>
          <w:b/>
        </w:rPr>
        <w:t xml:space="preserve">METODOLOGÍA PARA DETERMINAR REDUCCIONES: </w:t>
      </w:r>
      <w:r>
        <w:rPr>
          <w:rFonts w:ascii="Century Gothic" w:eastAsia="Century Gothic" w:hAnsi="Century Gothic" w:cs="Century Gothic"/>
        </w:rPr>
        <w:t xml:space="preserve">Al ser este el año base de la institución, no se cuenta con un plan previo de acciones tempranas de reducción por lo que no se tienen una metodología.  </w:t>
      </w:r>
    </w:p>
    <w:p w:rsidR="00E7316F" w:rsidRDefault="000A5092">
      <w:pPr>
        <w:numPr>
          <w:ilvl w:val="0"/>
          <w:numId w:val="12"/>
        </w:numPr>
        <w:ind w:left="412" w:firstLine="0"/>
      </w:pPr>
      <w:r>
        <w:rPr>
          <w:rFonts w:ascii="Century Gothic" w:eastAsia="Century Gothic" w:hAnsi="Century Gothic" w:cs="Century Gothic"/>
          <w:b/>
        </w:rPr>
        <w:t xml:space="preserve">COMPENSACIONES: </w:t>
      </w:r>
      <w:r>
        <w:rPr>
          <w:rFonts w:ascii="Century Gothic" w:eastAsia="Century Gothic" w:hAnsi="Century Gothic" w:cs="Century Gothic"/>
        </w:rPr>
        <w:t xml:space="preserve">Para el año 2016 no se compraron bonos de Unidades Costarricenses de Carbono (UCC) para compensar las emisiones generadas en el año. </w:t>
      </w:r>
    </w:p>
    <w:p w:rsidR="00E7316F" w:rsidRDefault="000A5092" w:rsidP="000203B8">
      <w:pPr>
        <w:numPr>
          <w:ilvl w:val="0"/>
          <w:numId w:val="12"/>
        </w:numPr>
        <w:spacing w:after="0"/>
        <w:ind w:left="412" w:hanging="360"/>
        <w:rPr>
          <w:rFonts w:ascii="Century Gothic" w:eastAsia="Century Gothic" w:hAnsi="Century Gothic" w:cs="Century Gothic"/>
        </w:rPr>
      </w:pPr>
      <w:bookmarkStart w:id="1" w:name="_gjdgxs" w:colFirst="0" w:colLast="0"/>
      <w:bookmarkEnd w:id="1"/>
      <w:r>
        <w:rPr>
          <w:rFonts w:ascii="Century Gothic" w:eastAsia="Century Gothic" w:hAnsi="Century Gothic" w:cs="Century Gothic"/>
          <w:b/>
        </w:rPr>
        <w:t xml:space="preserve">DECLARACIÓN DE C-NEUTRALIDAD DE LA ORGANIZACIÓN: </w:t>
      </w:r>
      <w:r w:rsidRPr="00FB1F11">
        <w:rPr>
          <w:rFonts w:ascii="Century Gothic" w:eastAsia="Century Gothic" w:hAnsi="Century Gothic" w:cs="Century Gothic"/>
        </w:rPr>
        <w:t>Se declara que la organización ha verificado el inventario de emisiones y</w:t>
      </w:r>
      <w:r w:rsidR="00FB1F11">
        <w:rPr>
          <w:rFonts w:ascii="Century Gothic" w:eastAsia="Century Gothic" w:hAnsi="Century Gothic" w:cs="Century Gothic"/>
        </w:rPr>
        <w:t xml:space="preserve"> la C neutralidad a lo interno </w:t>
      </w:r>
      <w:r w:rsidRPr="00FB1F11">
        <w:rPr>
          <w:rFonts w:ascii="Century Gothic" w:eastAsia="Century Gothic" w:hAnsi="Century Gothic" w:cs="Century Gothic"/>
        </w:rPr>
        <w:t xml:space="preserve">de acuerdo con la norma ISO 14064-1 e INTE 12-01-06, 2016 respectivamente; </w:t>
      </w:r>
      <w:r w:rsidR="000203B8">
        <w:rPr>
          <w:rFonts w:ascii="Century Gothic" w:eastAsia="Century Gothic" w:hAnsi="Century Gothic" w:cs="Century Gothic"/>
        </w:rPr>
        <w:t>al ser este año el base y primer paso para la institución es el año en el que se ha creado un sistema de información</w:t>
      </w:r>
      <w:r w:rsidR="00FB1F11">
        <w:rPr>
          <w:rFonts w:ascii="Century Gothic" w:eastAsia="Century Gothic" w:hAnsi="Century Gothic" w:cs="Century Gothic"/>
        </w:rPr>
        <w:t xml:space="preserve"> para ser sometido a verificación y proceso de mejora y ajustes. </w:t>
      </w:r>
    </w:p>
    <w:p w:rsidR="00E7316F" w:rsidRDefault="000A5092">
      <w:pPr>
        <w:spacing w:after="0" w:line="259" w:lineRule="auto"/>
        <w:ind w:left="0" w:firstLine="0"/>
        <w:jc w:val="left"/>
        <w:rPr>
          <w:rFonts w:ascii="Century Gothic" w:eastAsia="Century Gothic" w:hAnsi="Century Gothic" w:cs="Century Gothic"/>
        </w:rPr>
      </w:pPr>
      <w:r>
        <w:rPr>
          <w:rFonts w:ascii="Century Gothic" w:eastAsia="Century Gothic" w:hAnsi="Century Gothic" w:cs="Century Gothic"/>
        </w:rPr>
        <w:t xml:space="preserve"> </w:t>
      </w:r>
    </w:p>
    <w:p w:rsidR="00E7316F" w:rsidRDefault="00E7316F">
      <w:pPr>
        <w:spacing w:after="69" w:line="259" w:lineRule="auto"/>
        <w:ind w:left="-13" w:right="-18" w:firstLine="0"/>
        <w:jc w:val="left"/>
      </w:pPr>
    </w:p>
    <w:sectPr w:rsidR="00E7316F" w:rsidSect="00FB1F11">
      <w:pgSz w:w="12240" w:h="15840"/>
      <w:pgMar w:top="720" w:right="720" w:bottom="720" w:left="72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0165" w:rsidRDefault="00F10165">
      <w:pPr>
        <w:spacing w:after="0" w:line="240" w:lineRule="auto"/>
      </w:pPr>
      <w:r>
        <w:separator/>
      </w:r>
    </w:p>
  </w:endnote>
  <w:endnote w:type="continuationSeparator" w:id="0">
    <w:p w:rsidR="00F10165" w:rsidRDefault="00F101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316F" w:rsidRDefault="000A5092">
    <w:pPr>
      <w:spacing w:after="12" w:line="259" w:lineRule="auto"/>
      <w:ind w:left="0" w:firstLine="0"/>
      <w:jc w:val="left"/>
    </w:pPr>
    <w:r>
      <w:rPr>
        <w:i/>
        <w:color w:val="0F243E"/>
        <w:sz w:val="20"/>
        <w:szCs w:val="20"/>
      </w:rPr>
      <w:t xml:space="preserve">Unidad de Carbono Neutro de la Universidad EARTH (UCN-EARTH) </w:t>
    </w:r>
    <w:r>
      <w:rPr>
        <w:noProof/>
        <w:lang w:val="en-US"/>
      </w:rPr>
      <mc:AlternateContent>
        <mc:Choice Requires="wpg">
          <w:drawing>
            <wp:anchor distT="0" distB="0" distL="114300" distR="114300" simplePos="0" relativeHeight="251658240" behindDoc="0" locked="0" layoutInCell="1" hidden="0" allowOverlap="1">
              <wp:simplePos x="0" y="0"/>
              <wp:positionH relativeFrom="column">
                <wp:posOffset>558800</wp:posOffset>
              </wp:positionH>
              <wp:positionV relativeFrom="paragraph">
                <wp:posOffset>9207500</wp:posOffset>
              </wp:positionV>
              <wp:extent cx="5969635" cy="9525"/>
              <wp:effectExtent l="0" t="0" r="0" b="0"/>
              <wp:wrapSquare wrapText="bothSides" distT="0" distB="0" distL="114300" distR="114300"/>
              <wp:docPr id="1" name="Grupo 1"/>
              <wp:cNvGraphicFramePr/>
              <a:graphic xmlns:a="http://schemas.openxmlformats.org/drawingml/2006/main">
                <a:graphicData uri="http://schemas.microsoft.com/office/word/2010/wordprocessingGroup">
                  <wpg:wgp>
                    <wpg:cNvGrpSpPr/>
                    <wpg:grpSpPr>
                      <a:xfrm>
                        <a:off x="0" y="0"/>
                        <a:ext cx="5969635" cy="9525"/>
                        <a:chOff x="2818384" y="3775238"/>
                        <a:chExt cx="5969635" cy="9525"/>
                      </a:xfrm>
                    </wpg:grpSpPr>
                    <wpg:grpSp>
                      <wpg:cNvPr id="20" name="Grupo 19"/>
                      <wpg:cNvGrpSpPr/>
                      <wpg:grpSpPr>
                        <a:xfrm>
                          <a:off x="2818384" y="3775238"/>
                          <a:ext cx="5969635" cy="9525"/>
                          <a:chOff x="0" y="0"/>
                          <a:chExt cx="5969635" cy="9525"/>
                        </a:xfrm>
                      </wpg:grpSpPr>
                      <wps:wsp>
                        <wps:cNvPr id="21" name="Rectángulo 20"/>
                        <wps:cNvSpPr/>
                        <wps:spPr>
                          <a:xfrm>
                            <a:off x="0" y="0"/>
                            <a:ext cx="5969625" cy="9525"/>
                          </a:xfrm>
                          <a:prstGeom prst="rect">
                            <a:avLst/>
                          </a:prstGeom>
                          <a:noFill/>
                          <a:ln>
                            <a:noFill/>
                          </a:ln>
                        </wps:spPr>
                        <wps:txbx>
                          <w:txbxContent>
                            <w:p w:rsidR="00E7316F" w:rsidRDefault="00E7316F">
                              <w:pPr>
                                <w:spacing w:after="0" w:line="240" w:lineRule="auto"/>
                                <w:ind w:left="0" w:firstLine="0"/>
                                <w:jc w:val="left"/>
                                <w:textDirection w:val="btLr"/>
                              </w:pPr>
                            </w:p>
                          </w:txbxContent>
                        </wps:txbx>
                        <wps:bodyPr spcFirstLastPara="1" wrap="square" lIns="91425" tIns="91425" rIns="91425" bIns="91425" anchor="ctr" anchorCtr="0">
                          <a:noAutofit/>
                        </wps:bodyPr>
                      </wps:wsp>
                      <wps:wsp>
                        <wps:cNvPr id="22" name="Forma libre 21"/>
                        <wps:cNvSpPr/>
                        <wps:spPr>
                          <a:xfrm>
                            <a:off x="0" y="0"/>
                            <a:ext cx="5969635" cy="0"/>
                          </a:xfrm>
                          <a:custGeom>
                            <a:avLst/>
                            <a:gdLst/>
                            <a:ahLst/>
                            <a:cxnLst/>
                            <a:rect l="l" t="t" r="r" b="b"/>
                            <a:pathLst>
                              <a:path w="5969635" h="1" extrusionOk="0">
                                <a:moveTo>
                                  <a:pt x="0" y="0"/>
                                </a:moveTo>
                                <a:lnTo>
                                  <a:pt x="5969635" y="0"/>
                                </a:lnTo>
                              </a:path>
                            </a:pathLst>
                          </a:custGeom>
                          <a:noFill/>
                          <a:ln w="12700" cap="rnd" cmpd="sng">
                            <a:solidFill>
                              <a:srgbClr val="4579B8"/>
                            </a:solidFill>
                            <a:prstDash val="solid"/>
                            <a:round/>
                            <a:headEnd type="none" w="sm" len="sm"/>
                            <a:tailEnd type="none" w="sm" len="sm"/>
                          </a:ln>
                        </wps:spPr>
                        <wps:bodyPr spcFirstLastPara="1" wrap="square" lIns="91425" tIns="91425" rIns="91425" bIns="91425" anchor="ctr" anchorCtr="0">
                          <a:noAutofit/>
                        </wps:bodyPr>
                      </wps:wsp>
                    </wpg:grpSp>
                  </wpg:wgp>
                </a:graphicData>
              </a:graphic>
            </wp:anchor>
          </w:drawing>
        </mc:Choice>
        <mc:Fallback>
          <w:pict>
            <v:group id="Grupo 1" o:spid="_x0000_s1043" style="position:absolute;margin-left:44pt;margin-top:725pt;width:470.05pt;height:.75pt;z-index:251658240;mso-position-horizontal-relative:text;mso-position-vertical-relative:text" coordorigin="28183,37752" coordsize="59696,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">
              <v:group id="Grupo 19" o:spid="_x0000_s1044" style="position:absolute;left:28183;top:37752;width:59697;height:95" coordsize="5969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rect id="Rectángulo 20" o:spid="_x0000_s1045" style="position:absolute;width:59696;height: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" filled="f" stroked="f">
                  <v:textbox inset="2.53958mm,2.53958mm,2.53958mm,2.53958mm">
                    <w:txbxContent>
                      <w:p w:rsidR="00E7316F" w:rsidRDefault="00E7316F">
                        <w:pPr>
                          <w:spacing w:after="0" w:line="240" w:lineRule="auto"/>
                          <w:ind w:left="0" w:firstLine="0"/>
                          <w:jc w:val="left"/>
                          <w:textDirection w:val="btLr"/>
                        </w:pPr>
                      </w:p>
                    </w:txbxContent>
                  </v:textbox>
                </v:rect>
                <v:shape id="Forma libre 21" o:spid="_x0000_s1046" style="position:absolute;width:59696;height:0;visibility:visible;mso-wrap-style:square;v-text-anchor:middle" coordsize="596963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" path="m,l5969635,e" filled="f" strokecolor="#4579b8" strokeweight="1pt">
                  <v:stroke startarrowwidth="narrow" startarrowlength="short" endarrowwidth="narrow" endarrowlength="short" endcap="round"/>
                  <v:path arrowok="t" o:extrusionok="f"/>
                </v:shape>
              </v:group>
              <w10:wrap type="square"/>
            </v:group>
          </w:pict>
        </mc:Fallback>
      </mc:AlternateContent>
    </w:r>
  </w:p>
  <w:p w:rsidR="00E7316F" w:rsidRDefault="000A5092">
    <w:pPr>
      <w:spacing w:after="0" w:line="259" w:lineRule="auto"/>
      <w:ind w:left="0" w:firstLine="0"/>
    </w:pPr>
    <w:r>
      <w:rPr>
        <w:i/>
        <w:color w:val="0F243E"/>
        <w:sz w:val="20"/>
        <w:szCs w:val="20"/>
      </w:rPr>
      <w:t xml:space="preserve">Documento elaborado para efectos de capacitación de organizaciones y evaluación del aprendizaje                           </w:t>
    </w:r>
    <w:r>
      <w:fldChar w:fldCharType="begin"/>
    </w:r>
    <w:r>
      <w:instrText>PAGE</w:instrText>
    </w:r>
    <w:r>
      <w:fldChar w:fldCharType="end"/>
    </w:r>
    <w: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316F" w:rsidRDefault="000A5092">
    <w:pPr>
      <w:pBdr>
        <w:top w:val="single" w:sz="4" w:space="1" w:color="000000"/>
        <w:left w:val="nil"/>
        <w:bottom w:val="nil"/>
        <w:right w:val="nil"/>
        <w:between w:val="nil"/>
      </w:pBdr>
      <w:tabs>
        <w:tab w:val="center" w:pos="4419"/>
        <w:tab w:val="right" w:pos="883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FB1F11">
      <w:rPr>
        <w:noProof/>
        <w:color w:val="000000"/>
      </w:rPr>
      <w:t>9</w:t>
    </w:r>
    <w:r>
      <w:rPr>
        <w:color w:val="000000"/>
      </w:rPr>
      <w:fldChar w:fldCharType="end"/>
    </w:r>
  </w:p>
  <w:p w:rsidR="00E7316F" w:rsidRDefault="00E7316F">
    <w:pPr>
      <w:pBdr>
        <w:top w:val="nil"/>
        <w:left w:val="nil"/>
        <w:bottom w:val="nil"/>
        <w:right w:val="nil"/>
        <w:between w:val="nil"/>
      </w:pBdr>
      <w:tabs>
        <w:tab w:val="center" w:pos="4419"/>
        <w:tab w:val="right" w:pos="8838"/>
      </w:tabs>
      <w:spacing w:after="0" w:line="240" w:lineRule="auto"/>
      <w:rPr>
        <w:color w:val="00000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316F" w:rsidRDefault="000A5092">
    <w:pPr>
      <w:pBdr>
        <w:top w:val="single" w:sz="4" w:space="1" w:color="000000"/>
        <w:left w:val="nil"/>
        <w:bottom w:val="nil"/>
        <w:right w:val="nil"/>
        <w:between w:val="nil"/>
      </w:pBdr>
      <w:tabs>
        <w:tab w:val="center" w:pos="4419"/>
        <w:tab w:val="right" w:pos="883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FB1F11">
      <w:rPr>
        <w:noProof/>
        <w:color w:val="000000"/>
      </w:rPr>
      <w:t>1</w:t>
    </w:r>
    <w:r>
      <w:rPr>
        <w:color w:val="000000"/>
      </w:rPr>
      <w:fldChar w:fldCharType="end"/>
    </w:r>
  </w:p>
  <w:p w:rsidR="00E7316F" w:rsidRDefault="00E7316F">
    <w:pPr>
      <w:spacing w:after="160" w:line="259" w:lineRule="auto"/>
      <w:ind w:left="0" w:firstLine="0"/>
      <w:jc w:val="lef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0165" w:rsidRDefault="00F10165">
      <w:pPr>
        <w:spacing w:after="0" w:line="240" w:lineRule="auto"/>
      </w:pPr>
      <w:r>
        <w:separator/>
      </w:r>
    </w:p>
  </w:footnote>
  <w:footnote w:type="continuationSeparator" w:id="0">
    <w:p w:rsidR="00F10165" w:rsidRDefault="00F101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711C2"/>
    <w:multiLevelType w:val="multilevel"/>
    <w:tmpl w:val="C3ECBD0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00E6564"/>
    <w:multiLevelType w:val="multilevel"/>
    <w:tmpl w:val="F8740B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45A3DFF"/>
    <w:multiLevelType w:val="multilevel"/>
    <w:tmpl w:val="5644EE4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47BE15C1"/>
    <w:multiLevelType w:val="multilevel"/>
    <w:tmpl w:val="89D639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4A7E770F"/>
    <w:multiLevelType w:val="multilevel"/>
    <w:tmpl w:val="90DCAEE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51C405C8"/>
    <w:multiLevelType w:val="multilevel"/>
    <w:tmpl w:val="001EBCF6"/>
    <w:lvl w:ilvl="0">
      <w:start w:val="1"/>
      <w:numFmt w:val="bullet"/>
      <w:lvlText w:val="●"/>
      <w:lvlJc w:val="left"/>
      <w:pPr>
        <w:ind w:left="787" w:hanging="360"/>
      </w:pPr>
      <w:rPr>
        <w:rFonts w:ascii="Noto Sans Symbols" w:eastAsia="Noto Sans Symbols" w:hAnsi="Noto Sans Symbols" w:cs="Noto Sans Symbols"/>
      </w:rPr>
    </w:lvl>
    <w:lvl w:ilvl="1">
      <w:start w:val="1"/>
      <w:numFmt w:val="bullet"/>
      <w:lvlText w:val="o"/>
      <w:lvlJc w:val="left"/>
      <w:pPr>
        <w:ind w:left="1507" w:hanging="360"/>
      </w:pPr>
      <w:rPr>
        <w:rFonts w:ascii="Courier New" w:eastAsia="Courier New" w:hAnsi="Courier New" w:cs="Courier New"/>
      </w:rPr>
    </w:lvl>
    <w:lvl w:ilvl="2">
      <w:start w:val="1"/>
      <w:numFmt w:val="bullet"/>
      <w:lvlText w:val="▪"/>
      <w:lvlJc w:val="left"/>
      <w:pPr>
        <w:ind w:left="2227" w:hanging="360"/>
      </w:pPr>
      <w:rPr>
        <w:rFonts w:ascii="Noto Sans Symbols" w:eastAsia="Noto Sans Symbols" w:hAnsi="Noto Sans Symbols" w:cs="Noto Sans Symbols"/>
      </w:rPr>
    </w:lvl>
    <w:lvl w:ilvl="3">
      <w:start w:val="1"/>
      <w:numFmt w:val="bullet"/>
      <w:lvlText w:val="●"/>
      <w:lvlJc w:val="left"/>
      <w:pPr>
        <w:ind w:left="2947" w:hanging="360"/>
      </w:pPr>
      <w:rPr>
        <w:rFonts w:ascii="Noto Sans Symbols" w:eastAsia="Noto Sans Symbols" w:hAnsi="Noto Sans Symbols" w:cs="Noto Sans Symbols"/>
      </w:rPr>
    </w:lvl>
    <w:lvl w:ilvl="4">
      <w:start w:val="1"/>
      <w:numFmt w:val="bullet"/>
      <w:lvlText w:val="o"/>
      <w:lvlJc w:val="left"/>
      <w:pPr>
        <w:ind w:left="3667" w:hanging="360"/>
      </w:pPr>
      <w:rPr>
        <w:rFonts w:ascii="Courier New" w:eastAsia="Courier New" w:hAnsi="Courier New" w:cs="Courier New"/>
      </w:rPr>
    </w:lvl>
    <w:lvl w:ilvl="5">
      <w:start w:val="1"/>
      <w:numFmt w:val="bullet"/>
      <w:lvlText w:val="▪"/>
      <w:lvlJc w:val="left"/>
      <w:pPr>
        <w:ind w:left="4387" w:hanging="360"/>
      </w:pPr>
      <w:rPr>
        <w:rFonts w:ascii="Noto Sans Symbols" w:eastAsia="Noto Sans Symbols" w:hAnsi="Noto Sans Symbols" w:cs="Noto Sans Symbols"/>
      </w:rPr>
    </w:lvl>
    <w:lvl w:ilvl="6">
      <w:start w:val="1"/>
      <w:numFmt w:val="bullet"/>
      <w:lvlText w:val="●"/>
      <w:lvlJc w:val="left"/>
      <w:pPr>
        <w:ind w:left="5107" w:hanging="360"/>
      </w:pPr>
      <w:rPr>
        <w:rFonts w:ascii="Noto Sans Symbols" w:eastAsia="Noto Sans Symbols" w:hAnsi="Noto Sans Symbols" w:cs="Noto Sans Symbols"/>
      </w:rPr>
    </w:lvl>
    <w:lvl w:ilvl="7">
      <w:start w:val="1"/>
      <w:numFmt w:val="bullet"/>
      <w:lvlText w:val="o"/>
      <w:lvlJc w:val="left"/>
      <w:pPr>
        <w:ind w:left="5827" w:hanging="360"/>
      </w:pPr>
      <w:rPr>
        <w:rFonts w:ascii="Courier New" w:eastAsia="Courier New" w:hAnsi="Courier New" w:cs="Courier New"/>
      </w:rPr>
    </w:lvl>
    <w:lvl w:ilvl="8">
      <w:start w:val="1"/>
      <w:numFmt w:val="bullet"/>
      <w:lvlText w:val="▪"/>
      <w:lvlJc w:val="left"/>
      <w:pPr>
        <w:ind w:left="6547" w:hanging="360"/>
      </w:pPr>
      <w:rPr>
        <w:rFonts w:ascii="Noto Sans Symbols" w:eastAsia="Noto Sans Symbols" w:hAnsi="Noto Sans Symbols" w:cs="Noto Sans Symbols"/>
      </w:rPr>
    </w:lvl>
  </w:abstractNum>
  <w:abstractNum w:abstractNumId="6" w15:restartNumberingAfterBreak="0">
    <w:nsid w:val="54836608"/>
    <w:multiLevelType w:val="multilevel"/>
    <w:tmpl w:val="1A58EECE"/>
    <w:lvl w:ilvl="0">
      <w:start w:val="1"/>
      <w:numFmt w:val="decimal"/>
      <w:lvlText w:val="%1."/>
      <w:lvlJc w:val="left"/>
      <w:pPr>
        <w:ind w:left="779" w:hanging="359"/>
      </w:pPr>
    </w:lvl>
    <w:lvl w:ilvl="1">
      <w:start w:val="1"/>
      <w:numFmt w:val="lowerLetter"/>
      <w:lvlText w:val="%2."/>
      <w:lvlJc w:val="left"/>
      <w:pPr>
        <w:ind w:left="1499" w:hanging="360"/>
      </w:pPr>
    </w:lvl>
    <w:lvl w:ilvl="2">
      <w:start w:val="1"/>
      <w:numFmt w:val="lowerRoman"/>
      <w:lvlText w:val="%3."/>
      <w:lvlJc w:val="right"/>
      <w:pPr>
        <w:ind w:left="2219" w:hanging="180"/>
      </w:pPr>
    </w:lvl>
    <w:lvl w:ilvl="3">
      <w:start w:val="1"/>
      <w:numFmt w:val="decimal"/>
      <w:lvlText w:val="%4."/>
      <w:lvlJc w:val="left"/>
      <w:pPr>
        <w:ind w:left="2939" w:hanging="360"/>
      </w:pPr>
    </w:lvl>
    <w:lvl w:ilvl="4">
      <w:start w:val="1"/>
      <w:numFmt w:val="lowerLetter"/>
      <w:lvlText w:val="%5."/>
      <w:lvlJc w:val="left"/>
      <w:pPr>
        <w:ind w:left="3659" w:hanging="360"/>
      </w:pPr>
    </w:lvl>
    <w:lvl w:ilvl="5">
      <w:start w:val="1"/>
      <w:numFmt w:val="lowerRoman"/>
      <w:lvlText w:val="%6."/>
      <w:lvlJc w:val="right"/>
      <w:pPr>
        <w:ind w:left="4379" w:hanging="180"/>
      </w:pPr>
    </w:lvl>
    <w:lvl w:ilvl="6">
      <w:start w:val="1"/>
      <w:numFmt w:val="decimal"/>
      <w:lvlText w:val="%7."/>
      <w:lvlJc w:val="left"/>
      <w:pPr>
        <w:ind w:left="5099" w:hanging="360"/>
      </w:pPr>
    </w:lvl>
    <w:lvl w:ilvl="7">
      <w:start w:val="1"/>
      <w:numFmt w:val="lowerLetter"/>
      <w:lvlText w:val="%8."/>
      <w:lvlJc w:val="left"/>
      <w:pPr>
        <w:ind w:left="5819" w:hanging="360"/>
      </w:pPr>
    </w:lvl>
    <w:lvl w:ilvl="8">
      <w:start w:val="1"/>
      <w:numFmt w:val="lowerRoman"/>
      <w:lvlText w:val="%9."/>
      <w:lvlJc w:val="right"/>
      <w:pPr>
        <w:ind w:left="6539" w:hanging="180"/>
      </w:pPr>
    </w:lvl>
  </w:abstractNum>
  <w:abstractNum w:abstractNumId="7" w15:restartNumberingAfterBreak="0">
    <w:nsid w:val="69D311EA"/>
    <w:multiLevelType w:val="multilevel"/>
    <w:tmpl w:val="CBDEA214"/>
    <w:lvl w:ilvl="0">
      <w:start w:val="1"/>
      <w:numFmt w:val="bullet"/>
      <w:lvlText w:val="●"/>
      <w:lvlJc w:val="left"/>
      <w:pPr>
        <w:ind w:left="1132" w:hanging="360"/>
      </w:pPr>
      <w:rPr>
        <w:rFonts w:ascii="Noto Sans Symbols" w:eastAsia="Noto Sans Symbols" w:hAnsi="Noto Sans Symbols" w:cs="Noto Sans Symbols"/>
      </w:rPr>
    </w:lvl>
    <w:lvl w:ilvl="1">
      <w:start w:val="1"/>
      <w:numFmt w:val="bullet"/>
      <w:lvlText w:val="o"/>
      <w:lvlJc w:val="left"/>
      <w:pPr>
        <w:ind w:left="1852" w:hanging="360"/>
      </w:pPr>
      <w:rPr>
        <w:rFonts w:ascii="Courier New" w:eastAsia="Courier New" w:hAnsi="Courier New" w:cs="Courier New"/>
      </w:rPr>
    </w:lvl>
    <w:lvl w:ilvl="2">
      <w:start w:val="1"/>
      <w:numFmt w:val="bullet"/>
      <w:lvlText w:val="▪"/>
      <w:lvlJc w:val="left"/>
      <w:pPr>
        <w:ind w:left="2572" w:hanging="360"/>
      </w:pPr>
      <w:rPr>
        <w:rFonts w:ascii="Noto Sans Symbols" w:eastAsia="Noto Sans Symbols" w:hAnsi="Noto Sans Symbols" w:cs="Noto Sans Symbols"/>
      </w:rPr>
    </w:lvl>
    <w:lvl w:ilvl="3">
      <w:start w:val="1"/>
      <w:numFmt w:val="bullet"/>
      <w:lvlText w:val="●"/>
      <w:lvlJc w:val="left"/>
      <w:pPr>
        <w:ind w:left="3292" w:hanging="360"/>
      </w:pPr>
      <w:rPr>
        <w:rFonts w:ascii="Noto Sans Symbols" w:eastAsia="Noto Sans Symbols" w:hAnsi="Noto Sans Symbols" w:cs="Noto Sans Symbols"/>
      </w:rPr>
    </w:lvl>
    <w:lvl w:ilvl="4">
      <w:start w:val="1"/>
      <w:numFmt w:val="bullet"/>
      <w:lvlText w:val="o"/>
      <w:lvlJc w:val="left"/>
      <w:pPr>
        <w:ind w:left="4012" w:hanging="360"/>
      </w:pPr>
      <w:rPr>
        <w:rFonts w:ascii="Courier New" w:eastAsia="Courier New" w:hAnsi="Courier New" w:cs="Courier New"/>
      </w:rPr>
    </w:lvl>
    <w:lvl w:ilvl="5">
      <w:start w:val="1"/>
      <w:numFmt w:val="bullet"/>
      <w:lvlText w:val="▪"/>
      <w:lvlJc w:val="left"/>
      <w:pPr>
        <w:ind w:left="4732" w:hanging="360"/>
      </w:pPr>
      <w:rPr>
        <w:rFonts w:ascii="Noto Sans Symbols" w:eastAsia="Noto Sans Symbols" w:hAnsi="Noto Sans Symbols" w:cs="Noto Sans Symbols"/>
      </w:rPr>
    </w:lvl>
    <w:lvl w:ilvl="6">
      <w:start w:val="1"/>
      <w:numFmt w:val="bullet"/>
      <w:lvlText w:val="●"/>
      <w:lvlJc w:val="left"/>
      <w:pPr>
        <w:ind w:left="5452" w:hanging="360"/>
      </w:pPr>
      <w:rPr>
        <w:rFonts w:ascii="Noto Sans Symbols" w:eastAsia="Noto Sans Symbols" w:hAnsi="Noto Sans Symbols" w:cs="Noto Sans Symbols"/>
      </w:rPr>
    </w:lvl>
    <w:lvl w:ilvl="7">
      <w:start w:val="1"/>
      <w:numFmt w:val="bullet"/>
      <w:lvlText w:val="o"/>
      <w:lvlJc w:val="left"/>
      <w:pPr>
        <w:ind w:left="6172" w:hanging="360"/>
      </w:pPr>
      <w:rPr>
        <w:rFonts w:ascii="Courier New" w:eastAsia="Courier New" w:hAnsi="Courier New" w:cs="Courier New"/>
      </w:rPr>
    </w:lvl>
    <w:lvl w:ilvl="8">
      <w:start w:val="1"/>
      <w:numFmt w:val="bullet"/>
      <w:lvlText w:val="▪"/>
      <w:lvlJc w:val="left"/>
      <w:pPr>
        <w:ind w:left="6892" w:hanging="360"/>
      </w:pPr>
      <w:rPr>
        <w:rFonts w:ascii="Noto Sans Symbols" w:eastAsia="Noto Sans Symbols" w:hAnsi="Noto Sans Symbols" w:cs="Noto Sans Symbols"/>
      </w:rPr>
    </w:lvl>
  </w:abstractNum>
  <w:abstractNum w:abstractNumId="8" w15:restartNumberingAfterBreak="0">
    <w:nsid w:val="6C831FF8"/>
    <w:multiLevelType w:val="multilevel"/>
    <w:tmpl w:val="3A5432B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6E950DD3"/>
    <w:multiLevelType w:val="multilevel"/>
    <w:tmpl w:val="0488197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743147CF"/>
    <w:multiLevelType w:val="multilevel"/>
    <w:tmpl w:val="0674ED58"/>
    <w:lvl w:ilvl="0">
      <w:start w:val="1"/>
      <w:numFmt w:val="decimal"/>
      <w:lvlText w:val="%1."/>
      <w:lvlJc w:val="left"/>
      <w:pPr>
        <w:ind w:left="567" w:hanging="567"/>
      </w:pPr>
      <w:rPr>
        <w:rFonts w:ascii="Calibri" w:eastAsia="Calibri" w:hAnsi="Calibri" w:cs="Calibri"/>
        <w:b w:val="0"/>
        <w:i w:val="0"/>
        <w:strike w:val="0"/>
        <w:color w:val="000000"/>
        <w:sz w:val="22"/>
        <w:szCs w:val="22"/>
        <w:u w:val="none"/>
        <w:shd w:val="clear" w:color="auto" w:fill="auto"/>
        <w:vertAlign w:val="baseline"/>
      </w:rPr>
    </w:lvl>
    <w:lvl w:ilvl="1">
      <w:start w:val="1"/>
      <w:numFmt w:val="lowerLetter"/>
      <w:lvlText w:val="%2"/>
      <w:lvlJc w:val="left"/>
      <w:pPr>
        <w:ind w:left="1111" w:hanging="1111"/>
      </w:pPr>
      <w:rPr>
        <w:rFonts w:ascii="Calibri" w:eastAsia="Calibri" w:hAnsi="Calibri" w:cs="Calibri"/>
        <w:b w:val="0"/>
        <w:i w:val="0"/>
        <w:strike w:val="0"/>
        <w:color w:val="000000"/>
        <w:sz w:val="22"/>
        <w:szCs w:val="22"/>
        <w:u w:val="none"/>
        <w:shd w:val="clear" w:color="auto" w:fill="auto"/>
        <w:vertAlign w:val="baseline"/>
      </w:rPr>
    </w:lvl>
    <w:lvl w:ilvl="2">
      <w:start w:val="1"/>
      <w:numFmt w:val="lowerRoman"/>
      <w:lvlText w:val="%3"/>
      <w:lvlJc w:val="left"/>
      <w:pPr>
        <w:ind w:left="1831" w:hanging="1831"/>
      </w:pPr>
      <w:rPr>
        <w:rFonts w:ascii="Calibri" w:eastAsia="Calibri" w:hAnsi="Calibri" w:cs="Calibri"/>
        <w:b w:val="0"/>
        <w:i w:val="0"/>
        <w:strike w:val="0"/>
        <w:color w:val="000000"/>
        <w:sz w:val="22"/>
        <w:szCs w:val="22"/>
        <w:u w:val="none"/>
        <w:shd w:val="clear" w:color="auto" w:fill="auto"/>
        <w:vertAlign w:val="baseline"/>
      </w:rPr>
    </w:lvl>
    <w:lvl w:ilvl="3">
      <w:start w:val="1"/>
      <w:numFmt w:val="decimal"/>
      <w:lvlText w:val="%4"/>
      <w:lvlJc w:val="left"/>
      <w:pPr>
        <w:ind w:left="2551" w:hanging="2551"/>
      </w:pPr>
      <w:rPr>
        <w:rFonts w:ascii="Calibri" w:eastAsia="Calibri" w:hAnsi="Calibri" w:cs="Calibri"/>
        <w:b w:val="0"/>
        <w:i w:val="0"/>
        <w:strike w:val="0"/>
        <w:color w:val="000000"/>
        <w:sz w:val="22"/>
        <w:szCs w:val="22"/>
        <w:u w:val="none"/>
        <w:shd w:val="clear" w:color="auto" w:fill="auto"/>
        <w:vertAlign w:val="baseline"/>
      </w:rPr>
    </w:lvl>
    <w:lvl w:ilvl="4">
      <w:start w:val="1"/>
      <w:numFmt w:val="lowerLetter"/>
      <w:lvlText w:val="%5"/>
      <w:lvlJc w:val="left"/>
      <w:pPr>
        <w:ind w:left="3271" w:hanging="3271"/>
      </w:pPr>
      <w:rPr>
        <w:rFonts w:ascii="Calibri" w:eastAsia="Calibri" w:hAnsi="Calibri" w:cs="Calibri"/>
        <w:b w:val="0"/>
        <w:i w:val="0"/>
        <w:strike w:val="0"/>
        <w:color w:val="000000"/>
        <w:sz w:val="22"/>
        <w:szCs w:val="22"/>
        <w:u w:val="none"/>
        <w:shd w:val="clear" w:color="auto" w:fill="auto"/>
        <w:vertAlign w:val="baseline"/>
      </w:rPr>
    </w:lvl>
    <w:lvl w:ilvl="5">
      <w:start w:val="1"/>
      <w:numFmt w:val="lowerRoman"/>
      <w:lvlText w:val="%6"/>
      <w:lvlJc w:val="left"/>
      <w:pPr>
        <w:ind w:left="3991" w:hanging="3991"/>
      </w:pPr>
      <w:rPr>
        <w:rFonts w:ascii="Calibri" w:eastAsia="Calibri" w:hAnsi="Calibri" w:cs="Calibri"/>
        <w:b w:val="0"/>
        <w:i w:val="0"/>
        <w:strike w:val="0"/>
        <w:color w:val="000000"/>
        <w:sz w:val="22"/>
        <w:szCs w:val="22"/>
        <w:u w:val="none"/>
        <w:shd w:val="clear" w:color="auto" w:fill="auto"/>
        <w:vertAlign w:val="baseline"/>
      </w:rPr>
    </w:lvl>
    <w:lvl w:ilvl="6">
      <w:start w:val="1"/>
      <w:numFmt w:val="decimal"/>
      <w:lvlText w:val="%7"/>
      <w:lvlJc w:val="left"/>
      <w:pPr>
        <w:ind w:left="4711" w:hanging="4711"/>
      </w:pPr>
      <w:rPr>
        <w:rFonts w:ascii="Calibri" w:eastAsia="Calibri" w:hAnsi="Calibri" w:cs="Calibri"/>
        <w:b w:val="0"/>
        <w:i w:val="0"/>
        <w:strike w:val="0"/>
        <w:color w:val="000000"/>
        <w:sz w:val="22"/>
        <w:szCs w:val="22"/>
        <w:u w:val="none"/>
        <w:shd w:val="clear" w:color="auto" w:fill="auto"/>
        <w:vertAlign w:val="baseline"/>
      </w:rPr>
    </w:lvl>
    <w:lvl w:ilvl="7">
      <w:start w:val="1"/>
      <w:numFmt w:val="lowerLetter"/>
      <w:lvlText w:val="%8"/>
      <w:lvlJc w:val="left"/>
      <w:pPr>
        <w:ind w:left="5431" w:hanging="5431"/>
      </w:pPr>
      <w:rPr>
        <w:rFonts w:ascii="Calibri" w:eastAsia="Calibri" w:hAnsi="Calibri" w:cs="Calibri"/>
        <w:b w:val="0"/>
        <w:i w:val="0"/>
        <w:strike w:val="0"/>
        <w:color w:val="000000"/>
        <w:sz w:val="22"/>
        <w:szCs w:val="22"/>
        <w:u w:val="none"/>
        <w:shd w:val="clear" w:color="auto" w:fill="auto"/>
        <w:vertAlign w:val="baseline"/>
      </w:rPr>
    </w:lvl>
    <w:lvl w:ilvl="8">
      <w:start w:val="1"/>
      <w:numFmt w:val="lowerRoman"/>
      <w:lvlText w:val="%9"/>
      <w:lvlJc w:val="left"/>
      <w:pPr>
        <w:ind w:left="6151" w:hanging="6151"/>
      </w:pPr>
      <w:rPr>
        <w:rFonts w:ascii="Calibri" w:eastAsia="Calibri" w:hAnsi="Calibri" w:cs="Calibri"/>
        <w:b w:val="0"/>
        <w:i w:val="0"/>
        <w:strike w:val="0"/>
        <w:color w:val="000000"/>
        <w:sz w:val="22"/>
        <w:szCs w:val="22"/>
        <w:u w:val="none"/>
        <w:shd w:val="clear" w:color="auto" w:fill="auto"/>
        <w:vertAlign w:val="baseline"/>
      </w:rPr>
    </w:lvl>
  </w:abstractNum>
  <w:abstractNum w:abstractNumId="11" w15:restartNumberingAfterBreak="0">
    <w:nsid w:val="7B8150B3"/>
    <w:multiLevelType w:val="multilevel"/>
    <w:tmpl w:val="6AB0604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5"/>
  </w:num>
  <w:num w:numId="2">
    <w:abstractNumId w:val="7"/>
  </w:num>
  <w:num w:numId="3">
    <w:abstractNumId w:val="1"/>
  </w:num>
  <w:num w:numId="4">
    <w:abstractNumId w:val="6"/>
  </w:num>
  <w:num w:numId="5">
    <w:abstractNumId w:val="0"/>
  </w:num>
  <w:num w:numId="6">
    <w:abstractNumId w:val="2"/>
  </w:num>
  <w:num w:numId="7">
    <w:abstractNumId w:val="3"/>
  </w:num>
  <w:num w:numId="8">
    <w:abstractNumId w:val="9"/>
  </w:num>
  <w:num w:numId="9">
    <w:abstractNumId w:val="4"/>
  </w:num>
  <w:num w:numId="10">
    <w:abstractNumId w:val="8"/>
  </w:num>
  <w:num w:numId="11">
    <w:abstractNumId w:val="1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316F"/>
    <w:rsid w:val="000203B8"/>
    <w:rsid w:val="000A5092"/>
    <w:rsid w:val="003878E1"/>
    <w:rsid w:val="00E7316F"/>
    <w:rsid w:val="00F10165"/>
    <w:rsid w:val="00FB1F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A1DD0F"/>
  <w15:docId w15:val="{DCFBAA53-8C37-4CD0-9168-32AC3CD82A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R" w:eastAsia="en-US" w:bidi="ar-SA"/>
      </w:rPr>
    </w:rPrDefault>
    <w:pPrDefault>
      <w:pPr>
        <w:spacing w:after="31" w:line="360" w:lineRule="auto"/>
        <w:ind w:left="437" w:hanging="37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tblStylePr w:type="firstRow">
      <w:pPr>
        <w:spacing w:before="0" w:after="0" w:line="240" w:lineRule="auto"/>
      </w:pPr>
      <w:rPr>
        <w:rFonts w:ascii="Calibri" w:eastAsia="Calibri" w:hAnsi="Calibri" w:cs="Calibri"/>
        <w:b/>
      </w:rPr>
      <w:tblPr/>
      <w:tcPr>
        <w:tcBorders>
          <w:top w:val="single" w:sz="8" w:space="0" w:color="70AD47"/>
          <w:left w:val="single" w:sz="8" w:space="0" w:color="70AD47"/>
          <w:bottom w:val="single" w:sz="18" w:space="0" w:color="70AD47"/>
          <w:right w:val="single" w:sz="8" w:space="0" w:color="70AD47"/>
          <w:insideH w:val="nil"/>
          <w:insideV w:val="single" w:sz="8" w:space="0" w:color="70AD47"/>
        </w:tcBorders>
      </w:tcPr>
    </w:tblStylePr>
    <w:tblStylePr w:type="lastRow">
      <w:pPr>
        <w:spacing w:before="0" w:after="0" w:line="240" w:lineRule="auto"/>
      </w:pPr>
      <w:rPr>
        <w:rFonts w:ascii="Calibri" w:eastAsia="Calibri" w:hAnsi="Calibri" w:cs="Calibri"/>
        <w:b/>
      </w:rPr>
      <w:tblPr/>
      <w:tcPr>
        <w:tcBorders>
          <w:top w:val="single" w:sz="6" w:space="0" w:color="70AD47"/>
          <w:left w:val="single" w:sz="8" w:space="0" w:color="70AD47"/>
          <w:bottom w:val="single" w:sz="8" w:space="0" w:color="70AD47"/>
          <w:right w:val="single" w:sz="8" w:space="0" w:color="70AD47"/>
          <w:insideH w:val="nil"/>
          <w:insideV w:val="single" w:sz="8" w:space="0" w:color="70AD47"/>
        </w:tcBorders>
      </w:tcPr>
    </w:tblStylePr>
    <w:tblStylePr w:type="firstCol">
      <w:rPr>
        <w:rFonts w:ascii="Calibri" w:eastAsia="Calibri" w:hAnsi="Calibri" w:cs="Calibri"/>
        <w:b/>
      </w:rPr>
    </w:tblStylePr>
    <w:tblStylePr w:type="lastCol">
      <w:rPr>
        <w:rFonts w:ascii="Calibri" w:eastAsia="Calibri" w:hAnsi="Calibri" w:cs="Calibri"/>
        <w:b/>
      </w:rPr>
      <w:tblPr/>
      <w:tcPr>
        <w:tcBorders>
          <w:top w:val="single" w:sz="8" w:space="0" w:color="70AD47"/>
          <w:left w:val="single" w:sz="8" w:space="0" w:color="70AD47"/>
          <w:bottom w:val="single" w:sz="8" w:space="0" w:color="70AD47"/>
          <w:right w:val="single" w:sz="8" w:space="0" w:color="70AD47"/>
        </w:tcBorders>
      </w:tcPr>
    </w:tblStylePr>
    <w:tblStylePr w:type="band1Vert">
      <w:tblPr/>
      <w:tcPr>
        <w:tcBorders>
          <w:top w:val="single" w:sz="8" w:space="0" w:color="70AD47"/>
          <w:left w:val="single" w:sz="8" w:space="0" w:color="70AD47"/>
          <w:bottom w:val="single" w:sz="8" w:space="0" w:color="70AD47"/>
          <w:right w:val="single" w:sz="8" w:space="0" w:color="70AD47"/>
        </w:tcBorders>
        <w:shd w:val="clear" w:color="auto" w:fill="DBEBD0"/>
      </w:tcPr>
    </w:tblStylePr>
    <w:tblStylePr w:type="band1Horz">
      <w:tblPr/>
      <w:tcPr>
        <w:tcBorders>
          <w:top w:val="single" w:sz="8" w:space="0" w:color="70AD47"/>
          <w:left w:val="single" w:sz="8" w:space="0" w:color="70AD47"/>
          <w:bottom w:val="single" w:sz="8" w:space="0" w:color="70AD47"/>
          <w:right w:val="single" w:sz="8" w:space="0" w:color="70AD47"/>
          <w:insideV w:val="single" w:sz="8" w:space="0" w:color="70AD47"/>
        </w:tcBorders>
        <w:shd w:val="clear" w:color="auto" w:fill="DBEBD0"/>
      </w:tcPr>
    </w:tblStylePr>
    <w:tblStylePr w:type="band2Horz">
      <w:tblPr/>
      <w:tcPr>
        <w:tcBorders>
          <w:top w:val="single" w:sz="8" w:space="0" w:color="70AD47"/>
          <w:left w:val="single" w:sz="8" w:space="0" w:color="70AD47"/>
          <w:bottom w:val="single" w:sz="8" w:space="0" w:color="70AD47"/>
          <w:right w:val="single" w:sz="8" w:space="0" w:color="70AD47"/>
          <w:insideV w:val="single" w:sz="8" w:space="0" w:color="70AD47"/>
        </w:tcBorders>
      </w:tcPr>
    </w:tblStylePr>
  </w:style>
  <w:style w:type="table" w:customStyle="1" w:styleId="a1">
    <w:basedOn w:val="TableNormal"/>
    <w:pPr>
      <w:spacing w:after="0" w:line="240" w:lineRule="auto"/>
    </w:pPr>
    <w:tblPr>
      <w:tblStyleRowBandSize w:val="1"/>
      <w:tblStyleColBandSize w:val="1"/>
      <w:tblCellMar>
        <w:top w:w="40" w:type="dxa"/>
        <w:left w:w="106" w:type="dxa"/>
        <w:right w:w="60" w:type="dxa"/>
      </w:tblCellMar>
    </w:tblPr>
  </w:style>
  <w:style w:type="table" w:customStyle="1" w:styleId="a2">
    <w:basedOn w:val="TableNormal"/>
    <w:pPr>
      <w:spacing w:after="0" w:line="240" w:lineRule="auto"/>
    </w:pPr>
    <w:tblPr>
      <w:tblStyleRowBandSize w:val="1"/>
      <w:tblStyleColBandSize w:val="1"/>
      <w:tblCellMar>
        <w:top w:w="35" w:type="dxa"/>
        <w:left w:w="106" w:type="dxa"/>
        <w:right w:w="66"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9</Pages>
  <Words>2188</Words>
  <Characters>12473</Characters>
  <Application>Microsoft Office Word</Application>
  <DocSecurity>0</DocSecurity>
  <Lines>103</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katherine</dc:creator>
  <cp:lastModifiedBy>katherine</cp:lastModifiedBy>
  <cp:revision>3</cp:revision>
  <dcterms:created xsi:type="dcterms:W3CDTF">2020-05-03T23:02:00Z</dcterms:created>
  <dcterms:modified xsi:type="dcterms:W3CDTF">2020-07-17T21:10:00Z</dcterms:modified>
</cp:coreProperties>
</file>