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713D3" w:rsidRPr="00395EEC" w:rsidRDefault="001713D3" w:rsidP="00317658">
      <w:pPr>
        <w:spacing w:line="360" w:lineRule="auto"/>
        <w:jc w:val="both"/>
        <w:rPr>
          <w:rFonts w:ascii="Times New Roman" w:hAnsi="Times New Roman" w:cs="Times New Roman"/>
          <w:b/>
          <w:bCs/>
          <w:szCs w:val="24"/>
          <w:lang w:val="en-US"/>
        </w:rPr>
      </w:pPr>
      <w:proofErr w:type="gramStart"/>
      <w:r w:rsidRPr="00395EEC">
        <w:rPr>
          <w:rFonts w:ascii="Times New Roman" w:hAnsi="Times New Roman" w:cs="Times New Roman"/>
          <w:b/>
          <w:bCs/>
          <w:szCs w:val="24"/>
          <w:lang w:val="en-US"/>
        </w:rPr>
        <w:t xml:space="preserve">SUPPRESSION OF THE </w:t>
      </w:r>
      <w:r w:rsidR="009C2EAA" w:rsidRPr="00395EEC">
        <w:rPr>
          <w:rFonts w:ascii="Times New Roman" w:hAnsi="Times New Roman" w:cs="Times New Roman"/>
          <w:b/>
          <w:bCs/>
          <w:szCs w:val="24"/>
          <w:lang w:val="en-US"/>
        </w:rPr>
        <w:t>ROOT-</w:t>
      </w:r>
      <w:r w:rsidR="00395EEC" w:rsidRPr="00395EEC">
        <w:rPr>
          <w:rFonts w:ascii="Times New Roman" w:hAnsi="Times New Roman" w:cs="Times New Roman"/>
          <w:b/>
          <w:bCs/>
          <w:szCs w:val="24"/>
          <w:lang w:val="en-US"/>
        </w:rPr>
        <w:t>K</w:t>
      </w:r>
      <w:r w:rsidR="009C2EAA" w:rsidRPr="00395EEC">
        <w:rPr>
          <w:rFonts w:ascii="Times New Roman" w:hAnsi="Times New Roman" w:cs="Times New Roman"/>
          <w:b/>
          <w:bCs/>
          <w:szCs w:val="24"/>
          <w:lang w:val="en-US"/>
        </w:rPr>
        <w:t xml:space="preserve">NOT </w:t>
      </w:r>
      <w:r w:rsidRPr="00395EEC">
        <w:rPr>
          <w:rFonts w:ascii="Times New Roman" w:hAnsi="Times New Roman" w:cs="Times New Roman"/>
          <w:b/>
          <w:bCs/>
          <w:szCs w:val="24"/>
          <w:lang w:val="en-US"/>
        </w:rPr>
        <w:t>NEMATODE (MELOIDOGYNE SP.)</w:t>
      </w:r>
      <w:proofErr w:type="gramEnd"/>
      <w:r w:rsidRPr="00395EEC">
        <w:rPr>
          <w:rFonts w:ascii="Times New Roman" w:hAnsi="Times New Roman" w:cs="Times New Roman"/>
          <w:b/>
          <w:bCs/>
          <w:szCs w:val="24"/>
          <w:lang w:val="en-US"/>
        </w:rPr>
        <w:t xml:space="preserve"> </w:t>
      </w:r>
      <w:proofErr w:type="gramStart"/>
      <w:r w:rsidRPr="00395EEC">
        <w:rPr>
          <w:rFonts w:ascii="Times New Roman" w:hAnsi="Times New Roman" w:cs="Times New Roman"/>
          <w:b/>
          <w:bCs/>
          <w:szCs w:val="24"/>
          <w:lang w:val="en-US"/>
        </w:rPr>
        <w:t>WITH CHEMICAL-ORGANIC PRODUCTS IN ONION CROP.</w:t>
      </w:r>
      <w:proofErr w:type="gramEnd"/>
    </w:p>
    <w:p w:rsidR="001713D3" w:rsidRPr="00395EEC" w:rsidRDefault="001713D3" w:rsidP="00317658">
      <w:pPr>
        <w:spacing w:line="360" w:lineRule="auto"/>
        <w:jc w:val="both"/>
        <w:rPr>
          <w:rFonts w:ascii="Times New Roman" w:hAnsi="Times New Roman" w:cs="Times New Roman"/>
          <w:b/>
          <w:bCs/>
          <w:szCs w:val="24"/>
          <w:lang w:val="en-US"/>
        </w:rPr>
      </w:pPr>
    </w:p>
    <w:p w:rsidR="001713D3" w:rsidRPr="00395EEC" w:rsidRDefault="00C058E1" w:rsidP="00317658">
      <w:pPr>
        <w:spacing w:line="360" w:lineRule="auto"/>
        <w:jc w:val="both"/>
        <w:rPr>
          <w:rFonts w:ascii="Times New Roman" w:hAnsi="Times New Roman" w:cs="Times New Roman"/>
          <w:szCs w:val="24"/>
        </w:rPr>
      </w:pPr>
      <w:r w:rsidRPr="00395EEC">
        <w:rPr>
          <w:rFonts w:ascii="Times New Roman" w:hAnsi="Times New Roman" w:cs="Times New Roman"/>
          <w:b/>
          <w:bCs/>
          <w:szCs w:val="24"/>
        </w:rPr>
        <w:t>Cabrera-Hidalgo, A. J.</w:t>
      </w:r>
      <w:r w:rsidRPr="00395EEC">
        <w:rPr>
          <w:rFonts w:ascii="Times New Roman" w:hAnsi="Times New Roman" w:cs="Times New Roman"/>
          <w:b/>
          <w:bCs/>
          <w:szCs w:val="24"/>
          <w:vertAlign w:val="superscript"/>
        </w:rPr>
        <w:t>1</w:t>
      </w:r>
      <w:r w:rsidRPr="00395EEC">
        <w:rPr>
          <w:rFonts w:ascii="Times New Roman" w:hAnsi="Times New Roman" w:cs="Times New Roman"/>
          <w:b/>
          <w:bCs/>
          <w:szCs w:val="24"/>
        </w:rPr>
        <w:t xml:space="preserve">, </w:t>
      </w:r>
      <w:r w:rsidR="008A3E73" w:rsidRPr="00395EEC">
        <w:rPr>
          <w:rFonts w:ascii="Times New Roman" w:hAnsi="Times New Roman" w:cs="Times New Roman"/>
          <w:b/>
          <w:bCs/>
          <w:szCs w:val="24"/>
        </w:rPr>
        <w:t>Marban-Mendoza</w:t>
      </w:r>
      <w:r w:rsidRPr="00395EEC">
        <w:rPr>
          <w:rFonts w:ascii="Times New Roman" w:hAnsi="Times New Roman" w:cs="Times New Roman"/>
          <w:b/>
          <w:bCs/>
          <w:szCs w:val="24"/>
          <w:vertAlign w:val="superscript"/>
        </w:rPr>
        <w:t>1</w:t>
      </w:r>
      <w:r w:rsidRPr="00395EEC">
        <w:rPr>
          <w:rFonts w:ascii="Times New Roman" w:hAnsi="Times New Roman" w:cs="Times New Roman"/>
          <w:b/>
          <w:szCs w:val="24"/>
        </w:rPr>
        <w:t>,</w:t>
      </w:r>
      <w:r w:rsidR="008F3306" w:rsidRPr="00395EEC">
        <w:rPr>
          <w:rFonts w:ascii="Times New Roman" w:hAnsi="Times New Roman" w:cs="Times New Roman"/>
          <w:b/>
          <w:szCs w:val="24"/>
        </w:rPr>
        <w:t xml:space="preserve"> </w:t>
      </w:r>
      <w:r w:rsidR="002406DE" w:rsidRPr="00395EEC">
        <w:rPr>
          <w:rFonts w:ascii="Times New Roman" w:hAnsi="Times New Roman" w:cs="Times New Roman"/>
          <w:b/>
          <w:bCs/>
          <w:szCs w:val="24"/>
        </w:rPr>
        <w:t>y Fabio Chaverri</w:t>
      </w:r>
      <w:r w:rsidR="002406DE" w:rsidRPr="00395EEC">
        <w:rPr>
          <w:rFonts w:ascii="Times New Roman" w:hAnsi="Times New Roman" w:cs="Times New Roman"/>
          <w:b/>
          <w:bCs/>
          <w:szCs w:val="24"/>
          <w:vertAlign w:val="superscript"/>
        </w:rPr>
        <w:t>2</w:t>
      </w:r>
      <w:r w:rsidR="008F3306" w:rsidRPr="00395EEC">
        <w:rPr>
          <w:rFonts w:ascii="Times New Roman" w:hAnsi="Times New Roman" w:cs="Times New Roman"/>
          <w:b/>
          <w:bCs/>
          <w:szCs w:val="24"/>
        </w:rPr>
        <w:t>.</w:t>
      </w:r>
      <w:r w:rsidR="00EB0849" w:rsidRPr="00395EEC">
        <w:rPr>
          <w:rFonts w:ascii="Times New Roman" w:hAnsi="Times New Roman" w:cs="Times New Roman"/>
          <w:b/>
          <w:bCs/>
          <w:szCs w:val="24"/>
        </w:rPr>
        <w:t xml:space="preserve"> </w:t>
      </w:r>
      <w:r w:rsidR="002406DE" w:rsidRPr="00395EEC">
        <w:rPr>
          <w:rFonts w:ascii="Times New Roman" w:hAnsi="Times New Roman" w:cs="Times New Roman"/>
          <w:szCs w:val="24"/>
          <w:vertAlign w:val="superscript"/>
        </w:rPr>
        <w:t>1</w:t>
      </w:r>
      <w:r w:rsidR="002406DE" w:rsidRPr="00395EEC">
        <w:rPr>
          <w:rFonts w:ascii="Times New Roman" w:hAnsi="Times New Roman" w:cs="Times New Roman"/>
          <w:szCs w:val="24"/>
        </w:rPr>
        <w:t xml:space="preserve">Universidad Autónoma </w:t>
      </w:r>
      <w:proofErr w:type="spellStart"/>
      <w:r w:rsidR="002406DE" w:rsidRPr="00395EEC">
        <w:rPr>
          <w:rFonts w:ascii="Times New Roman" w:hAnsi="Times New Roman" w:cs="Times New Roman"/>
          <w:szCs w:val="24"/>
        </w:rPr>
        <w:t>Chapingo</w:t>
      </w:r>
      <w:proofErr w:type="spellEnd"/>
      <w:r w:rsidR="002406DE" w:rsidRPr="00395EEC">
        <w:rPr>
          <w:rFonts w:ascii="Times New Roman" w:hAnsi="Times New Roman" w:cs="Times New Roman"/>
          <w:szCs w:val="24"/>
        </w:rPr>
        <w:t xml:space="preserve">, </w:t>
      </w:r>
      <w:proofErr w:type="spellStart"/>
      <w:r w:rsidR="002406DE" w:rsidRPr="00395EEC">
        <w:rPr>
          <w:rFonts w:ascii="Times New Roman" w:hAnsi="Times New Roman" w:cs="Times New Roman"/>
          <w:szCs w:val="24"/>
        </w:rPr>
        <w:t>Carr</w:t>
      </w:r>
      <w:proofErr w:type="spellEnd"/>
      <w:r w:rsidR="002406DE" w:rsidRPr="00395EEC">
        <w:rPr>
          <w:rFonts w:ascii="Times New Roman" w:hAnsi="Times New Roman" w:cs="Times New Roman"/>
          <w:szCs w:val="24"/>
        </w:rPr>
        <w:t xml:space="preserve">. México-Texcoco km 38.5, Chapingo, Edo. </w:t>
      </w:r>
      <w:proofErr w:type="gramStart"/>
      <w:r w:rsidR="002406DE" w:rsidRPr="00395EEC">
        <w:rPr>
          <w:rFonts w:ascii="Times New Roman" w:hAnsi="Times New Roman" w:cs="Times New Roman"/>
          <w:szCs w:val="24"/>
        </w:rPr>
        <w:t>de</w:t>
      </w:r>
      <w:proofErr w:type="gramEnd"/>
      <w:r w:rsidR="002406DE" w:rsidRPr="00395EEC">
        <w:rPr>
          <w:rFonts w:ascii="Times New Roman" w:hAnsi="Times New Roman" w:cs="Times New Roman"/>
          <w:szCs w:val="24"/>
        </w:rPr>
        <w:t xml:space="preserve"> México, C.P. 56230.</w:t>
      </w:r>
      <w:r w:rsidR="002406DE" w:rsidRPr="00395EEC">
        <w:rPr>
          <w:rStyle w:val="apple-converted-space"/>
          <w:rFonts w:ascii="Times New Roman" w:hAnsi="Times New Roman" w:cs="Times New Roman"/>
          <w:szCs w:val="24"/>
        </w:rPr>
        <w:t> </w:t>
      </w:r>
      <w:r w:rsidR="002406DE" w:rsidRPr="00395EEC">
        <w:rPr>
          <w:rFonts w:ascii="Times New Roman" w:hAnsi="Times New Roman" w:cs="Times New Roman"/>
          <w:szCs w:val="24"/>
          <w:vertAlign w:val="superscript"/>
        </w:rPr>
        <w:t>2</w:t>
      </w:r>
      <w:r w:rsidR="002406DE" w:rsidRPr="00395EEC">
        <w:rPr>
          <w:rFonts w:ascii="Times New Roman" w:hAnsi="Times New Roman" w:cs="Times New Roman"/>
          <w:szCs w:val="24"/>
        </w:rPr>
        <w:t>Instituto Regional de Estudios en Sustancias Tóxicas. Universidad Nacional, 86-3000. Heredia, Costa Rica.</w:t>
      </w:r>
      <w:r w:rsidR="00317658" w:rsidRPr="00395EEC">
        <w:rPr>
          <w:rFonts w:ascii="Times New Roman" w:hAnsi="Times New Roman" w:cs="Times New Roman"/>
          <w:szCs w:val="24"/>
        </w:rPr>
        <w:t xml:space="preserve"> </w:t>
      </w:r>
      <w:hyperlink r:id="rId4" w:history="1">
        <w:r w:rsidR="00317658" w:rsidRPr="00395EEC">
          <w:rPr>
            <w:rStyle w:val="Hipervnculo"/>
            <w:rFonts w:ascii="Times New Roman" w:hAnsi="Times New Roman" w:cs="Times New Roman"/>
            <w:color w:val="auto"/>
            <w:szCs w:val="24"/>
          </w:rPr>
          <w:t>nmarbanm@yahoo.com.mx</w:t>
        </w:r>
      </w:hyperlink>
      <w:r w:rsidR="00317658" w:rsidRPr="00395EEC">
        <w:rPr>
          <w:rFonts w:ascii="Times New Roman" w:hAnsi="Times New Roman" w:cs="Times New Roman"/>
          <w:szCs w:val="24"/>
        </w:rPr>
        <w:t xml:space="preserve"> </w:t>
      </w:r>
    </w:p>
    <w:p w:rsidR="00395EEC" w:rsidRPr="00395EEC" w:rsidRDefault="00395EEC" w:rsidP="00317658">
      <w:pPr>
        <w:spacing w:line="360" w:lineRule="auto"/>
        <w:jc w:val="both"/>
        <w:rPr>
          <w:rFonts w:ascii="Times New Roman" w:eastAsia="Times New Roman" w:hAnsi="Times New Roman" w:cs="Times New Roman"/>
          <w:szCs w:val="24"/>
          <w:lang w:val="en-US" w:eastAsia="es-MX"/>
        </w:rPr>
      </w:pPr>
    </w:p>
    <w:p w:rsidR="001713D3" w:rsidRPr="00395EEC" w:rsidRDefault="00395EEC" w:rsidP="00317658">
      <w:pPr>
        <w:spacing w:line="360" w:lineRule="auto"/>
        <w:jc w:val="both"/>
        <w:rPr>
          <w:rFonts w:ascii="Times New Roman" w:eastAsia="Times New Roman" w:hAnsi="Times New Roman" w:cs="Times New Roman"/>
          <w:szCs w:val="24"/>
          <w:lang w:val="en-US" w:eastAsia="es-MX"/>
        </w:rPr>
      </w:pPr>
      <w:r w:rsidRPr="00395EEC">
        <w:rPr>
          <w:rFonts w:ascii="Times New Roman" w:eastAsia="Times New Roman" w:hAnsi="Times New Roman" w:cs="Times New Roman"/>
          <w:szCs w:val="24"/>
          <w:lang w:val="en-US" w:eastAsia="es-MX"/>
        </w:rPr>
        <w:t>The management of r</w:t>
      </w:r>
      <w:r w:rsidR="009C2EAA" w:rsidRPr="00395EEC">
        <w:rPr>
          <w:rFonts w:ascii="Times New Roman" w:eastAsia="Times New Roman" w:hAnsi="Times New Roman" w:cs="Times New Roman"/>
          <w:szCs w:val="24"/>
          <w:lang w:val="en-US" w:eastAsia="es-MX"/>
        </w:rPr>
        <w:t>oot–</w:t>
      </w:r>
      <w:r w:rsidRPr="00395EEC">
        <w:rPr>
          <w:rFonts w:ascii="Times New Roman" w:eastAsia="Times New Roman" w:hAnsi="Times New Roman" w:cs="Times New Roman"/>
          <w:szCs w:val="24"/>
          <w:lang w:val="en-US" w:eastAsia="es-MX"/>
        </w:rPr>
        <w:t>k</w:t>
      </w:r>
      <w:r w:rsidR="009C2EAA" w:rsidRPr="00395EEC">
        <w:rPr>
          <w:rFonts w:ascii="Times New Roman" w:eastAsia="Times New Roman" w:hAnsi="Times New Roman" w:cs="Times New Roman"/>
          <w:szCs w:val="24"/>
          <w:lang w:val="en-US" w:eastAsia="es-MX"/>
        </w:rPr>
        <w:t xml:space="preserve">not </w:t>
      </w:r>
      <w:r w:rsidR="001713D3" w:rsidRPr="00395EEC">
        <w:rPr>
          <w:rFonts w:ascii="Times New Roman" w:eastAsia="Times New Roman" w:hAnsi="Times New Roman" w:cs="Times New Roman"/>
          <w:szCs w:val="24"/>
          <w:lang w:val="en-US" w:eastAsia="es-MX"/>
        </w:rPr>
        <w:t xml:space="preserve">nematodes </w:t>
      </w:r>
      <w:r w:rsidRPr="00395EEC">
        <w:rPr>
          <w:rFonts w:ascii="Times New Roman" w:eastAsia="Times New Roman" w:hAnsi="Times New Roman" w:cs="Times New Roman"/>
          <w:szCs w:val="24"/>
          <w:lang w:val="en-US" w:eastAsia="es-MX"/>
        </w:rPr>
        <w:t>i</w:t>
      </w:r>
      <w:r w:rsidR="001713D3" w:rsidRPr="00395EEC">
        <w:rPr>
          <w:rFonts w:ascii="Times New Roman" w:eastAsia="Times New Roman" w:hAnsi="Times New Roman" w:cs="Times New Roman"/>
          <w:szCs w:val="24"/>
          <w:lang w:val="en-US" w:eastAsia="es-MX"/>
        </w:rPr>
        <w:t>s a complex process in any farming system of susceptible plants, since most of the products not fumigants do not have current registration for vegetables.</w:t>
      </w:r>
      <w:r w:rsidRPr="00395EEC">
        <w:rPr>
          <w:rFonts w:ascii="Times New Roman" w:eastAsia="Times New Roman" w:hAnsi="Times New Roman" w:cs="Times New Roman"/>
          <w:szCs w:val="24"/>
          <w:lang w:val="en-US" w:eastAsia="es-MX"/>
        </w:rPr>
        <w:t xml:space="preserve">  </w:t>
      </w:r>
      <w:r w:rsidR="001713D3" w:rsidRPr="00395EEC">
        <w:rPr>
          <w:rFonts w:ascii="Times New Roman" w:eastAsia="Times New Roman" w:hAnsi="Times New Roman" w:cs="Times New Roman"/>
          <w:szCs w:val="24"/>
          <w:lang w:val="en-US" w:eastAsia="es-MX"/>
        </w:rPr>
        <w:t xml:space="preserve">In the last five years, very promising results were obtained with the application of </w:t>
      </w:r>
      <w:proofErr w:type="spellStart"/>
      <w:r w:rsidR="001713D3" w:rsidRPr="00395EEC">
        <w:rPr>
          <w:rFonts w:ascii="Times New Roman" w:eastAsia="Times New Roman" w:hAnsi="Times New Roman" w:cs="Times New Roman"/>
          <w:szCs w:val="24"/>
          <w:lang w:val="en-US" w:eastAsia="es-MX"/>
        </w:rPr>
        <w:t>fluensulfone</w:t>
      </w:r>
      <w:proofErr w:type="spellEnd"/>
      <w:r w:rsidR="001713D3" w:rsidRPr="00395EEC">
        <w:rPr>
          <w:rFonts w:ascii="Times New Roman" w:eastAsia="Times New Roman" w:hAnsi="Times New Roman" w:cs="Times New Roman"/>
          <w:szCs w:val="24"/>
          <w:lang w:val="en-US" w:eastAsia="es-MX"/>
        </w:rPr>
        <w:t xml:space="preserve">, a product of </w:t>
      </w:r>
      <w:proofErr w:type="gramStart"/>
      <w:r w:rsidR="001713D3" w:rsidRPr="00395EEC">
        <w:rPr>
          <w:rFonts w:ascii="Times New Roman" w:eastAsia="Times New Roman" w:hAnsi="Times New Roman" w:cs="Times New Roman"/>
          <w:szCs w:val="24"/>
          <w:lang w:val="en-US" w:eastAsia="es-MX"/>
        </w:rPr>
        <w:t xml:space="preserve">the  </w:t>
      </w:r>
      <w:proofErr w:type="spellStart"/>
      <w:r w:rsidR="001713D3" w:rsidRPr="00395EEC">
        <w:rPr>
          <w:rFonts w:ascii="Times New Roman" w:eastAsia="Times New Roman" w:hAnsi="Times New Roman" w:cs="Times New Roman"/>
          <w:szCs w:val="24"/>
          <w:lang w:val="en-US" w:eastAsia="es-MX"/>
        </w:rPr>
        <w:t>fluoroalkenyle</w:t>
      </w:r>
      <w:proofErr w:type="spellEnd"/>
      <w:proofErr w:type="gramEnd"/>
      <w:r w:rsidR="001713D3" w:rsidRPr="00395EEC">
        <w:rPr>
          <w:rFonts w:ascii="Times New Roman" w:eastAsia="Times New Roman" w:hAnsi="Times New Roman" w:cs="Times New Roman"/>
          <w:szCs w:val="24"/>
          <w:lang w:val="en-US" w:eastAsia="es-MX"/>
        </w:rPr>
        <w:t xml:space="preserve"> group, and offering a replacement alternative to the traditionally used chemical </w:t>
      </w:r>
      <w:proofErr w:type="spellStart"/>
      <w:r w:rsidR="001713D3" w:rsidRPr="00395EEC">
        <w:rPr>
          <w:rFonts w:ascii="Times New Roman" w:eastAsia="Times New Roman" w:hAnsi="Times New Roman" w:cs="Times New Roman"/>
          <w:szCs w:val="24"/>
          <w:lang w:val="en-US" w:eastAsia="es-MX"/>
        </w:rPr>
        <w:t>nematicide</w:t>
      </w:r>
      <w:proofErr w:type="spellEnd"/>
      <w:r w:rsidR="001713D3" w:rsidRPr="00395EEC">
        <w:rPr>
          <w:rFonts w:ascii="Times New Roman" w:eastAsia="Times New Roman" w:hAnsi="Times New Roman" w:cs="Times New Roman"/>
          <w:szCs w:val="24"/>
          <w:lang w:val="en-US" w:eastAsia="es-MX"/>
        </w:rPr>
        <w:t xml:space="preserve"> and generate high detrimental impact over the environment and human health.</w:t>
      </w:r>
    </w:p>
    <w:p w:rsidR="009C2EAA" w:rsidRPr="00395EEC" w:rsidRDefault="009C2EAA" w:rsidP="00317658">
      <w:pPr>
        <w:spacing w:line="360" w:lineRule="auto"/>
        <w:jc w:val="both"/>
        <w:rPr>
          <w:rFonts w:ascii="Times New Roman" w:eastAsia="Times New Roman" w:hAnsi="Times New Roman" w:cs="Times New Roman"/>
          <w:szCs w:val="24"/>
          <w:lang w:val="en-US" w:eastAsia="es-MX"/>
        </w:rPr>
      </w:pPr>
      <w:r w:rsidRPr="00395EEC">
        <w:rPr>
          <w:rFonts w:ascii="Times New Roman" w:eastAsia="Times New Roman" w:hAnsi="Times New Roman" w:cs="Times New Roman"/>
          <w:szCs w:val="24"/>
          <w:lang w:val="en-US" w:eastAsia="es-MX"/>
        </w:rPr>
        <w:t xml:space="preserve">We evaluated three doses of FSF (175, 2.0 and 2.25 L / ha), one of </w:t>
      </w:r>
      <w:proofErr w:type="spellStart"/>
      <w:r w:rsidRPr="00395EEC">
        <w:rPr>
          <w:rFonts w:ascii="Times New Roman" w:eastAsia="Times New Roman" w:hAnsi="Times New Roman" w:cs="Times New Roman"/>
          <w:szCs w:val="24"/>
          <w:lang w:val="en-US" w:eastAsia="es-MX"/>
        </w:rPr>
        <w:t>fenamiphos</w:t>
      </w:r>
      <w:proofErr w:type="spellEnd"/>
      <w:r w:rsidRPr="00395EEC">
        <w:rPr>
          <w:rFonts w:ascii="Times New Roman" w:eastAsia="Times New Roman" w:hAnsi="Times New Roman" w:cs="Times New Roman"/>
          <w:szCs w:val="24"/>
          <w:lang w:val="en-US" w:eastAsia="es-MX"/>
        </w:rPr>
        <w:t xml:space="preserve"> (7.0 L / ha) and untreated plants were included as controls. All treatments were established under a design of complete blocks with three replications randomly.</w:t>
      </w:r>
      <w:r w:rsidR="00395EEC" w:rsidRPr="00395EEC">
        <w:rPr>
          <w:rFonts w:ascii="Times New Roman" w:eastAsia="Times New Roman" w:hAnsi="Times New Roman" w:cs="Times New Roman"/>
          <w:szCs w:val="24"/>
          <w:lang w:val="en-US" w:eastAsia="es-MX"/>
        </w:rPr>
        <w:t xml:space="preserve">  </w:t>
      </w:r>
      <w:r w:rsidRPr="00395EEC">
        <w:rPr>
          <w:rFonts w:ascii="Times New Roman" w:eastAsia="Times New Roman" w:hAnsi="Times New Roman" w:cs="Times New Roman"/>
          <w:szCs w:val="24"/>
          <w:lang w:val="en-US" w:eastAsia="es-MX"/>
        </w:rPr>
        <w:t xml:space="preserve">The </w:t>
      </w:r>
      <w:proofErr w:type="spellStart"/>
      <w:r w:rsidRPr="00395EEC">
        <w:rPr>
          <w:rFonts w:ascii="Times New Roman" w:eastAsia="Times New Roman" w:hAnsi="Times New Roman" w:cs="Times New Roman"/>
          <w:szCs w:val="24"/>
          <w:lang w:val="en-US" w:eastAsia="es-MX"/>
        </w:rPr>
        <w:t>fluensulfone</w:t>
      </w:r>
      <w:proofErr w:type="spellEnd"/>
      <w:r w:rsidRPr="00395EEC">
        <w:rPr>
          <w:rFonts w:ascii="Times New Roman" w:eastAsia="Times New Roman" w:hAnsi="Times New Roman" w:cs="Times New Roman"/>
          <w:szCs w:val="24"/>
          <w:lang w:val="en-US" w:eastAsia="es-MX"/>
        </w:rPr>
        <w:t xml:space="preserve"> in doses of 2 to 2.25 L significantly reduced populations and damage caused by </w:t>
      </w:r>
      <w:proofErr w:type="spellStart"/>
      <w:r w:rsidRPr="00395EEC">
        <w:rPr>
          <w:rFonts w:ascii="Times New Roman" w:eastAsia="Times New Roman" w:hAnsi="Times New Roman" w:cs="Times New Roman"/>
          <w:i/>
          <w:szCs w:val="24"/>
          <w:lang w:val="en-US" w:eastAsia="es-MX"/>
        </w:rPr>
        <w:t>Meloidogyne</w:t>
      </w:r>
      <w:proofErr w:type="spellEnd"/>
      <w:r w:rsidRPr="00395EEC">
        <w:rPr>
          <w:rFonts w:ascii="Times New Roman" w:eastAsia="Times New Roman" w:hAnsi="Times New Roman" w:cs="Times New Roman"/>
          <w:szCs w:val="24"/>
          <w:lang w:val="en-US" w:eastAsia="es-MX"/>
        </w:rPr>
        <w:t xml:space="preserve"> sp. 60 DAS, plots treated with FSF in doses of 2 to 2.25 L.ha-1 and </w:t>
      </w:r>
      <w:proofErr w:type="spellStart"/>
      <w:r w:rsidRPr="00395EEC">
        <w:rPr>
          <w:rFonts w:ascii="Times New Roman" w:eastAsia="Times New Roman" w:hAnsi="Times New Roman" w:cs="Times New Roman"/>
          <w:szCs w:val="24"/>
          <w:lang w:val="en-US" w:eastAsia="es-MX"/>
        </w:rPr>
        <w:t>fenamiphos</w:t>
      </w:r>
      <w:proofErr w:type="spellEnd"/>
      <w:r w:rsidRPr="00395EEC">
        <w:rPr>
          <w:rFonts w:ascii="Times New Roman" w:eastAsia="Times New Roman" w:hAnsi="Times New Roman" w:cs="Times New Roman"/>
          <w:szCs w:val="24"/>
          <w:lang w:val="en-US" w:eastAsia="es-MX"/>
        </w:rPr>
        <w:t xml:space="preserve"> (7 L.ha-1) showed lower damage with 6.33-9.00% of damping on average, reducing the damping in onion plants by more than 260%</w:t>
      </w:r>
      <w:r w:rsidR="00395EEC" w:rsidRPr="00395EEC">
        <w:rPr>
          <w:rFonts w:ascii="Times New Roman" w:eastAsia="Times New Roman" w:hAnsi="Times New Roman" w:cs="Times New Roman"/>
          <w:szCs w:val="24"/>
          <w:lang w:val="en-US" w:eastAsia="es-MX"/>
        </w:rPr>
        <w:t xml:space="preserve">.  </w:t>
      </w:r>
      <w:r w:rsidRPr="00395EEC">
        <w:rPr>
          <w:rFonts w:ascii="Times New Roman" w:eastAsia="Times New Roman" w:hAnsi="Times New Roman" w:cs="Times New Roman"/>
          <w:szCs w:val="24"/>
          <w:lang w:val="en-US" w:eastAsia="es-MX"/>
        </w:rPr>
        <w:t xml:space="preserve">The dose of 1.75 FSF L.ha-1 reduced the damage in a 114% compared to control plants. Commercial bulbs production was greater in plots treated with FSF (2.0-2.25 L.ha-1) and </w:t>
      </w:r>
      <w:proofErr w:type="spellStart"/>
      <w:r w:rsidRPr="00395EEC">
        <w:rPr>
          <w:rFonts w:ascii="Times New Roman" w:eastAsia="Times New Roman" w:hAnsi="Times New Roman" w:cs="Times New Roman"/>
          <w:szCs w:val="24"/>
          <w:lang w:val="en-US" w:eastAsia="es-MX"/>
        </w:rPr>
        <w:t>fenamiphos</w:t>
      </w:r>
      <w:proofErr w:type="spellEnd"/>
      <w:r w:rsidRPr="00395EEC">
        <w:rPr>
          <w:rFonts w:ascii="Times New Roman" w:eastAsia="Times New Roman" w:hAnsi="Times New Roman" w:cs="Times New Roman"/>
          <w:szCs w:val="24"/>
          <w:lang w:val="en-US" w:eastAsia="es-MX"/>
        </w:rPr>
        <w:t xml:space="preserve"> (7 L.ha-1) with 5.9, 6.0 and 5.9 kg.m-2, increasing performance by 11-14% relative to the control, respectively.</w:t>
      </w:r>
    </w:p>
    <w:p w:rsidR="009C2EAA" w:rsidRPr="00395EEC" w:rsidRDefault="009C2EAA" w:rsidP="00CA4EFF">
      <w:pPr>
        <w:spacing w:line="360" w:lineRule="auto"/>
        <w:rPr>
          <w:rFonts w:ascii="Times New Roman" w:eastAsia="Times New Roman" w:hAnsi="Times New Roman" w:cs="Times New Roman"/>
          <w:szCs w:val="24"/>
          <w:lang w:val="en-US" w:eastAsia="es-MX"/>
        </w:rPr>
      </w:pPr>
      <w:r w:rsidRPr="00395EEC">
        <w:rPr>
          <w:rFonts w:ascii="Times New Roman" w:eastAsia="Times New Roman" w:hAnsi="Times New Roman" w:cs="Times New Roman"/>
          <w:szCs w:val="24"/>
          <w:lang w:val="en-US" w:eastAsia="es-MX"/>
        </w:rPr>
        <w:t xml:space="preserve">The main advantages of the FSF is that it acts as a true </w:t>
      </w:r>
      <w:proofErr w:type="spellStart"/>
      <w:r w:rsidRPr="00395EEC">
        <w:rPr>
          <w:rFonts w:ascii="Times New Roman" w:eastAsia="Times New Roman" w:hAnsi="Times New Roman" w:cs="Times New Roman"/>
          <w:szCs w:val="24"/>
          <w:lang w:val="en-US" w:eastAsia="es-MX"/>
        </w:rPr>
        <w:t>nematicide</w:t>
      </w:r>
      <w:proofErr w:type="spellEnd"/>
      <w:r w:rsidRPr="00395EEC">
        <w:rPr>
          <w:rFonts w:ascii="Times New Roman" w:eastAsia="Times New Roman" w:hAnsi="Times New Roman" w:cs="Times New Roman"/>
          <w:szCs w:val="24"/>
          <w:lang w:val="en-US" w:eastAsia="es-MX"/>
        </w:rPr>
        <w:t xml:space="preserve">, its control effect can last up to 60 days with low populations, is applied through the irrigation system prior to planting, and is not </w:t>
      </w:r>
      <w:proofErr w:type="spellStart"/>
      <w:r w:rsidRPr="00395EEC">
        <w:rPr>
          <w:rFonts w:ascii="Times New Roman" w:eastAsia="Times New Roman" w:hAnsi="Times New Roman" w:cs="Times New Roman"/>
          <w:szCs w:val="24"/>
          <w:lang w:val="en-US" w:eastAsia="es-MX"/>
        </w:rPr>
        <w:t>phytotoxic</w:t>
      </w:r>
      <w:proofErr w:type="spellEnd"/>
      <w:r w:rsidRPr="00395EEC">
        <w:rPr>
          <w:rFonts w:ascii="Times New Roman" w:eastAsia="Times New Roman" w:hAnsi="Times New Roman" w:cs="Times New Roman"/>
          <w:szCs w:val="24"/>
          <w:lang w:val="en-US" w:eastAsia="es-MX"/>
        </w:rPr>
        <w:t xml:space="preserve"> at the crop if it is applied following the instructions on the label.</w:t>
      </w:r>
    </w:p>
    <w:p w:rsidR="00CA4EFF" w:rsidRPr="00395EEC" w:rsidRDefault="00CA4EFF" w:rsidP="00CA4EFF">
      <w:pPr>
        <w:spacing w:line="360" w:lineRule="auto"/>
        <w:rPr>
          <w:rFonts w:ascii="Times New Roman" w:eastAsia="Times New Roman" w:hAnsi="Times New Roman" w:cs="Times New Roman"/>
          <w:szCs w:val="24"/>
          <w:lang w:val="en-US" w:eastAsia="es-MX"/>
        </w:rPr>
      </w:pPr>
      <w:bookmarkStart w:id="0" w:name="_GoBack"/>
      <w:bookmarkEnd w:id="0"/>
    </w:p>
    <w:p w:rsidR="00B9144F" w:rsidRPr="00395EEC" w:rsidRDefault="00B9144F" w:rsidP="00C058E1">
      <w:pPr>
        <w:pStyle w:val="Default"/>
        <w:spacing w:line="360" w:lineRule="auto"/>
        <w:rPr>
          <w:b/>
          <w:color w:val="auto"/>
        </w:rPr>
      </w:pPr>
      <w:r w:rsidRPr="00395EEC">
        <w:rPr>
          <w:b/>
          <w:color w:val="auto"/>
          <w:lang w:val="en-US"/>
        </w:rPr>
        <w:t>POSTER</w:t>
      </w:r>
    </w:p>
    <w:sectPr w:rsidR="00B9144F" w:rsidRPr="00395EEC" w:rsidSect="00B715E8">
      <w:pgSz w:w="12242" w:h="15842" w:code="1"/>
      <w:pgMar w:top="1418" w:right="1418" w:bottom="1418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20"/>
  <w:displayHorizontalDrawingGridEvery w:val="2"/>
  <w:displayVerticalDrawingGridEvery w:val="2"/>
  <w:characterSpacingControl w:val="doNotCompress"/>
  <w:compat/>
  <w:rsids>
    <w:rsidRoot w:val="002406DE"/>
    <w:rsid w:val="000C78C4"/>
    <w:rsid w:val="001713D3"/>
    <w:rsid w:val="00182B51"/>
    <w:rsid w:val="00196761"/>
    <w:rsid w:val="001E3433"/>
    <w:rsid w:val="002129B4"/>
    <w:rsid w:val="002160ED"/>
    <w:rsid w:val="002406DE"/>
    <w:rsid w:val="00253845"/>
    <w:rsid w:val="002C1E35"/>
    <w:rsid w:val="002E382A"/>
    <w:rsid w:val="002E42BC"/>
    <w:rsid w:val="00316534"/>
    <w:rsid w:val="00317658"/>
    <w:rsid w:val="00325EB5"/>
    <w:rsid w:val="00395EEC"/>
    <w:rsid w:val="004009C3"/>
    <w:rsid w:val="00442460"/>
    <w:rsid w:val="004F0A5F"/>
    <w:rsid w:val="0050355C"/>
    <w:rsid w:val="00530766"/>
    <w:rsid w:val="0060231D"/>
    <w:rsid w:val="006F434D"/>
    <w:rsid w:val="0071266F"/>
    <w:rsid w:val="007D3C3B"/>
    <w:rsid w:val="007F7E66"/>
    <w:rsid w:val="008156B3"/>
    <w:rsid w:val="008A3E73"/>
    <w:rsid w:val="008B7B02"/>
    <w:rsid w:val="008E432E"/>
    <w:rsid w:val="008F3306"/>
    <w:rsid w:val="009C0C4B"/>
    <w:rsid w:val="009C2EAA"/>
    <w:rsid w:val="00A022EE"/>
    <w:rsid w:val="00A04169"/>
    <w:rsid w:val="00A34E04"/>
    <w:rsid w:val="00AA115E"/>
    <w:rsid w:val="00AD4512"/>
    <w:rsid w:val="00AE0BFB"/>
    <w:rsid w:val="00B2783C"/>
    <w:rsid w:val="00B306A5"/>
    <w:rsid w:val="00B63230"/>
    <w:rsid w:val="00B715E8"/>
    <w:rsid w:val="00B9144F"/>
    <w:rsid w:val="00C058E1"/>
    <w:rsid w:val="00C43831"/>
    <w:rsid w:val="00CA49BF"/>
    <w:rsid w:val="00CA4EFF"/>
    <w:rsid w:val="00D927CD"/>
    <w:rsid w:val="00DC273E"/>
    <w:rsid w:val="00E5410C"/>
    <w:rsid w:val="00E618D4"/>
    <w:rsid w:val="00EB0849"/>
    <w:rsid w:val="00EB6D5A"/>
    <w:rsid w:val="00ED366D"/>
    <w:rsid w:val="00FB6B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eastAsiaTheme="minorHAnsi" w:hAnsi="Arial" w:cstheme="minorBidi"/>
        <w:sz w:val="24"/>
        <w:szCs w:val="18"/>
        <w:lang w:val="es-MX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156B3"/>
  </w:style>
  <w:style w:type="paragraph" w:styleId="Ttulo1">
    <w:name w:val="heading 1"/>
    <w:basedOn w:val="Normal"/>
    <w:next w:val="Normal"/>
    <w:link w:val="Ttulo1Car"/>
    <w:uiPriority w:val="9"/>
    <w:qFormat/>
    <w:rsid w:val="00CA49BF"/>
    <w:pPr>
      <w:keepNext/>
      <w:keepLines/>
      <w:spacing w:line="360" w:lineRule="auto"/>
      <w:jc w:val="both"/>
      <w:outlineLvl w:val="0"/>
    </w:pPr>
    <w:rPr>
      <w:rFonts w:eastAsiaTheme="majorEastAsia" w:cstheme="majorBidi"/>
      <w:szCs w:val="32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CA49BF"/>
    <w:rPr>
      <w:rFonts w:ascii="Arial" w:eastAsiaTheme="majorEastAsia" w:hAnsi="Arial" w:cstheme="majorBidi"/>
      <w:sz w:val="24"/>
      <w:szCs w:val="32"/>
    </w:rPr>
  </w:style>
  <w:style w:type="paragraph" w:customStyle="1" w:styleId="yiv6438826425msonormal">
    <w:name w:val="yiv6438826425msonormal"/>
    <w:basedOn w:val="Normal"/>
    <w:rsid w:val="002406DE"/>
    <w:pPr>
      <w:spacing w:before="100" w:beforeAutospacing="1" w:after="100" w:afterAutospacing="1"/>
    </w:pPr>
    <w:rPr>
      <w:rFonts w:ascii="Times New Roman" w:eastAsia="Times New Roman" w:hAnsi="Times New Roman" w:cs="Times New Roman"/>
      <w:szCs w:val="24"/>
      <w:lang w:eastAsia="es-MX"/>
    </w:rPr>
  </w:style>
  <w:style w:type="character" w:customStyle="1" w:styleId="apple-converted-space">
    <w:name w:val="apple-converted-space"/>
    <w:basedOn w:val="Fuentedeprrafopredeter"/>
    <w:rsid w:val="002406DE"/>
  </w:style>
  <w:style w:type="character" w:customStyle="1" w:styleId="yiv6438826425">
    <w:name w:val="yiv6438826425"/>
    <w:basedOn w:val="Fuentedeprrafopredeter"/>
    <w:rsid w:val="002406DE"/>
  </w:style>
  <w:style w:type="paragraph" w:styleId="Textodeglobo">
    <w:name w:val="Balloon Text"/>
    <w:basedOn w:val="Normal"/>
    <w:link w:val="TextodegloboCar"/>
    <w:uiPriority w:val="99"/>
    <w:semiHidden/>
    <w:unhideWhenUsed/>
    <w:rsid w:val="002406DE"/>
    <w:rPr>
      <w:rFonts w:ascii="Segoe UI" w:hAnsi="Segoe UI" w:cs="Segoe UI"/>
      <w:sz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2406DE"/>
    <w:rPr>
      <w:rFonts w:ascii="Segoe UI" w:hAnsi="Segoe UI" w:cs="Segoe UI"/>
      <w:sz w:val="18"/>
    </w:rPr>
  </w:style>
  <w:style w:type="paragraph" w:customStyle="1" w:styleId="Default">
    <w:name w:val="Default"/>
    <w:rsid w:val="002C1E35"/>
    <w:pPr>
      <w:autoSpaceDE w:val="0"/>
      <w:autoSpaceDN w:val="0"/>
      <w:adjustRightInd w:val="0"/>
    </w:pPr>
    <w:rPr>
      <w:rFonts w:ascii="Times New Roman" w:hAnsi="Times New Roman" w:cs="Times New Roman"/>
      <w:color w:val="000000"/>
      <w:szCs w:val="24"/>
    </w:rPr>
  </w:style>
  <w:style w:type="paragraph" w:customStyle="1" w:styleId="Pa4">
    <w:name w:val="Pa4"/>
    <w:basedOn w:val="Default"/>
    <w:next w:val="Default"/>
    <w:uiPriority w:val="99"/>
    <w:rsid w:val="002C1E35"/>
    <w:pPr>
      <w:spacing w:line="240" w:lineRule="atLeast"/>
    </w:pPr>
    <w:rPr>
      <w:color w:val="auto"/>
    </w:rPr>
  </w:style>
  <w:style w:type="character" w:customStyle="1" w:styleId="A2">
    <w:name w:val="A2"/>
    <w:uiPriority w:val="99"/>
    <w:rsid w:val="002C1E35"/>
    <w:rPr>
      <w:color w:val="000000"/>
      <w:sz w:val="22"/>
      <w:szCs w:val="22"/>
    </w:rPr>
  </w:style>
  <w:style w:type="character" w:customStyle="1" w:styleId="A3">
    <w:name w:val="A3"/>
    <w:uiPriority w:val="99"/>
    <w:rsid w:val="00C43831"/>
    <w:rPr>
      <w:color w:val="000000"/>
      <w:sz w:val="12"/>
      <w:szCs w:val="12"/>
    </w:rPr>
  </w:style>
  <w:style w:type="paragraph" w:styleId="Textoindependiente">
    <w:name w:val="Body Text"/>
    <w:basedOn w:val="Normal"/>
    <w:link w:val="TextoindependienteCar"/>
    <w:rsid w:val="000C78C4"/>
    <w:pPr>
      <w:jc w:val="both"/>
    </w:pPr>
    <w:rPr>
      <w:rFonts w:eastAsia="Times New Roman" w:cs="Arial"/>
      <w:szCs w:val="20"/>
      <w:lang w:val="es-ES_tradnl" w:eastAsia="es-ES"/>
    </w:rPr>
  </w:style>
  <w:style w:type="character" w:customStyle="1" w:styleId="TextoindependienteCar">
    <w:name w:val="Texto independiente Car"/>
    <w:basedOn w:val="Fuentedeprrafopredeter"/>
    <w:link w:val="Textoindependiente"/>
    <w:rsid w:val="000C78C4"/>
    <w:rPr>
      <w:rFonts w:eastAsia="Times New Roman" w:cs="Arial"/>
      <w:szCs w:val="20"/>
      <w:lang w:val="es-ES_tradnl" w:eastAsia="es-ES"/>
    </w:rPr>
  </w:style>
  <w:style w:type="character" w:styleId="Hipervnculo">
    <w:name w:val="Hyperlink"/>
    <w:basedOn w:val="Fuentedeprrafopredeter"/>
    <w:uiPriority w:val="99"/>
    <w:unhideWhenUsed/>
    <w:rsid w:val="00317658"/>
    <w:rPr>
      <w:color w:val="0563C1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53089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088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71288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54667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nmarbanm@yahoo.com.mx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319</Words>
  <Characters>1758</Characters>
  <Application>Microsoft Office Word</Application>
  <DocSecurity>0</DocSecurity>
  <Lines>14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2073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Cabrera</dc:creator>
  <cp:lastModifiedBy>Fabio Chaverri</cp:lastModifiedBy>
  <cp:revision>2</cp:revision>
  <cp:lastPrinted>2016-03-17T21:12:00Z</cp:lastPrinted>
  <dcterms:created xsi:type="dcterms:W3CDTF">2018-05-06T00:52:00Z</dcterms:created>
  <dcterms:modified xsi:type="dcterms:W3CDTF">2018-05-06T00:52:00Z</dcterms:modified>
</cp:coreProperties>
</file>