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footer1.xml" ContentType="application/vnd.openxmlformats-officedocument.wordprocessingml.footer+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2132748342"/>
        <w:docPartObj>
          <w:docPartGallery w:val="Cover Pages"/>
          <w:docPartUnique/>
        </w:docPartObj>
      </w:sdtPr>
      <w:sdtEndPr>
        <w:rPr>
          <w:rFonts w:ascii="Times New Roman" w:hAnsi="Times New Roman" w:cs="Times New Roman"/>
          <w:b/>
          <w:sz w:val="24"/>
          <w:szCs w:val="24"/>
        </w:rPr>
      </w:sdtEndPr>
      <w:sdtContent>
        <w:p w14:paraId="425A7292" w14:textId="77777777" w:rsidR="00D55402" w:rsidRDefault="00D55402">
          <w:r>
            <w:rPr>
              <w:noProof/>
              <w:lang w:val="es-CR" w:eastAsia="es-CR"/>
            </w:rPr>
            <mc:AlternateContent>
              <mc:Choice Requires="wpg">
                <w:drawing>
                  <wp:anchor distT="0" distB="0" distL="114300" distR="114300" simplePos="0" relativeHeight="251681792" behindDoc="0" locked="0" layoutInCell="1" allowOverlap="1" wp14:anchorId="7E697533" wp14:editId="2EC2268E">
                    <wp:simplePos x="0" y="0"/>
                    <wp:positionH relativeFrom="page">
                      <wp:align>center</wp:align>
                    </wp:positionH>
                    <mc:AlternateContent>
                      <mc:Choice Requires="wp14">
                        <wp:positionV relativeFrom="page">
                          <wp14:pctPosVOffset>2300</wp14:pctPosVOffset>
                        </wp:positionV>
                      </mc:Choice>
                      <mc:Fallback>
                        <wp:positionV relativeFrom="page">
                          <wp:posOffset>245745</wp:posOffset>
                        </wp:positionV>
                      </mc:Fallback>
                    </mc:AlternateContent>
                    <wp:extent cx="7315200" cy="1215391"/>
                    <wp:effectExtent l="0" t="0" r="1270" b="1905"/>
                    <wp:wrapNone/>
                    <wp:docPr id="149" name="Grupo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ángulo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ángulo 151"/>
                            <wps:cNvSpPr/>
                            <wps:spPr>
                              <a:xfrm>
                                <a:off x="0" y="0"/>
                                <a:ext cx="7315200" cy="1216152"/>
                              </a:xfrm>
                              <a:prstGeom prst="rect">
                                <a:avLst/>
                              </a:prstGeom>
                              <a:blipFill>
                                <a:blip r:embed="rId9"/>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17977F7D" id="Grupo 149" o:spid="_x0000_s1026" style="position:absolute;margin-left:0;margin-top:0;width:8in;height:95.7pt;z-index:251681792;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">
                    <v:shape id="Rectángulo 51" o:spid="_x0000_s1027" style="position:absolute;width:73152;height:11303;visibility:visible;mso-wrap-style:square;v-text-anchor:middle" coordsize="7312660,11296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ze/sYA&#10;AADcAAAADwAAAGRycy9kb3ducmV2LnhtbESPQWvDMAyF74P9B6PBbquzQkfJ6pYxKA07rKztobuJ&#10;WI3TxXawtTT999VhsJvEe3rv02I1+k4NlHIbg4HnSQGKQh1tGxoDh/36aQ4qMwaLXQxk4EoZVsv7&#10;uwWWNl7CFw07bpSEhFyiAcfcl1rn2pHHPIk9BdFOMXlkWVOjbcKLhPtOT4viRXtsgzQ47OndUf2z&#10;+/UGth/DvOLrlNKnO27WqZqdefNtzOPD+PYKimnkf/PfdWUFfyb48oxM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Hze/sYAAADcAAAADwAAAAAAAAAAAAAAAACYAgAAZHJz&#10;L2Rvd25yZXYueG1sUEsFBgAAAAAEAAQA9QAAAIsDAAAAAA==&#10;" path="m,l7312660,r,1129665l3619500,733425,,1091565,,xe" fillcolor="#5b9bd5 [3204]" stroked="f" strokeweight="1pt">
                      <v:stroke joinstyle="miter"/>
                      <v:path arrowok="t" o:connecttype="custom" o:connectlocs="0,0;7315200,0;7315200,1130373;3620757,733885;0,1092249;0,0" o:connectangles="0,0,0,0,0,0"/>
                    </v:shape>
                    <v:rect id="Rectángulo 151" o:spid="_x0000_s1028" style="position:absolute;width:73152;height:121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FUPMMA&#10;AADcAAAADwAAAGRycy9kb3ducmV2LnhtbERPTWvCQBC9C/6HZQrezEbFENKsUkXBk7a2UHobsmMS&#10;mp2N2TXGf98tFHqbx/ucfD2YRvTUudqyglkUgyAurK65VPDxvp+mIJxH1thYJgUPcrBejUc5Ztre&#10;+Y36sy9FCGGXoYLK+zaT0hUVGXSRbYkDd7GdQR9gV0rd4T2Em0bO4ziRBmsODRW2tK2o+D7fjILj&#10;bisvyWNvrov067TZNf3nqzkpNXkaXp5BeBr8v/jPfdBh/nIGv8+EC+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WFUPMMAAADcAAAADwAAAAAAAAAAAAAAAACYAgAAZHJzL2Rv&#10;d25yZXYueG1sUEsFBgAAAAAEAAQA9QAAAIgDAAAAAA==&#10;" stroked="f" strokeweight="1pt">
                      <v:fill r:id="rId10" o:title="" recolor="t" rotate="t" type="frame"/>
                    </v:rect>
                    <w10:wrap anchorx="page" anchory="page"/>
                  </v:group>
                </w:pict>
              </mc:Fallback>
            </mc:AlternateContent>
          </w:r>
        </w:p>
        <w:p w14:paraId="22EA337E" w14:textId="77777777" w:rsidR="00D55402" w:rsidRDefault="003137DF">
          <w:pPr>
            <w:rPr>
              <w:rFonts w:ascii="Times New Roman" w:hAnsi="Times New Roman" w:cs="Times New Roman"/>
              <w:b/>
              <w:sz w:val="24"/>
              <w:szCs w:val="24"/>
            </w:rPr>
          </w:pPr>
          <w:r>
            <w:rPr>
              <w:noProof/>
              <w:lang w:val="es-CR" w:eastAsia="es-CR"/>
            </w:rPr>
            <mc:AlternateContent>
              <mc:Choice Requires="wps">
                <w:drawing>
                  <wp:anchor distT="0" distB="0" distL="114300" distR="114300" simplePos="0" relativeHeight="251679744" behindDoc="0" locked="0" layoutInCell="1" allowOverlap="1" wp14:anchorId="694DE755" wp14:editId="6CB0883C">
                    <wp:simplePos x="0" y="0"/>
                    <wp:positionH relativeFrom="page">
                      <wp:posOffset>-48126</wp:posOffset>
                    </wp:positionH>
                    <wp:positionV relativeFrom="page">
                      <wp:posOffset>7868654</wp:posOffset>
                    </wp:positionV>
                    <wp:extent cx="7073900" cy="2044934"/>
                    <wp:effectExtent l="0" t="0" r="0" b="12700"/>
                    <wp:wrapSquare wrapText="bothSides"/>
                    <wp:docPr id="152" name="Cuadro de texto 152"/>
                    <wp:cNvGraphicFramePr/>
                    <a:graphic xmlns:a="http://schemas.openxmlformats.org/drawingml/2006/main">
                      <a:graphicData uri="http://schemas.microsoft.com/office/word/2010/wordprocessingShape">
                        <wps:wsp>
                          <wps:cNvSpPr txBox="1"/>
                          <wps:spPr>
                            <a:xfrm>
                              <a:off x="0" y="0"/>
                              <a:ext cx="7073900" cy="204493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cs="Times New Roman"/>
                                    <w:b/>
                                    <w:sz w:val="48"/>
                                    <w:szCs w:val="28"/>
                                  </w:rPr>
                                  <w:alias w:val="Autor"/>
                                  <w:tag w:val=""/>
                                  <w:id w:val="1958133778"/>
                                  <w:dataBinding w:prefixMappings="xmlns:ns0='http://purl.org/dc/elements/1.1/' xmlns:ns1='http://schemas.openxmlformats.org/package/2006/metadata/core-properties' " w:xpath="/ns1:coreProperties[1]/ns0:creator[1]" w:storeItemID="{6C3C8BC8-F283-45AE-878A-BAB7291924A1}"/>
                                  <w:text/>
                                </w:sdtPr>
                                <w:sdtContent>
                                  <w:p w14:paraId="446CA169" w14:textId="77777777" w:rsidR="0047769F" w:rsidRPr="003137DF" w:rsidRDefault="0047769F" w:rsidP="00760BC7">
                                    <w:pPr>
                                      <w:pStyle w:val="Sinespaciado"/>
                                      <w:jc w:val="center"/>
                                      <w:rPr>
                                        <w:rFonts w:ascii="Times New Roman" w:hAnsi="Times New Roman" w:cs="Times New Roman"/>
                                        <w:b/>
                                        <w:color w:val="595959" w:themeColor="text1" w:themeTint="A6"/>
                                        <w:sz w:val="48"/>
                                        <w:szCs w:val="28"/>
                                      </w:rPr>
                                    </w:pPr>
                                    <w:r w:rsidRPr="003137DF">
                                      <w:rPr>
                                        <w:rFonts w:ascii="Times New Roman" w:hAnsi="Times New Roman" w:cs="Times New Roman"/>
                                        <w:b/>
                                        <w:sz w:val="48"/>
                                        <w:szCs w:val="28"/>
                                      </w:rPr>
                                      <w:t>Ana Lorena Jiménez  París</w:t>
                                    </w:r>
                                  </w:p>
                                </w:sdtContent>
                              </w:sdt>
                              <w:p w14:paraId="16790EF1" w14:textId="77777777" w:rsidR="0047769F" w:rsidRPr="00E74B72" w:rsidRDefault="00000000" w:rsidP="00760BC7">
                                <w:pPr>
                                  <w:pStyle w:val="Sinespaciado"/>
                                  <w:jc w:val="center"/>
                                  <w:rPr>
                                    <w:rFonts w:ascii="Times New Roman" w:hAnsi="Times New Roman" w:cs="Times New Roman"/>
                                    <w:b/>
                                    <w:color w:val="595959" w:themeColor="text1" w:themeTint="A6"/>
                                    <w:sz w:val="32"/>
                                    <w:szCs w:val="18"/>
                                  </w:rPr>
                                </w:pPr>
                                <w:sdt>
                                  <w:sdtPr>
                                    <w:rPr>
                                      <w:rFonts w:ascii="Times New Roman" w:hAnsi="Times New Roman" w:cs="Times New Roman"/>
                                      <w:b/>
                                      <w:color w:val="595959" w:themeColor="text1" w:themeTint="A6"/>
                                      <w:sz w:val="32"/>
                                      <w:szCs w:val="18"/>
                                    </w:rPr>
                                    <w:alias w:val="CorreoElectrónico"/>
                                    <w:tag w:val="CorreoElectrónico"/>
                                    <w:id w:val="-651837962"/>
                                    <w:dataBinding w:prefixMappings="xmlns:ns0='http://schemas.microsoft.com/office/2006/coverPageProps' " w:xpath="/ns0:CoverPageProperties[1]/ns0:CompanyEmail[1]" w:storeItemID="{55AF091B-3C7A-41E3-B477-F2FDAA23CFDA}"/>
                                    <w:text/>
                                  </w:sdtPr>
                                  <w:sdtContent>
                                    <w:r w:rsidR="0047769F">
                                      <w:rPr>
                                        <w:rFonts w:ascii="Times New Roman" w:hAnsi="Times New Roman" w:cs="Times New Roman"/>
                                        <w:b/>
                                        <w:color w:val="595959" w:themeColor="text1" w:themeTint="A6"/>
                                        <w:sz w:val="32"/>
                                        <w:szCs w:val="18"/>
                                      </w:rPr>
                                      <w:t>Profesional a</w:t>
                                    </w:r>
                                    <w:r w:rsidR="0047769F" w:rsidRPr="00E74B72">
                                      <w:rPr>
                                        <w:rFonts w:ascii="Times New Roman" w:hAnsi="Times New Roman" w:cs="Times New Roman"/>
                                        <w:b/>
                                        <w:color w:val="595959" w:themeColor="text1" w:themeTint="A6"/>
                                        <w:sz w:val="32"/>
                                        <w:szCs w:val="18"/>
                                      </w:rPr>
                                      <w:t xml:space="preserve">nalista en </w:t>
                                    </w:r>
                                    <w:r w:rsidR="0047769F">
                                      <w:rPr>
                                        <w:rFonts w:ascii="Times New Roman" w:hAnsi="Times New Roman" w:cs="Times New Roman"/>
                                        <w:b/>
                                        <w:color w:val="595959" w:themeColor="text1" w:themeTint="A6"/>
                                        <w:sz w:val="32"/>
                                        <w:szCs w:val="18"/>
                                      </w:rPr>
                                      <w:t>s</w:t>
                                    </w:r>
                                    <w:r w:rsidR="0047769F" w:rsidRPr="00E74B72">
                                      <w:rPr>
                                        <w:rFonts w:ascii="Times New Roman" w:hAnsi="Times New Roman" w:cs="Times New Roman"/>
                                        <w:b/>
                                        <w:color w:val="595959" w:themeColor="text1" w:themeTint="A6"/>
                                        <w:sz w:val="32"/>
                                        <w:szCs w:val="18"/>
                                      </w:rPr>
                                      <w:t xml:space="preserve">ervicios </w:t>
                                    </w:r>
                                    <w:r w:rsidR="0047769F">
                                      <w:rPr>
                                        <w:rFonts w:ascii="Times New Roman" w:hAnsi="Times New Roman" w:cs="Times New Roman"/>
                                        <w:b/>
                                        <w:color w:val="595959" w:themeColor="text1" w:themeTint="A6"/>
                                        <w:sz w:val="32"/>
                                        <w:szCs w:val="18"/>
                                      </w:rPr>
                                      <w:t>a</w:t>
                                    </w:r>
                                    <w:r w:rsidR="0047769F" w:rsidRPr="00E74B72">
                                      <w:rPr>
                                        <w:rFonts w:ascii="Times New Roman" w:hAnsi="Times New Roman" w:cs="Times New Roman"/>
                                        <w:b/>
                                        <w:color w:val="595959" w:themeColor="text1" w:themeTint="A6"/>
                                        <w:sz w:val="32"/>
                                        <w:szCs w:val="18"/>
                                      </w:rPr>
                                      <w:t>dministrativos</w:t>
                                    </w:r>
                                  </w:sdtContent>
                                </w:sdt>
                              </w:p>
                              <w:p w14:paraId="3D3EE634" w14:textId="77777777" w:rsidR="0047769F" w:rsidRDefault="0047769F" w:rsidP="00760BC7">
                                <w:pPr>
                                  <w:pStyle w:val="Sinespaciado"/>
                                  <w:jc w:val="center"/>
                                  <w:rPr>
                                    <w:rFonts w:ascii="Times New Roman" w:hAnsi="Times New Roman" w:cs="Times New Roman"/>
                                    <w:b/>
                                    <w:color w:val="595959" w:themeColor="text1" w:themeTint="A6"/>
                                    <w:sz w:val="32"/>
                                    <w:szCs w:val="18"/>
                                  </w:rPr>
                                </w:pPr>
                              </w:p>
                              <w:p w14:paraId="31122AA3" w14:textId="290CEF72" w:rsidR="0047769F" w:rsidRPr="00760BC7" w:rsidRDefault="0047769F" w:rsidP="00760BC7">
                                <w:pPr>
                                  <w:pStyle w:val="Sinespaciado"/>
                                  <w:jc w:val="center"/>
                                  <w:rPr>
                                    <w:rFonts w:ascii="Times New Roman" w:hAnsi="Times New Roman" w:cs="Times New Roman"/>
                                    <w:b/>
                                    <w:color w:val="000000" w:themeColor="text1"/>
                                    <w:sz w:val="48"/>
                                    <w:szCs w:val="18"/>
                                  </w:rPr>
                                </w:pPr>
                                <w:r>
                                  <w:rPr>
                                    <w:rFonts w:ascii="Times New Roman" w:hAnsi="Times New Roman" w:cs="Times New Roman"/>
                                    <w:b/>
                                    <w:color w:val="000000" w:themeColor="text1"/>
                                    <w:sz w:val="48"/>
                                    <w:szCs w:val="18"/>
                                  </w:rPr>
                                  <w:t>Junio</w:t>
                                </w:r>
                                <w:r w:rsidRPr="00760BC7">
                                  <w:rPr>
                                    <w:rFonts w:ascii="Times New Roman" w:hAnsi="Times New Roman" w:cs="Times New Roman"/>
                                    <w:b/>
                                    <w:color w:val="000000" w:themeColor="text1"/>
                                    <w:sz w:val="48"/>
                                    <w:szCs w:val="18"/>
                                  </w:rPr>
                                  <w:t xml:space="preserve"> 2020</w:t>
                                </w:r>
                              </w:p>
                              <w:p w14:paraId="20FA8F93" w14:textId="77777777" w:rsidR="0047769F" w:rsidRDefault="0047769F"/>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94DE755" id="_x0000_t202" coordsize="21600,21600" o:spt="202" path="m,l,21600r21600,l21600,xe">
                    <v:stroke joinstyle="miter"/>
                    <v:path gradientshapeok="t" o:connecttype="rect"/>
                  </v:shapetype>
                  <v:shape id="Cuadro de texto 152" o:spid="_x0000_s1026" type="#_x0000_t202" style="position:absolute;margin-left:-3.8pt;margin-top:619.6pt;width:557pt;height:161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" filled="f" stroked="f" strokeweight=".5pt">
                    <v:textbox inset="126pt,0,54pt,0">
                      <w:txbxContent>
                        <w:sdt>
                          <w:sdtPr>
                            <w:rPr>
                              <w:rFonts w:ascii="Times New Roman" w:hAnsi="Times New Roman" w:cs="Times New Roman"/>
                              <w:b/>
                              <w:sz w:val="48"/>
                              <w:szCs w:val="28"/>
                            </w:rPr>
                            <w:alias w:val="Autor"/>
                            <w:tag w:val=""/>
                            <w:id w:val="1958133778"/>
                            <w:dataBinding w:prefixMappings="xmlns:ns0='http://purl.org/dc/elements/1.1/' xmlns:ns1='http://schemas.openxmlformats.org/package/2006/metadata/core-properties' " w:xpath="/ns1:coreProperties[1]/ns0:creator[1]" w:storeItemID="{6C3C8BC8-F283-45AE-878A-BAB7291924A1}"/>
                            <w:text/>
                          </w:sdtPr>
                          <w:sdtContent>
                            <w:p w14:paraId="446CA169" w14:textId="77777777" w:rsidR="0047769F" w:rsidRPr="003137DF" w:rsidRDefault="0047769F" w:rsidP="00760BC7">
                              <w:pPr>
                                <w:pStyle w:val="Sinespaciado"/>
                                <w:jc w:val="center"/>
                                <w:rPr>
                                  <w:rFonts w:ascii="Times New Roman" w:hAnsi="Times New Roman" w:cs="Times New Roman"/>
                                  <w:b/>
                                  <w:color w:val="595959" w:themeColor="text1" w:themeTint="A6"/>
                                  <w:sz w:val="48"/>
                                  <w:szCs w:val="28"/>
                                </w:rPr>
                              </w:pPr>
                              <w:r w:rsidRPr="003137DF">
                                <w:rPr>
                                  <w:rFonts w:ascii="Times New Roman" w:hAnsi="Times New Roman" w:cs="Times New Roman"/>
                                  <w:b/>
                                  <w:sz w:val="48"/>
                                  <w:szCs w:val="28"/>
                                </w:rPr>
                                <w:t>Ana Lorena Jiménez  París</w:t>
                              </w:r>
                            </w:p>
                          </w:sdtContent>
                        </w:sdt>
                        <w:p w14:paraId="16790EF1" w14:textId="77777777" w:rsidR="0047769F" w:rsidRPr="00E74B72" w:rsidRDefault="0047769F" w:rsidP="00760BC7">
                          <w:pPr>
                            <w:pStyle w:val="Sinespaciado"/>
                            <w:jc w:val="center"/>
                            <w:rPr>
                              <w:rFonts w:ascii="Times New Roman" w:hAnsi="Times New Roman" w:cs="Times New Roman"/>
                              <w:b/>
                              <w:color w:val="595959" w:themeColor="text1" w:themeTint="A6"/>
                              <w:sz w:val="32"/>
                              <w:szCs w:val="18"/>
                            </w:rPr>
                          </w:pPr>
                          <w:sdt>
                            <w:sdtPr>
                              <w:rPr>
                                <w:rFonts w:ascii="Times New Roman" w:hAnsi="Times New Roman" w:cs="Times New Roman"/>
                                <w:b/>
                                <w:color w:val="595959" w:themeColor="text1" w:themeTint="A6"/>
                                <w:sz w:val="32"/>
                                <w:szCs w:val="18"/>
                              </w:rPr>
                              <w:alias w:val="CorreoElectrónico"/>
                              <w:tag w:val="CorreoElectrónico"/>
                              <w:id w:val="-651837962"/>
                              <w:dataBinding w:prefixMappings="xmlns:ns0='http://schemas.microsoft.com/office/2006/coverPageProps' " w:xpath="/ns0:CoverPageProperties[1]/ns0:CompanyEmail[1]" w:storeItemID="{55AF091B-3C7A-41E3-B477-F2FDAA23CFDA}"/>
                              <w:text/>
                            </w:sdtPr>
                            <w:sdtContent>
                              <w:r>
                                <w:rPr>
                                  <w:rFonts w:ascii="Times New Roman" w:hAnsi="Times New Roman" w:cs="Times New Roman"/>
                                  <w:b/>
                                  <w:color w:val="595959" w:themeColor="text1" w:themeTint="A6"/>
                                  <w:sz w:val="32"/>
                                  <w:szCs w:val="18"/>
                                </w:rPr>
                                <w:t>Profesional a</w:t>
                              </w:r>
                              <w:r w:rsidRPr="00E74B72">
                                <w:rPr>
                                  <w:rFonts w:ascii="Times New Roman" w:hAnsi="Times New Roman" w:cs="Times New Roman"/>
                                  <w:b/>
                                  <w:color w:val="595959" w:themeColor="text1" w:themeTint="A6"/>
                                  <w:sz w:val="32"/>
                                  <w:szCs w:val="18"/>
                                </w:rPr>
                                <w:t xml:space="preserve">nalista en </w:t>
                              </w:r>
                              <w:r>
                                <w:rPr>
                                  <w:rFonts w:ascii="Times New Roman" w:hAnsi="Times New Roman" w:cs="Times New Roman"/>
                                  <w:b/>
                                  <w:color w:val="595959" w:themeColor="text1" w:themeTint="A6"/>
                                  <w:sz w:val="32"/>
                                  <w:szCs w:val="18"/>
                                </w:rPr>
                                <w:t>s</w:t>
                              </w:r>
                              <w:r w:rsidRPr="00E74B72">
                                <w:rPr>
                                  <w:rFonts w:ascii="Times New Roman" w:hAnsi="Times New Roman" w:cs="Times New Roman"/>
                                  <w:b/>
                                  <w:color w:val="595959" w:themeColor="text1" w:themeTint="A6"/>
                                  <w:sz w:val="32"/>
                                  <w:szCs w:val="18"/>
                                </w:rPr>
                                <w:t xml:space="preserve">ervicios </w:t>
                              </w:r>
                              <w:r>
                                <w:rPr>
                                  <w:rFonts w:ascii="Times New Roman" w:hAnsi="Times New Roman" w:cs="Times New Roman"/>
                                  <w:b/>
                                  <w:color w:val="595959" w:themeColor="text1" w:themeTint="A6"/>
                                  <w:sz w:val="32"/>
                                  <w:szCs w:val="18"/>
                                </w:rPr>
                                <w:t>a</w:t>
                              </w:r>
                              <w:r w:rsidRPr="00E74B72">
                                <w:rPr>
                                  <w:rFonts w:ascii="Times New Roman" w:hAnsi="Times New Roman" w:cs="Times New Roman"/>
                                  <w:b/>
                                  <w:color w:val="595959" w:themeColor="text1" w:themeTint="A6"/>
                                  <w:sz w:val="32"/>
                                  <w:szCs w:val="18"/>
                                </w:rPr>
                                <w:t>dministrativos</w:t>
                              </w:r>
                            </w:sdtContent>
                          </w:sdt>
                        </w:p>
                        <w:p w14:paraId="3D3EE634" w14:textId="77777777" w:rsidR="0047769F" w:rsidRDefault="0047769F" w:rsidP="00760BC7">
                          <w:pPr>
                            <w:pStyle w:val="Sinespaciado"/>
                            <w:jc w:val="center"/>
                            <w:rPr>
                              <w:rFonts w:ascii="Times New Roman" w:hAnsi="Times New Roman" w:cs="Times New Roman"/>
                              <w:b/>
                              <w:color w:val="595959" w:themeColor="text1" w:themeTint="A6"/>
                              <w:sz w:val="32"/>
                              <w:szCs w:val="18"/>
                            </w:rPr>
                          </w:pPr>
                        </w:p>
                        <w:p w14:paraId="31122AA3" w14:textId="290CEF72" w:rsidR="0047769F" w:rsidRPr="00760BC7" w:rsidRDefault="0047769F" w:rsidP="00760BC7">
                          <w:pPr>
                            <w:pStyle w:val="Sinespaciado"/>
                            <w:jc w:val="center"/>
                            <w:rPr>
                              <w:rFonts w:ascii="Times New Roman" w:hAnsi="Times New Roman" w:cs="Times New Roman"/>
                              <w:b/>
                              <w:color w:val="000000" w:themeColor="text1"/>
                              <w:sz w:val="48"/>
                              <w:szCs w:val="18"/>
                            </w:rPr>
                          </w:pPr>
                          <w:r>
                            <w:rPr>
                              <w:rFonts w:ascii="Times New Roman" w:hAnsi="Times New Roman" w:cs="Times New Roman"/>
                              <w:b/>
                              <w:color w:val="000000" w:themeColor="text1"/>
                              <w:sz w:val="48"/>
                              <w:szCs w:val="18"/>
                            </w:rPr>
                            <w:t>Junio</w:t>
                          </w:r>
                          <w:r w:rsidRPr="00760BC7">
                            <w:rPr>
                              <w:rFonts w:ascii="Times New Roman" w:hAnsi="Times New Roman" w:cs="Times New Roman"/>
                              <w:b/>
                              <w:color w:val="000000" w:themeColor="text1"/>
                              <w:sz w:val="48"/>
                              <w:szCs w:val="18"/>
                            </w:rPr>
                            <w:t xml:space="preserve"> 2020</w:t>
                          </w:r>
                        </w:p>
                        <w:p w14:paraId="20FA8F93" w14:textId="77777777" w:rsidR="0047769F" w:rsidRDefault="0047769F"/>
                      </w:txbxContent>
                    </v:textbox>
                    <w10:wrap type="square" anchorx="page" anchory="page"/>
                  </v:shape>
                </w:pict>
              </mc:Fallback>
            </mc:AlternateContent>
          </w:r>
          <w:r w:rsidR="00760BC7">
            <w:rPr>
              <w:noProof/>
              <w:lang w:val="es-CR" w:eastAsia="es-CR"/>
            </w:rPr>
            <mc:AlternateContent>
              <mc:Choice Requires="wps">
                <w:drawing>
                  <wp:anchor distT="0" distB="0" distL="114300" distR="114300" simplePos="0" relativeHeight="251678720" behindDoc="0" locked="0" layoutInCell="1" allowOverlap="1" wp14:anchorId="4B675644" wp14:editId="56653AE7">
                    <wp:simplePos x="0" y="0"/>
                    <wp:positionH relativeFrom="page">
                      <wp:posOffset>216535</wp:posOffset>
                    </wp:positionH>
                    <wp:positionV relativeFrom="page">
                      <wp:posOffset>4112962</wp:posOffset>
                    </wp:positionV>
                    <wp:extent cx="6472555" cy="2287404"/>
                    <wp:effectExtent l="0" t="0" r="0" b="0"/>
                    <wp:wrapSquare wrapText="bothSides"/>
                    <wp:docPr id="154" name="Cuadro de texto 154"/>
                    <wp:cNvGraphicFramePr/>
                    <a:graphic xmlns:a="http://schemas.openxmlformats.org/drawingml/2006/main">
                      <a:graphicData uri="http://schemas.microsoft.com/office/word/2010/wordprocessingShape">
                        <wps:wsp>
                          <wps:cNvSpPr txBox="1"/>
                          <wps:spPr>
                            <a:xfrm>
                              <a:off x="0" y="0"/>
                              <a:ext cx="6472555" cy="228740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3197B5B" w14:textId="77777777" w:rsidR="0047769F" w:rsidRDefault="00000000" w:rsidP="00760BC7">
                                <w:pPr>
                                  <w:jc w:val="center"/>
                                  <w:rPr>
                                    <w:color w:val="5B9BD5" w:themeColor="accent1"/>
                                    <w:sz w:val="64"/>
                                    <w:szCs w:val="64"/>
                                  </w:rPr>
                                </w:pPr>
                                <w:sdt>
                                  <w:sdtPr>
                                    <w:rPr>
                                      <w:rFonts w:ascii="Times New Roman" w:hAnsi="Times New Roman" w:cs="Times New Roman"/>
                                      <w:b/>
                                      <w:caps/>
                                      <w:color w:val="000000" w:themeColor="text1"/>
                                      <w:sz w:val="56"/>
                                      <w:szCs w:val="48"/>
                                    </w:rPr>
                                    <w:alias w:val="Título"/>
                                    <w:tag w:val=""/>
                                    <w:id w:val="-638495724"/>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47769F" w:rsidRPr="00760BC7">
                                      <w:rPr>
                                        <w:rFonts w:ascii="Times New Roman" w:hAnsi="Times New Roman" w:cs="Times New Roman"/>
                                        <w:b/>
                                        <w:color w:val="000000" w:themeColor="text1"/>
                                        <w:sz w:val="56"/>
                                        <w:szCs w:val="48"/>
                                      </w:rPr>
                                      <w:t xml:space="preserve">Estado de la investigación </w:t>
                                    </w:r>
                                    <w:r w:rsidR="0047769F">
                                      <w:rPr>
                                        <w:rFonts w:ascii="Times New Roman" w:hAnsi="Times New Roman" w:cs="Times New Roman"/>
                                        <w:b/>
                                        <w:color w:val="000000" w:themeColor="text1"/>
                                        <w:sz w:val="56"/>
                                        <w:szCs w:val="48"/>
                                      </w:rPr>
                                      <w:br/>
                                    </w:r>
                                    <w:r w:rsidR="0047769F" w:rsidRPr="00760BC7">
                                      <w:rPr>
                                        <w:rFonts w:ascii="Times New Roman" w:hAnsi="Times New Roman" w:cs="Times New Roman"/>
                                        <w:b/>
                                        <w:color w:val="000000" w:themeColor="text1"/>
                                        <w:sz w:val="56"/>
                                        <w:szCs w:val="48"/>
                                      </w:rPr>
                                      <w:t>en la Universidad Nacional</w:t>
                                    </w:r>
                                  </w:sdtContent>
                                </w:sdt>
                              </w:p>
                              <w:sdt>
                                <w:sdtPr>
                                  <w:rPr>
                                    <w:rFonts w:ascii="Times New Roman" w:hAnsi="Times New Roman" w:cs="Times New Roman"/>
                                    <w:color w:val="000000" w:themeColor="text1"/>
                                    <w:sz w:val="56"/>
                                    <w:szCs w:val="36"/>
                                  </w:rPr>
                                  <w:alias w:val="Subtítulo"/>
                                  <w:tag w:val=""/>
                                  <w:id w:val="-774938279"/>
                                  <w:showingPlcHdr/>
                                  <w:dataBinding w:prefixMappings="xmlns:ns0='http://purl.org/dc/elements/1.1/' xmlns:ns1='http://schemas.openxmlformats.org/package/2006/metadata/core-properties' " w:xpath="/ns1:coreProperties[1]/ns0:subject[1]" w:storeItemID="{6C3C8BC8-F283-45AE-878A-BAB7291924A1}"/>
                                  <w:text/>
                                </w:sdtPr>
                                <w:sdtContent>
                                  <w:p w14:paraId="739E1A83" w14:textId="77777777" w:rsidR="0047769F" w:rsidRPr="00760BC7" w:rsidRDefault="0047769F" w:rsidP="00760BC7">
                                    <w:pPr>
                                      <w:jc w:val="center"/>
                                      <w:rPr>
                                        <w:smallCaps/>
                                        <w:color w:val="FF0000"/>
                                        <w:sz w:val="48"/>
                                        <w:szCs w:val="36"/>
                                      </w:rPr>
                                    </w:pPr>
                                    <w:r>
                                      <w:rPr>
                                        <w:rFonts w:ascii="Times New Roman" w:hAnsi="Times New Roman" w:cs="Times New Roman"/>
                                        <w:color w:val="000000" w:themeColor="text1"/>
                                        <w:sz w:val="56"/>
                                        <w:szCs w:val="36"/>
                                      </w:rPr>
                                      <w:t xml:space="preserve">     </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B675644" id="Cuadro de texto 154" o:spid="_x0000_s1027" type="#_x0000_t202" style="position:absolute;margin-left:17.05pt;margin-top:323.85pt;width:509.65pt;height:180.1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" filled="f" stroked="f" strokeweight=".5pt">
                    <v:textbox inset="126pt,0,54pt,0">
                      <w:txbxContent>
                        <w:p w14:paraId="33197B5B" w14:textId="77777777" w:rsidR="0047769F" w:rsidRDefault="0047769F" w:rsidP="00760BC7">
                          <w:pPr>
                            <w:jc w:val="center"/>
                            <w:rPr>
                              <w:color w:val="5B9BD5" w:themeColor="accent1"/>
                              <w:sz w:val="64"/>
                              <w:szCs w:val="64"/>
                            </w:rPr>
                          </w:pPr>
                          <w:sdt>
                            <w:sdtPr>
                              <w:rPr>
                                <w:rFonts w:ascii="Times New Roman" w:hAnsi="Times New Roman" w:cs="Times New Roman"/>
                                <w:b/>
                                <w:caps/>
                                <w:color w:val="000000" w:themeColor="text1"/>
                                <w:sz w:val="56"/>
                                <w:szCs w:val="48"/>
                              </w:rPr>
                              <w:alias w:val="Título"/>
                              <w:tag w:val=""/>
                              <w:id w:val="-638495724"/>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Pr="00760BC7">
                                <w:rPr>
                                  <w:rFonts w:ascii="Times New Roman" w:hAnsi="Times New Roman" w:cs="Times New Roman"/>
                                  <w:b/>
                                  <w:color w:val="000000" w:themeColor="text1"/>
                                  <w:sz w:val="56"/>
                                  <w:szCs w:val="48"/>
                                </w:rPr>
                                <w:t xml:space="preserve">Estado de la investigación </w:t>
                              </w:r>
                              <w:r>
                                <w:rPr>
                                  <w:rFonts w:ascii="Times New Roman" w:hAnsi="Times New Roman" w:cs="Times New Roman"/>
                                  <w:b/>
                                  <w:color w:val="000000" w:themeColor="text1"/>
                                  <w:sz w:val="56"/>
                                  <w:szCs w:val="48"/>
                                </w:rPr>
                                <w:br/>
                              </w:r>
                              <w:r w:rsidRPr="00760BC7">
                                <w:rPr>
                                  <w:rFonts w:ascii="Times New Roman" w:hAnsi="Times New Roman" w:cs="Times New Roman"/>
                                  <w:b/>
                                  <w:color w:val="000000" w:themeColor="text1"/>
                                  <w:sz w:val="56"/>
                                  <w:szCs w:val="48"/>
                                </w:rPr>
                                <w:t>en la Universidad Nacional</w:t>
                              </w:r>
                            </w:sdtContent>
                          </w:sdt>
                        </w:p>
                        <w:sdt>
                          <w:sdtPr>
                            <w:rPr>
                              <w:rFonts w:ascii="Times New Roman" w:hAnsi="Times New Roman" w:cs="Times New Roman"/>
                              <w:color w:val="000000" w:themeColor="text1"/>
                              <w:sz w:val="56"/>
                              <w:szCs w:val="36"/>
                            </w:rPr>
                            <w:alias w:val="Subtítulo"/>
                            <w:tag w:val=""/>
                            <w:id w:val="-774938279"/>
                            <w:showingPlcHdr/>
                            <w:dataBinding w:prefixMappings="xmlns:ns0='http://purl.org/dc/elements/1.1/' xmlns:ns1='http://schemas.openxmlformats.org/package/2006/metadata/core-properties' " w:xpath="/ns1:coreProperties[1]/ns0:subject[1]" w:storeItemID="{6C3C8BC8-F283-45AE-878A-BAB7291924A1}"/>
                            <w:text/>
                          </w:sdtPr>
                          <w:sdtContent>
                            <w:p w14:paraId="739E1A83" w14:textId="77777777" w:rsidR="0047769F" w:rsidRPr="00760BC7" w:rsidRDefault="0047769F" w:rsidP="00760BC7">
                              <w:pPr>
                                <w:jc w:val="center"/>
                                <w:rPr>
                                  <w:smallCaps/>
                                  <w:color w:val="FF0000"/>
                                  <w:sz w:val="48"/>
                                  <w:szCs w:val="36"/>
                                </w:rPr>
                              </w:pPr>
                              <w:r>
                                <w:rPr>
                                  <w:rFonts w:ascii="Times New Roman" w:hAnsi="Times New Roman" w:cs="Times New Roman"/>
                                  <w:color w:val="000000" w:themeColor="text1"/>
                                  <w:sz w:val="56"/>
                                  <w:szCs w:val="36"/>
                                </w:rPr>
                                <w:t xml:space="preserve">     </w:t>
                              </w:r>
                            </w:p>
                          </w:sdtContent>
                        </w:sdt>
                      </w:txbxContent>
                    </v:textbox>
                    <w10:wrap type="square" anchorx="page" anchory="page"/>
                  </v:shape>
                </w:pict>
              </mc:Fallback>
            </mc:AlternateContent>
          </w:r>
          <w:r w:rsidR="00760BC7">
            <w:rPr>
              <w:noProof/>
              <w:lang w:val="es-CR" w:eastAsia="es-CR"/>
            </w:rPr>
            <mc:AlternateContent>
              <mc:Choice Requires="wps">
                <w:drawing>
                  <wp:anchor distT="0" distB="0" distL="114300" distR="114300" simplePos="0" relativeHeight="251680768" behindDoc="0" locked="0" layoutInCell="1" allowOverlap="1" wp14:anchorId="0491A5B6" wp14:editId="628ED8E8">
                    <wp:simplePos x="0" y="0"/>
                    <wp:positionH relativeFrom="page">
                      <wp:posOffset>-48126</wp:posOffset>
                    </wp:positionH>
                    <wp:positionV relativeFrom="page">
                      <wp:posOffset>2045368</wp:posOffset>
                    </wp:positionV>
                    <wp:extent cx="6737684" cy="800100"/>
                    <wp:effectExtent l="0" t="0" r="0" b="0"/>
                    <wp:wrapSquare wrapText="bothSides"/>
                    <wp:docPr id="153" name="Cuadro de texto 153"/>
                    <wp:cNvGraphicFramePr/>
                    <a:graphic xmlns:a="http://schemas.openxmlformats.org/drawingml/2006/main">
                      <a:graphicData uri="http://schemas.microsoft.com/office/word/2010/wordprocessingShape">
                        <wps:wsp>
                          <wps:cNvSpPr txBox="1"/>
                          <wps:spPr>
                            <a:xfrm>
                              <a:off x="0" y="0"/>
                              <a:ext cx="6737684" cy="800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237DBFA" w14:textId="77777777" w:rsidR="0047769F" w:rsidRPr="00760BC7" w:rsidRDefault="0047769F" w:rsidP="00760BC7">
                                <w:pPr>
                                  <w:pStyle w:val="Sinespaciado"/>
                                  <w:jc w:val="center"/>
                                  <w:rPr>
                                    <w:rFonts w:ascii="Times New Roman" w:hAnsi="Times New Roman" w:cs="Times New Roman"/>
                                    <w:b/>
                                    <w:sz w:val="52"/>
                                    <w:szCs w:val="20"/>
                                    <w:lang w:val="es-MX"/>
                                  </w:rPr>
                                </w:pPr>
                                <w:r w:rsidRPr="00760BC7">
                                  <w:rPr>
                                    <w:rFonts w:ascii="Times New Roman" w:hAnsi="Times New Roman" w:cs="Times New Roman"/>
                                    <w:b/>
                                    <w:sz w:val="52"/>
                                    <w:szCs w:val="20"/>
                                    <w:lang w:val="es-MX"/>
                                  </w:rPr>
                                  <w:t>Universidad Nacional</w:t>
                                </w:r>
                              </w:p>
                              <w:p w14:paraId="23FED7CB" w14:textId="77777777" w:rsidR="0047769F" w:rsidRPr="00760BC7" w:rsidRDefault="0047769F" w:rsidP="00760BC7">
                                <w:pPr>
                                  <w:pStyle w:val="Sinespaciado"/>
                                  <w:jc w:val="center"/>
                                  <w:rPr>
                                    <w:rFonts w:ascii="Times New Roman" w:hAnsi="Times New Roman" w:cs="Times New Roman"/>
                                    <w:b/>
                                    <w:sz w:val="52"/>
                                    <w:szCs w:val="20"/>
                                    <w:lang w:val="es-MX"/>
                                  </w:rPr>
                                </w:pPr>
                                <w:r w:rsidRPr="00760BC7">
                                  <w:rPr>
                                    <w:rFonts w:ascii="Times New Roman" w:hAnsi="Times New Roman" w:cs="Times New Roman"/>
                                    <w:b/>
                                    <w:sz w:val="52"/>
                                    <w:szCs w:val="20"/>
                                    <w:lang w:val="es-MX"/>
                                  </w:rPr>
                                  <w:t>Vicerrectoría de Investigación</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491A5B6" id="Cuadro de texto 153" o:spid="_x0000_s1028" type="#_x0000_t202" style="position:absolute;margin-left:-3.8pt;margin-top:161.05pt;width:530.55pt;height:63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" filled="f" stroked="f" strokeweight=".5pt">
                    <v:textbox inset="126pt,0,54pt,0">
                      <w:txbxContent>
                        <w:p w14:paraId="3237DBFA" w14:textId="77777777" w:rsidR="0047769F" w:rsidRPr="00760BC7" w:rsidRDefault="0047769F" w:rsidP="00760BC7">
                          <w:pPr>
                            <w:pStyle w:val="Sinespaciado"/>
                            <w:jc w:val="center"/>
                            <w:rPr>
                              <w:rFonts w:ascii="Times New Roman" w:hAnsi="Times New Roman" w:cs="Times New Roman"/>
                              <w:b/>
                              <w:sz w:val="52"/>
                              <w:szCs w:val="20"/>
                              <w:lang w:val="es-MX"/>
                            </w:rPr>
                          </w:pPr>
                          <w:r w:rsidRPr="00760BC7">
                            <w:rPr>
                              <w:rFonts w:ascii="Times New Roman" w:hAnsi="Times New Roman" w:cs="Times New Roman"/>
                              <w:b/>
                              <w:sz w:val="52"/>
                              <w:szCs w:val="20"/>
                              <w:lang w:val="es-MX"/>
                            </w:rPr>
                            <w:t>Universidad Nacional</w:t>
                          </w:r>
                        </w:p>
                        <w:p w14:paraId="23FED7CB" w14:textId="77777777" w:rsidR="0047769F" w:rsidRPr="00760BC7" w:rsidRDefault="0047769F" w:rsidP="00760BC7">
                          <w:pPr>
                            <w:pStyle w:val="Sinespaciado"/>
                            <w:jc w:val="center"/>
                            <w:rPr>
                              <w:rFonts w:ascii="Times New Roman" w:hAnsi="Times New Roman" w:cs="Times New Roman"/>
                              <w:b/>
                              <w:sz w:val="52"/>
                              <w:szCs w:val="20"/>
                              <w:lang w:val="es-MX"/>
                            </w:rPr>
                          </w:pPr>
                          <w:r w:rsidRPr="00760BC7">
                            <w:rPr>
                              <w:rFonts w:ascii="Times New Roman" w:hAnsi="Times New Roman" w:cs="Times New Roman"/>
                              <w:b/>
                              <w:sz w:val="52"/>
                              <w:szCs w:val="20"/>
                              <w:lang w:val="es-MX"/>
                            </w:rPr>
                            <w:t>Vicerrectoría de Investigación</w:t>
                          </w:r>
                        </w:p>
                      </w:txbxContent>
                    </v:textbox>
                    <w10:wrap type="square" anchorx="page" anchory="page"/>
                  </v:shape>
                </w:pict>
              </mc:Fallback>
            </mc:AlternateContent>
          </w:r>
          <w:r w:rsidR="00D55402">
            <w:rPr>
              <w:rFonts w:ascii="Times New Roman" w:hAnsi="Times New Roman" w:cs="Times New Roman"/>
              <w:b/>
              <w:sz w:val="24"/>
              <w:szCs w:val="24"/>
            </w:rPr>
            <w:br w:type="page"/>
          </w:r>
        </w:p>
      </w:sdtContent>
    </w:sdt>
    <w:p w14:paraId="449382B2" w14:textId="77777777" w:rsidR="004C243A" w:rsidRDefault="004C243A" w:rsidP="004C243A">
      <w:pPr>
        <w:jc w:val="center"/>
        <w:rPr>
          <w:rFonts w:ascii="Times New Roman" w:hAnsi="Times New Roman" w:cs="Times New Roman"/>
          <w:b/>
          <w:sz w:val="24"/>
          <w:szCs w:val="24"/>
        </w:rPr>
      </w:pPr>
      <w:r>
        <w:rPr>
          <w:rFonts w:ascii="Times New Roman" w:hAnsi="Times New Roman" w:cs="Times New Roman"/>
          <w:b/>
          <w:sz w:val="24"/>
          <w:szCs w:val="24"/>
        </w:rPr>
        <w:lastRenderedPageBreak/>
        <w:t>Tabla de contenido</w:t>
      </w:r>
    </w:p>
    <w:p w14:paraId="57A79FF7" w14:textId="77777777" w:rsidR="002E6727" w:rsidRDefault="002E6727">
      <w:pPr>
        <w:pStyle w:val="TDC1"/>
        <w:tabs>
          <w:tab w:val="right" w:leader="dot" w:pos="8777"/>
        </w:tabs>
        <w:rPr>
          <w:rFonts w:eastAsiaTheme="minorEastAsia"/>
          <w:b w:val="0"/>
          <w:bCs w:val="0"/>
          <w:caps w:val="0"/>
          <w:noProof/>
          <w:sz w:val="22"/>
          <w:szCs w:val="22"/>
          <w:lang w:val="es-CR" w:eastAsia="es-CR"/>
        </w:rPr>
      </w:pPr>
      <w:r>
        <w:fldChar w:fldCharType="begin"/>
      </w:r>
      <w:r>
        <w:instrText xml:space="preserve"> TOC \o "1-4" \h \z \u </w:instrText>
      </w:r>
      <w:r>
        <w:fldChar w:fldCharType="separate"/>
      </w:r>
      <w:hyperlink w:anchor="_Toc42003255" w:history="1">
        <w:r w:rsidRPr="000E0F1E">
          <w:rPr>
            <w:rStyle w:val="Hipervnculo"/>
            <w:noProof/>
          </w:rPr>
          <w:t>Informe Estado de la investigación en la UNA</w:t>
        </w:r>
        <w:r>
          <w:rPr>
            <w:noProof/>
            <w:webHidden/>
          </w:rPr>
          <w:tab/>
        </w:r>
        <w:r>
          <w:rPr>
            <w:noProof/>
            <w:webHidden/>
          </w:rPr>
          <w:fldChar w:fldCharType="begin"/>
        </w:r>
        <w:r>
          <w:rPr>
            <w:noProof/>
            <w:webHidden/>
          </w:rPr>
          <w:instrText xml:space="preserve"> PAGEREF _Toc42003255 \h </w:instrText>
        </w:r>
        <w:r>
          <w:rPr>
            <w:noProof/>
            <w:webHidden/>
          </w:rPr>
        </w:r>
        <w:r>
          <w:rPr>
            <w:noProof/>
            <w:webHidden/>
          </w:rPr>
          <w:fldChar w:fldCharType="separate"/>
        </w:r>
        <w:r>
          <w:rPr>
            <w:noProof/>
            <w:webHidden/>
          </w:rPr>
          <w:t>3</w:t>
        </w:r>
        <w:r>
          <w:rPr>
            <w:noProof/>
            <w:webHidden/>
          </w:rPr>
          <w:fldChar w:fldCharType="end"/>
        </w:r>
      </w:hyperlink>
    </w:p>
    <w:p w14:paraId="54B0BE77" w14:textId="77777777" w:rsidR="002E6727" w:rsidRDefault="00000000">
      <w:pPr>
        <w:pStyle w:val="TDC2"/>
        <w:tabs>
          <w:tab w:val="left" w:pos="660"/>
          <w:tab w:val="right" w:leader="dot" w:pos="8777"/>
        </w:tabs>
        <w:rPr>
          <w:rFonts w:eastAsiaTheme="minorEastAsia"/>
          <w:smallCaps w:val="0"/>
          <w:noProof/>
          <w:sz w:val="22"/>
          <w:szCs w:val="22"/>
          <w:lang w:val="es-CR" w:eastAsia="es-CR"/>
        </w:rPr>
      </w:pPr>
      <w:hyperlink w:anchor="_Toc42003256" w:history="1">
        <w:r w:rsidR="002E6727" w:rsidRPr="000E0F1E">
          <w:rPr>
            <w:rStyle w:val="Hipervnculo"/>
            <w:noProof/>
          </w:rPr>
          <w:t>1.</w:t>
        </w:r>
        <w:r w:rsidR="002E6727">
          <w:rPr>
            <w:rFonts w:eastAsiaTheme="minorEastAsia"/>
            <w:smallCaps w:val="0"/>
            <w:noProof/>
            <w:sz w:val="22"/>
            <w:szCs w:val="22"/>
            <w:lang w:val="es-CR" w:eastAsia="es-CR"/>
          </w:rPr>
          <w:tab/>
        </w:r>
        <w:r w:rsidR="002E6727" w:rsidRPr="000E0F1E">
          <w:rPr>
            <w:rStyle w:val="Hipervnculo"/>
            <w:noProof/>
          </w:rPr>
          <w:t>Aspectos introductorios</w:t>
        </w:r>
        <w:r w:rsidR="002E6727">
          <w:rPr>
            <w:noProof/>
            <w:webHidden/>
          </w:rPr>
          <w:tab/>
        </w:r>
        <w:r w:rsidR="002E6727">
          <w:rPr>
            <w:noProof/>
            <w:webHidden/>
          </w:rPr>
          <w:fldChar w:fldCharType="begin"/>
        </w:r>
        <w:r w:rsidR="002E6727">
          <w:rPr>
            <w:noProof/>
            <w:webHidden/>
          </w:rPr>
          <w:instrText xml:space="preserve"> PAGEREF _Toc42003256 \h </w:instrText>
        </w:r>
        <w:r w:rsidR="002E6727">
          <w:rPr>
            <w:noProof/>
            <w:webHidden/>
          </w:rPr>
        </w:r>
        <w:r w:rsidR="002E6727">
          <w:rPr>
            <w:noProof/>
            <w:webHidden/>
          </w:rPr>
          <w:fldChar w:fldCharType="separate"/>
        </w:r>
        <w:r w:rsidR="002E6727">
          <w:rPr>
            <w:noProof/>
            <w:webHidden/>
          </w:rPr>
          <w:t>3</w:t>
        </w:r>
        <w:r w:rsidR="002E6727">
          <w:rPr>
            <w:noProof/>
            <w:webHidden/>
          </w:rPr>
          <w:fldChar w:fldCharType="end"/>
        </w:r>
      </w:hyperlink>
    </w:p>
    <w:p w14:paraId="1B87BF1D" w14:textId="77777777" w:rsidR="002E6727" w:rsidRDefault="00000000">
      <w:pPr>
        <w:pStyle w:val="TDC2"/>
        <w:tabs>
          <w:tab w:val="left" w:pos="660"/>
          <w:tab w:val="right" w:leader="dot" w:pos="8777"/>
        </w:tabs>
        <w:rPr>
          <w:rFonts w:eastAsiaTheme="minorEastAsia"/>
          <w:smallCaps w:val="0"/>
          <w:noProof/>
          <w:sz w:val="22"/>
          <w:szCs w:val="22"/>
          <w:lang w:val="es-CR" w:eastAsia="es-CR"/>
        </w:rPr>
      </w:pPr>
      <w:hyperlink w:anchor="_Toc42003257" w:history="1">
        <w:r w:rsidR="002E6727" w:rsidRPr="000E0F1E">
          <w:rPr>
            <w:rStyle w:val="Hipervnculo"/>
            <w:noProof/>
          </w:rPr>
          <w:t>2.</w:t>
        </w:r>
        <w:r w:rsidR="002E6727">
          <w:rPr>
            <w:rFonts w:eastAsiaTheme="minorEastAsia"/>
            <w:smallCaps w:val="0"/>
            <w:noProof/>
            <w:sz w:val="22"/>
            <w:szCs w:val="22"/>
            <w:lang w:val="es-CR" w:eastAsia="es-CR"/>
          </w:rPr>
          <w:tab/>
        </w:r>
        <w:r w:rsidR="002E6727" w:rsidRPr="000E0F1E">
          <w:rPr>
            <w:rStyle w:val="Hipervnculo"/>
            <w:noProof/>
          </w:rPr>
          <w:t>Contexto externo: nacional e interuniversitario</w:t>
        </w:r>
        <w:r w:rsidR="002E6727">
          <w:rPr>
            <w:noProof/>
            <w:webHidden/>
          </w:rPr>
          <w:tab/>
        </w:r>
        <w:r w:rsidR="002E6727">
          <w:rPr>
            <w:noProof/>
            <w:webHidden/>
          </w:rPr>
          <w:fldChar w:fldCharType="begin"/>
        </w:r>
        <w:r w:rsidR="002E6727">
          <w:rPr>
            <w:noProof/>
            <w:webHidden/>
          </w:rPr>
          <w:instrText xml:space="preserve"> PAGEREF _Toc42003257 \h </w:instrText>
        </w:r>
        <w:r w:rsidR="002E6727">
          <w:rPr>
            <w:noProof/>
            <w:webHidden/>
          </w:rPr>
        </w:r>
        <w:r w:rsidR="002E6727">
          <w:rPr>
            <w:noProof/>
            <w:webHidden/>
          </w:rPr>
          <w:fldChar w:fldCharType="separate"/>
        </w:r>
        <w:r w:rsidR="002E6727">
          <w:rPr>
            <w:noProof/>
            <w:webHidden/>
          </w:rPr>
          <w:t>6</w:t>
        </w:r>
        <w:r w:rsidR="002E6727">
          <w:rPr>
            <w:noProof/>
            <w:webHidden/>
          </w:rPr>
          <w:fldChar w:fldCharType="end"/>
        </w:r>
      </w:hyperlink>
    </w:p>
    <w:p w14:paraId="41BB73E2" w14:textId="77777777" w:rsidR="002E6727" w:rsidRDefault="00000000">
      <w:pPr>
        <w:pStyle w:val="TDC2"/>
        <w:tabs>
          <w:tab w:val="left" w:pos="660"/>
          <w:tab w:val="right" w:leader="dot" w:pos="8777"/>
        </w:tabs>
        <w:rPr>
          <w:rFonts w:eastAsiaTheme="minorEastAsia"/>
          <w:smallCaps w:val="0"/>
          <w:noProof/>
          <w:sz w:val="22"/>
          <w:szCs w:val="22"/>
          <w:lang w:val="es-CR" w:eastAsia="es-CR"/>
        </w:rPr>
      </w:pPr>
      <w:hyperlink w:anchor="_Toc42003258" w:history="1">
        <w:r w:rsidR="002E6727" w:rsidRPr="000E0F1E">
          <w:rPr>
            <w:rStyle w:val="Hipervnculo"/>
            <w:noProof/>
          </w:rPr>
          <w:t>3.</w:t>
        </w:r>
        <w:r w:rsidR="002E6727">
          <w:rPr>
            <w:rFonts w:eastAsiaTheme="minorEastAsia"/>
            <w:smallCaps w:val="0"/>
            <w:noProof/>
            <w:sz w:val="22"/>
            <w:szCs w:val="22"/>
            <w:lang w:val="es-CR" w:eastAsia="es-CR"/>
          </w:rPr>
          <w:tab/>
        </w:r>
        <w:r w:rsidR="002E6727" w:rsidRPr="000E0F1E">
          <w:rPr>
            <w:rStyle w:val="Hipervnculo"/>
            <w:noProof/>
          </w:rPr>
          <w:t>Contexto interno: normas, estructura y otros</w:t>
        </w:r>
        <w:r w:rsidR="002E6727">
          <w:rPr>
            <w:noProof/>
            <w:webHidden/>
          </w:rPr>
          <w:tab/>
        </w:r>
        <w:r w:rsidR="002E6727">
          <w:rPr>
            <w:noProof/>
            <w:webHidden/>
          </w:rPr>
          <w:fldChar w:fldCharType="begin"/>
        </w:r>
        <w:r w:rsidR="002E6727">
          <w:rPr>
            <w:noProof/>
            <w:webHidden/>
          </w:rPr>
          <w:instrText xml:space="preserve"> PAGEREF _Toc42003258 \h </w:instrText>
        </w:r>
        <w:r w:rsidR="002E6727">
          <w:rPr>
            <w:noProof/>
            <w:webHidden/>
          </w:rPr>
        </w:r>
        <w:r w:rsidR="002E6727">
          <w:rPr>
            <w:noProof/>
            <w:webHidden/>
          </w:rPr>
          <w:fldChar w:fldCharType="separate"/>
        </w:r>
        <w:r w:rsidR="002E6727">
          <w:rPr>
            <w:noProof/>
            <w:webHidden/>
          </w:rPr>
          <w:t>11</w:t>
        </w:r>
        <w:r w:rsidR="002E6727">
          <w:rPr>
            <w:noProof/>
            <w:webHidden/>
          </w:rPr>
          <w:fldChar w:fldCharType="end"/>
        </w:r>
      </w:hyperlink>
    </w:p>
    <w:p w14:paraId="4F596F5B" w14:textId="77777777" w:rsidR="002E6727" w:rsidRDefault="00000000">
      <w:pPr>
        <w:pStyle w:val="TDC3"/>
        <w:tabs>
          <w:tab w:val="right" w:leader="dot" w:pos="8777"/>
        </w:tabs>
        <w:rPr>
          <w:rFonts w:eastAsiaTheme="minorEastAsia"/>
          <w:i w:val="0"/>
          <w:iCs w:val="0"/>
          <w:noProof/>
          <w:sz w:val="22"/>
          <w:szCs w:val="22"/>
          <w:lang w:val="es-CR" w:eastAsia="es-CR"/>
        </w:rPr>
      </w:pPr>
      <w:hyperlink w:anchor="_Toc42003259" w:history="1">
        <w:r w:rsidR="002E6727" w:rsidRPr="000E0F1E">
          <w:rPr>
            <w:rStyle w:val="Hipervnculo"/>
            <w:noProof/>
          </w:rPr>
          <w:t>3.1 Normativa reguladora del quehacer de la investigación</w:t>
        </w:r>
        <w:r w:rsidR="002E6727">
          <w:rPr>
            <w:noProof/>
            <w:webHidden/>
          </w:rPr>
          <w:tab/>
        </w:r>
        <w:r w:rsidR="002E6727">
          <w:rPr>
            <w:noProof/>
            <w:webHidden/>
          </w:rPr>
          <w:fldChar w:fldCharType="begin"/>
        </w:r>
        <w:r w:rsidR="002E6727">
          <w:rPr>
            <w:noProof/>
            <w:webHidden/>
          </w:rPr>
          <w:instrText xml:space="preserve"> PAGEREF _Toc42003259 \h </w:instrText>
        </w:r>
        <w:r w:rsidR="002E6727">
          <w:rPr>
            <w:noProof/>
            <w:webHidden/>
          </w:rPr>
        </w:r>
        <w:r w:rsidR="002E6727">
          <w:rPr>
            <w:noProof/>
            <w:webHidden/>
          </w:rPr>
          <w:fldChar w:fldCharType="separate"/>
        </w:r>
        <w:r w:rsidR="002E6727">
          <w:rPr>
            <w:noProof/>
            <w:webHidden/>
          </w:rPr>
          <w:t>11</w:t>
        </w:r>
        <w:r w:rsidR="002E6727">
          <w:rPr>
            <w:noProof/>
            <w:webHidden/>
          </w:rPr>
          <w:fldChar w:fldCharType="end"/>
        </w:r>
      </w:hyperlink>
    </w:p>
    <w:p w14:paraId="3511D020" w14:textId="77777777" w:rsidR="002E6727" w:rsidRDefault="00000000">
      <w:pPr>
        <w:pStyle w:val="TDC3"/>
        <w:tabs>
          <w:tab w:val="right" w:leader="dot" w:pos="8777"/>
        </w:tabs>
        <w:rPr>
          <w:rFonts w:eastAsiaTheme="minorEastAsia"/>
          <w:i w:val="0"/>
          <w:iCs w:val="0"/>
          <w:noProof/>
          <w:sz w:val="22"/>
          <w:szCs w:val="22"/>
          <w:lang w:val="es-CR" w:eastAsia="es-CR"/>
        </w:rPr>
      </w:pPr>
      <w:hyperlink w:anchor="_Toc42003260" w:history="1">
        <w:r w:rsidR="002E6727" w:rsidRPr="000E0F1E">
          <w:rPr>
            <w:rStyle w:val="Hipervnculo"/>
            <w:noProof/>
          </w:rPr>
          <w:t>3.2 Estructura institucional</w:t>
        </w:r>
        <w:r w:rsidR="002E6727">
          <w:rPr>
            <w:noProof/>
            <w:webHidden/>
          </w:rPr>
          <w:tab/>
        </w:r>
        <w:r w:rsidR="002E6727">
          <w:rPr>
            <w:noProof/>
            <w:webHidden/>
          </w:rPr>
          <w:fldChar w:fldCharType="begin"/>
        </w:r>
        <w:r w:rsidR="002E6727">
          <w:rPr>
            <w:noProof/>
            <w:webHidden/>
          </w:rPr>
          <w:instrText xml:space="preserve"> PAGEREF _Toc42003260 \h </w:instrText>
        </w:r>
        <w:r w:rsidR="002E6727">
          <w:rPr>
            <w:noProof/>
            <w:webHidden/>
          </w:rPr>
        </w:r>
        <w:r w:rsidR="002E6727">
          <w:rPr>
            <w:noProof/>
            <w:webHidden/>
          </w:rPr>
          <w:fldChar w:fldCharType="separate"/>
        </w:r>
        <w:r w:rsidR="002E6727">
          <w:rPr>
            <w:noProof/>
            <w:webHidden/>
          </w:rPr>
          <w:t>14</w:t>
        </w:r>
        <w:r w:rsidR="002E6727">
          <w:rPr>
            <w:noProof/>
            <w:webHidden/>
          </w:rPr>
          <w:fldChar w:fldCharType="end"/>
        </w:r>
      </w:hyperlink>
    </w:p>
    <w:p w14:paraId="076A1BD8" w14:textId="77777777" w:rsidR="002E6727" w:rsidRDefault="00000000">
      <w:pPr>
        <w:pStyle w:val="TDC3"/>
        <w:tabs>
          <w:tab w:val="left" w:pos="1100"/>
          <w:tab w:val="right" w:leader="dot" w:pos="8777"/>
        </w:tabs>
        <w:rPr>
          <w:rFonts w:eastAsiaTheme="minorEastAsia"/>
          <w:i w:val="0"/>
          <w:iCs w:val="0"/>
          <w:noProof/>
          <w:sz w:val="22"/>
          <w:szCs w:val="22"/>
          <w:lang w:val="es-CR" w:eastAsia="es-CR"/>
        </w:rPr>
      </w:pPr>
      <w:hyperlink w:anchor="_Toc42003261" w:history="1">
        <w:r w:rsidR="002E6727" w:rsidRPr="000E0F1E">
          <w:rPr>
            <w:rStyle w:val="Hipervnculo"/>
            <w:noProof/>
          </w:rPr>
          <w:t>3.3.</w:t>
        </w:r>
        <w:r w:rsidR="002E6727">
          <w:rPr>
            <w:rFonts w:eastAsiaTheme="minorEastAsia"/>
            <w:i w:val="0"/>
            <w:iCs w:val="0"/>
            <w:noProof/>
            <w:sz w:val="22"/>
            <w:szCs w:val="22"/>
            <w:lang w:val="es-CR" w:eastAsia="es-CR"/>
          </w:rPr>
          <w:tab/>
        </w:r>
        <w:r w:rsidR="002E6727" w:rsidRPr="000E0F1E">
          <w:rPr>
            <w:rStyle w:val="Hipervnculo"/>
            <w:noProof/>
          </w:rPr>
          <w:t>Recursos de apoyo a la investigación y a la divulgación de sus resultados</w:t>
        </w:r>
        <w:r w:rsidR="002E6727">
          <w:rPr>
            <w:noProof/>
            <w:webHidden/>
          </w:rPr>
          <w:tab/>
        </w:r>
        <w:r w:rsidR="002E6727">
          <w:rPr>
            <w:noProof/>
            <w:webHidden/>
          </w:rPr>
          <w:fldChar w:fldCharType="begin"/>
        </w:r>
        <w:r w:rsidR="002E6727">
          <w:rPr>
            <w:noProof/>
            <w:webHidden/>
          </w:rPr>
          <w:instrText xml:space="preserve"> PAGEREF _Toc42003261 \h </w:instrText>
        </w:r>
        <w:r w:rsidR="002E6727">
          <w:rPr>
            <w:noProof/>
            <w:webHidden/>
          </w:rPr>
        </w:r>
        <w:r w:rsidR="002E6727">
          <w:rPr>
            <w:noProof/>
            <w:webHidden/>
          </w:rPr>
          <w:fldChar w:fldCharType="separate"/>
        </w:r>
        <w:r w:rsidR="002E6727">
          <w:rPr>
            <w:noProof/>
            <w:webHidden/>
          </w:rPr>
          <w:t>17</w:t>
        </w:r>
        <w:r w:rsidR="002E6727">
          <w:rPr>
            <w:noProof/>
            <w:webHidden/>
          </w:rPr>
          <w:fldChar w:fldCharType="end"/>
        </w:r>
      </w:hyperlink>
    </w:p>
    <w:p w14:paraId="0CBAD423" w14:textId="77777777" w:rsidR="002E6727" w:rsidRDefault="00000000">
      <w:pPr>
        <w:pStyle w:val="TDC4"/>
        <w:tabs>
          <w:tab w:val="left" w:pos="1320"/>
          <w:tab w:val="right" w:leader="dot" w:pos="8777"/>
        </w:tabs>
        <w:rPr>
          <w:rFonts w:eastAsiaTheme="minorEastAsia"/>
          <w:noProof/>
          <w:sz w:val="22"/>
          <w:szCs w:val="22"/>
          <w:lang w:val="es-CR" w:eastAsia="es-CR"/>
        </w:rPr>
      </w:pPr>
      <w:hyperlink w:anchor="_Toc42003262" w:history="1">
        <w:r w:rsidR="002E6727" w:rsidRPr="000E0F1E">
          <w:rPr>
            <w:rStyle w:val="Hipervnculo"/>
            <w:noProof/>
          </w:rPr>
          <w:t>3.3.1.</w:t>
        </w:r>
        <w:r w:rsidR="002E6727">
          <w:rPr>
            <w:rFonts w:eastAsiaTheme="minorEastAsia"/>
            <w:noProof/>
            <w:sz w:val="22"/>
            <w:szCs w:val="22"/>
            <w:lang w:val="es-CR" w:eastAsia="es-CR"/>
          </w:rPr>
          <w:tab/>
        </w:r>
        <w:r w:rsidR="002E6727" w:rsidRPr="000E0F1E">
          <w:rPr>
            <w:rStyle w:val="Hipervnculo"/>
            <w:noProof/>
          </w:rPr>
          <w:t>Fondos institucionales para el fomento de la investigación</w:t>
        </w:r>
        <w:r w:rsidR="002E6727">
          <w:rPr>
            <w:noProof/>
            <w:webHidden/>
          </w:rPr>
          <w:tab/>
        </w:r>
        <w:r w:rsidR="002E6727">
          <w:rPr>
            <w:noProof/>
            <w:webHidden/>
          </w:rPr>
          <w:fldChar w:fldCharType="begin"/>
        </w:r>
        <w:r w:rsidR="002E6727">
          <w:rPr>
            <w:noProof/>
            <w:webHidden/>
          </w:rPr>
          <w:instrText xml:space="preserve"> PAGEREF _Toc42003262 \h </w:instrText>
        </w:r>
        <w:r w:rsidR="002E6727">
          <w:rPr>
            <w:noProof/>
            <w:webHidden/>
          </w:rPr>
        </w:r>
        <w:r w:rsidR="002E6727">
          <w:rPr>
            <w:noProof/>
            <w:webHidden/>
          </w:rPr>
          <w:fldChar w:fldCharType="separate"/>
        </w:r>
        <w:r w:rsidR="002E6727">
          <w:rPr>
            <w:noProof/>
            <w:webHidden/>
          </w:rPr>
          <w:t>17</w:t>
        </w:r>
        <w:r w:rsidR="002E6727">
          <w:rPr>
            <w:noProof/>
            <w:webHidden/>
          </w:rPr>
          <w:fldChar w:fldCharType="end"/>
        </w:r>
      </w:hyperlink>
    </w:p>
    <w:p w14:paraId="7668EBB3" w14:textId="77777777" w:rsidR="002E6727" w:rsidRDefault="00000000">
      <w:pPr>
        <w:pStyle w:val="TDC4"/>
        <w:tabs>
          <w:tab w:val="left" w:pos="1320"/>
          <w:tab w:val="right" w:leader="dot" w:pos="8777"/>
        </w:tabs>
        <w:rPr>
          <w:rFonts w:eastAsiaTheme="minorEastAsia"/>
          <w:noProof/>
          <w:sz w:val="22"/>
          <w:szCs w:val="22"/>
          <w:lang w:val="es-CR" w:eastAsia="es-CR"/>
        </w:rPr>
      </w:pPr>
      <w:hyperlink w:anchor="_Toc42003263" w:history="1">
        <w:r w:rsidR="002E6727" w:rsidRPr="000E0F1E">
          <w:rPr>
            <w:rStyle w:val="Hipervnculo"/>
            <w:noProof/>
          </w:rPr>
          <w:t>3.3.2.</w:t>
        </w:r>
        <w:r w:rsidR="002E6727">
          <w:rPr>
            <w:rFonts w:eastAsiaTheme="minorEastAsia"/>
            <w:noProof/>
            <w:sz w:val="22"/>
            <w:szCs w:val="22"/>
            <w:lang w:val="es-CR" w:eastAsia="es-CR"/>
          </w:rPr>
          <w:tab/>
        </w:r>
        <w:r w:rsidR="002E6727" w:rsidRPr="000E0F1E">
          <w:rPr>
            <w:rStyle w:val="Hipervnculo"/>
            <w:rFonts w:eastAsia="Times New Roman"/>
            <w:noProof/>
            <w:lang w:eastAsia="es-ES"/>
          </w:rPr>
          <w:t>Sistema de Información Documental de la UNA (Siduna)</w:t>
        </w:r>
        <w:r w:rsidR="002E6727">
          <w:rPr>
            <w:noProof/>
            <w:webHidden/>
          </w:rPr>
          <w:tab/>
        </w:r>
        <w:r w:rsidR="002E6727">
          <w:rPr>
            <w:noProof/>
            <w:webHidden/>
          </w:rPr>
          <w:fldChar w:fldCharType="begin"/>
        </w:r>
        <w:r w:rsidR="002E6727">
          <w:rPr>
            <w:noProof/>
            <w:webHidden/>
          </w:rPr>
          <w:instrText xml:space="preserve"> PAGEREF _Toc42003263 \h </w:instrText>
        </w:r>
        <w:r w:rsidR="002E6727">
          <w:rPr>
            <w:noProof/>
            <w:webHidden/>
          </w:rPr>
        </w:r>
        <w:r w:rsidR="002E6727">
          <w:rPr>
            <w:noProof/>
            <w:webHidden/>
          </w:rPr>
          <w:fldChar w:fldCharType="separate"/>
        </w:r>
        <w:r w:rsidR="002E6727">
          <w:rPr>
            <w:noProof/>
            <w:webHidden/>
          </w:rPr>
          <w:t>19</w:t>
        </w:r>
        <w:r w:rsidR="002E6727">
          <w:rPr>
            <w:noProof/>
            <w:webHidden/>
          </w:rPr>
          <w:fldChar w:fldCharType="end"/>
        </w:r>
      </w:hyperlink>
    </w:p>
    <w:p w14:paraId="32271994" w14:textId="77777777" w:rsidR="002E6727" w:rsidRDefault="00000000">
      <w:pPr>
        <w:pStyle w:val="TDC4"/>
        <w:tabs>
          <w:tab w:val="left" w:pos="1320"/>
          <w:tab w:val="right" w:leader="dot" w:pos="8777"/>
        </w:tabs>
        <w:rPr>
          <w:rFonts w:eastAsiaTheme="minorEastAsia"/>
          <w:noProof/>
          <w:sz w:val="22"/>
          <w:szCs w:val="22"/>
          <w:lang w:val="es-CR" w:eastAsia="es-CR"/>
        </w:rPr>
      </w:pPr>
      <w:hyperlink w:anchor="_Toc42003264" w:history="1">
        <w:r w:rsidR="002E6727" w:rsidRPr="000E0F1E">
          <w:rPr>
            <w:rStyle w:val="Hipervnculo"/>
            <w:noProof/>
          </w:rPr>
          <w:t>3.3.3.</w:t>
        </w:r>
        <w:r w:rsidR="002E6727">
          <w:rPr>
            <w:rFonts w:eastAsiaTheme="minorEastAsia"/>
            <w:noProof/>
            <w:sz w:val="22"/>
            <w:szCs w:val="22"/>
            <w:lang w:val="es-CR" w:eastAsia="es-CR"/>
          </w:rPr>
          <w:tab/>
        </w:r>
        <w:r w:rsidR="002E6727" w:rsidRPr="000E0F1E">
          <w:rPr>
            <w:rStyle w:val="Hipervnculo"/>
            <w:noProof/>
          </w:rPr>
          <w:t>Mecanismos de resguardo y difusión de los resultados de investigación.</w:t>
        </w:r>
        <w:r w:rsidR="002E6727">
          <w:rPr>
            <w:noProof/>
            <w:webHidden/>
          </w:rPr>
          <w:tab/>
        </w:r>
        <w:r w:rsidR="002E6727">
          <w:rPr>
            <w:noProof/>
            <w:webHidden/>
          </w:rPr>
          <w:fldChar w:fldCharType="begin"/>
        </w:r>
        <w:r w:rsidR="002E6727">
          <w:rPr>
            <w:noProof/>
            <w:webHidden/>
          </w:rPr>
          <w:instrText xml:space="preserve"> PAGEREF _Toc42003264 \h </w:instrText>
        </w:r>
        <w:r w:rsidR="002E6727">
          <w:rPr>
            <w:noProof/>
            <w:webHidden/>
          </w:rPr>
        </w:r>
        <w:r w:rsidR="002E6727">
          <w:rPr>
            <w:noProof/>
            <w:webHidden/>
          </w:rPr>
          <w:fldChar w:fldCharType="separate"/>
        </w:r>
        <w:r w:rsidR="002E6727">
          <w:rPr>
            <w:noProof/>
            <w:webHidden/>
          </w:rPr>
          <w:t>20</w:t>
        </w:r>
        <w:r w:rsidR="002E6727">
          <w:rPr>
            <w:noProof/>
            <w:webHidden/>
          </w:rPr>
          <w:fldChar w:fldCharType="end"/>
        </w:r>
      </w:hyperlink>
    </w:p>
    <w:p w14:paraId="210D1DCE" w14:textId="77777777" w:rsidR="002E6727" w:rsidRDefault="00000000">
      <w:pPr>
        <w:pStyle w:val="TDC2"/>
        <w:tabs>
          <w:tab w:val="left" w:pos="660"/>
          <w:tab w:val="right" w:leader="dot" w:pos="8777"/>
        </w:tabs>
        <w:rPr>
          <w:rFonts w:eastAsiaTheme="minorEastAsia"/>
          <w:smallCaps w:val="0"/>
          <w:noProof/>
          <w:sz w:val="22"/>
          <w:szCs w:val="22"/>
          <w:lang w:val="es-CR" w:eastAsia="es-CR"/>
        </w:rPr>
      </w:pPr>
      <w:hyperlink w:anchor="_Toc42003265" w:history="1">
        <w:r w:rsidR="002E6727" w:rsidRPr="000E0F1E">
          <w:rPr>
            <w:rStyle w:val="Hipervnculo"/>
            <w:noProof/>
          </w:rPr>
          <w:t>4.</w:t>
        </w:r>
        <w:r w:rsidR="002E6727">
          <w:rPr>
            <w:rFonts w:eastAsiaTheme="minorEastAsia"/>
            <w:smallCaps w:val="0"/>
            <w:noProof/>
            <w:sz w:val="22"/>
            <w:szCs w:val="22"/>
            <w:lang w:val="es-CR" w:eastAsia="es-CR"/>
          </w:rPr>
          <w:tab/>
        </w:r>
        <w:r w:rsidR="002E6727" w:rsidRPr="000E0F1E">
          <w:rPr>
            <w:rStyle w:val="Hipervnculo"/>
            <w:noProof/>
          </w:rPr>
          <w:t>Insumos para la investigación en la UNA</w:t>
        </w:r>
        <w:r w:rsidR="002E6727">
          <w:rPr>
            <w:noProof/>
            <w:webHidden/>
          </w:rPr>
          <w:tab/>
        </w:r>
        <w:r w:rsidR="002E6727">
          <w:rPr>
            <w:noProof/>
            <w:webHidden/>
          </w:rPr>
          <w:fldChar w:fldCharType="begin"/>
        </w:r>
        <w:r w:rsidR="002E6727">
          <w:rPr>
            <w:noProof/>
            <w:webHidden/>
          </w:rPr>
          <w:instrText xml:space="preserve"> PAGEREF _Toc42003265 \h </w:instrText>
        </w:r>
        <w:r w:rsidR="002E6727">
          <w:rPr>
            <w:noProof/>
            <w:webHidden/>
          </w:rPr>
        </w:r>
        <w:r w:rsidR="002E6727">
          <w:rPr>
            <w:noProof/>
            <w:webHidden/>
          </w:rPr>
          <w:fldChar w:fldCharType="separate"/>
        </w:r>
        <w:r w:rsidR="002E6727">
          <w:rPr>
            <w:noProof/>
            <w:webHidden/>
          </w:rPr>
          <w:t>21</w:t>
        </w:r>
        <w:r w:rsidR="002E6727">
          <w:rPr>
            <w:noProof/>
            <w:webHidden/>
          </w:rPr>
          <w:fldChar w:fldCharType="end"/>
        </w:r>
      </w:hyperlink>
    </w:p>
    <w:p w14:paraId="0F3D35EA" w14:textId="77777777" w:rsidR="002E6727" w:rsidRDefault="00000000">
      <w:pPr>
        <w:pStyle w:val="TDC3"/>
        <w:tabs>
          <w:tab w:val="right" w:leader="dot" w:pos="8777"/>
        </w:tabs>
        <w:rPr>
          <w:rFonts w:eastAsiaTheme="minorEastAsia"/>
          <w:i w:val="0"/>
          <w:iCs w:val="0"/>
          <w:noProof/>
          <w:sz w:val="22"/>
          <w:szCs w:val="22"/>
          <w:lang w:val="es-CR" w:eastAsia="es-CR"/>
        </w:rPr>
      </w:pPr>
      <w:hyperlink w:anchor="_Toc42003266" w:history="1">
        <w:r w:rsidR="002E6727" w:rsidRPr="000E0F1E">
          <w:rPr>
            <w:rStyle w:val="Hipervnculo"/>
            <w:noProof/>
          </w:rPr>
          <w:t>4.1. Inversión en investigación</w:t>
        </w:r>
        <w:r w:rsidR="002E6727">
          <w:rPr>
            <w:noProof/>
            <w:webHidden/>
          </w:rPr>
          <w:tab/>
        </w:r>
        <w:r w:rsidR="002E6727">
          <w:rPr>
            <w:noProof/>
            <w:webHidden/>
          </w:rPr>
          <w:fldChar w:fldCharType="begin"/>
        </w:r>
        <w:r w:rsidR="002E6727">
          <w:rPr>
            <w:noProof/>
            <w:webHidden/>
          </w:rPr>
          <w:instrText xml:space="preserve"> PAGEREF _Toc42003266 \h </w:instrText>
        </w:r>
        <w:r w:rsidR="002E6727">
          <w:rPr>
            <w:noProof/>
            <w:webHidden/>
          </w:rPr>
        </w:r>
        <w:r w:rsidR="002E6727">
          <w:rPr>
            <w:noProof/>
            <w:webHidden/>
          </w:rPr>
          <w:fldChar w:fldCharType="separate"/>
        </w:r>
        <w:r w:rsidR="002E6727">
          <w:rPr>
            <w:noProof/>
            <w:webHidden/>
          </w:rPr>
          <w:t>21</w:t>
        </w:r>
        <w:r w:rsidR="002E6727">
          <w:rPr>
            <w:noProof/>
            <w:webHidden/>
          </w:rPr>
          <w:fldChar w:fldCharType="end"/>
        </w:r>
      </w:hyperlink>
    </w:p>
    <w:p w14:paraId="3A4A0FD3" w14:textId="77777777" w:rsidR="002E6727" w:rsidRDefault="00000000">
      <w:pPr>
        <w:pStyle w:val="TDC3"/>
        <w:tabs>
          <w:tab w:val="right" w:leader="dot" w:pos="8777"/>
        </w:tabs>
        <w:rPr>
          <w:rFonts w:eastAsiaTheme="minorEastAsia"/>
          <w:i w:val="0"/>
          <w:iCs w:val="0"/>
          <w:noProof/>
          <w:sz w:val="22"/>
          <w:szCs w:val="22"/>
          <w:lang w:val="es-CR" w:eastAsia="es-CR"/>
        </w:rPr>
      </w:pPr>
      <w:hyperlink w:anchor="_Toc42003267" w:history="1">
        <w:r w:rsidR="002E6727" w:rsidRPr="000E0F1E">
          <w:rPr>
            <w:rStyle w:val="Hipervnculo"/>
            <w:noProof/>
          </w:rPr>
          <w:t>4.2. Personas investigadoras en la UNA</w:t>
        </w:r>
        <w:r w:rsidR="002E6727">
          <w:rPr>
            <w:noProof/>
            <w:webHidden/>
          </w:rPr>
          <w:tab/>
        </w:r>
        <w:r w:rsidR="002E6727">
          <w:rPr>
            <w:noProof/>
            <w:webHidden/>
          </w:rPr>
          <w:fldChar w:fldCharType="begin"/>
        </w:r>
        <w:r w:rsidR="002E6727">
          <w:rPr>
            <w:noProof/>
            <w:webHidden/>
          </w:rPr>
          <w:instrText xml:space="preserve"> PAGEREF _Toc42003267 \h </w:instrText>
        </w:r>
        <w:r w:rsidR="002E6727">
          <w:rPr>
            <w:noProof/>
            <w:webHidden/>
          </w:rPr>
        </w:r>
        <w:r w:rsidR="002E6727">
          <w:rPr>
            <w:noProof/>
            <w:webHidden/>
          </w:rPr>
          <w:fldChar w:fldCharType="separate"/>
        </w:r>
        <w:r w:rsidR="002E6727">
          <w:rPr>
            <w:noProof/>
            <w:webHidden/>
          </w:rPr>
          <w:t>23</w:t>
        </w:r>
        <w:r w:rsidR="002E6727">
          <w:rPr>
            <w:noProof/>
            <w:webHidden/>
          </w:rPr>
          <w:fldChar w:fldCharType="end"/>
        </w:r>
      </w:hyperlink>
    </w:p>
    <w:p w14:paraId="464DE5DF" w14:textId="77777777" w:rsidR="002E6727" w:rsidRDefault="00000000">
      <w:pPr>
        <w:pStyle w:val="TDC2"/>
        <w:tabs>
          <w:tab w:val="left" w:pos="660"/>
          <w:tab w:val="right" w:leader="dot" w:pos="8777"/>
        </w:tabs>
        <w:rPr>
          <w:rFonts w:eastAsiaTheme="minorEastAsia"/>
          <w:smallCaps w:val="0"/>
          <w:noProof/>
          <w:sz w:val="22"/>
          <w:szCs w:val="22"/>
          <w:lang w:val="es-CR" w:eastAsia="es-CR"/>
        </w:rPr>
      </w:pPr>
      <w:hyperlink w:anchor="_Toc42003268" w:history="1">
        <w:r w:rsidR="002E6727" w:rsidRPr="000E0F1E">
          <w:rPr>
            <w:rStyle w:val="Hipervnculo"/>
            <w:noProof/>
          </w:rPr>
          <w:t>5.</w:t>
        </w:r>
        <w:r w:rsidR="002E6727">
          <w:rPr>
            <w:rFonts w:eastAsiaTheme="minorEastAsia"/>
            <w:smallCaps w:val="0"/>
            <w:noProof/>
            <w:sz w:val="22"/>
            <w:szCs w:val="22"/>
            <w:lang w:val="es-CR" w:eastAsia="es-CR"/>
          </w:rPr>
          <w:tab/>
        </w:r>
        <w:r w:rsidR="002E6727" w:rsidRPr="000E0F1E">
          <w:rPr>
            <w:rStyle w:val="Hipervnculo"/>
            <w:noProof/>
          </w:rPr>
          <w:t>Programas, proyectos y actividades de investigación</w:t>
        </w:r>
        <w:r w:rsidR="002E6727">
          <w:rPr>
            <w:noProof/>
            <w:webHidden/>
          </w:rPr>
          <w:tab/>
        </w:r>
        <w:r w:rsidR="002E6727">
          <w:rPr>
            <w:noProof/>
            <w:webHidden/>
          </w:rPr>
          <w:fldChar w:fldCharType="begin"/>
        </w:r>
        <w:r w:rsidR="002E6727">
          <w:rPr>
            <w:noProof/>
            <w:webHidden/>
          </w:rPr>
          <w:instrText xml:space="preserve"> PAGEREF _Toc42003268 \h </w:instrText>
        </w:r>
        <w:r w:rsidR="002E6727">
          <w:rPr>
            <w:noProof/>
            <w:webHidden/>
          </w:rPr>
        </w:r>
        <w:r w:rsidR="002E6727">
          <w:rPr>
            <w:noProof/>
            <w:webHidden/>
          </w:rPr>
          <w:fldChar w:fldCharType="separate"/>
        </w:r>
        <w:r w:rsidR="002E6727">
          <w:rPr>
            <w:noProof/>
            <w:webHidden/>
          </w:rPr>
          <w:t>31</w:t>
        </w:r>
        <w:r w:rsidR="002E6727">
          <w:rPr>
            <w:noProof/>
            <w:webHidden/>
          </w:rPr>
          <w:fldChar w:fldCharType="end"/>
        </w:r>
      </w:hyperlink>
    </w:p>
    <w:p w14:paraId="35787C25" w14:textId="77777777" w:rsidR="002E6727" w:rsidRDefault="00000000">
      <w:pPr>
        <w:pStyle w:val="TDC3"/>
        <w:tabs>
          <w:tab w:val="right" w:leader="dot" w:pos="8777"/>
        </w:tabs>
        <w:rPr>
          <w:rFonts w:eastAsiaTheme="minorEastAsia"/>
          <w:i w:val="0"/>
          <w:iCs w:val="0"/>
          <w:noProof/>
          <w:sz w:val="22"/>
          <w:szCs w:val="22"/>
          <w:lang w:val="es-CR" w:eastAsia="es-CR"/>
        </w:rPr>
      </w:pPr>
      <w:hyperlink w:anchor="_Toc42003269" w:history="1">
        <w:r w:rsidR="002E6727" w:rsidRPr="000E0F1E">
          <w:rPr>
            <w:rStyle w:val="Hipervnculo"/>
            <w:noProof/>
          </w:rPr>
          <w:t>5.1. Ámbito institucional</w:t>
        </w:r>
        <w:r w:rsidR="002E6727">
          <w:rPr>
            <w:noProof/>
            <w:webHidden/>
          </w:rPr>
          <w:tab/>
        </w:r>
        <w:r w:rsidR="002E6727">
          <w:rPr>
            <w:noProof/>
            <w:webHidden/>
          </w:rPr>
          <w:fldChar w:fldCharType="begin"/>
        </w:r>
        <w:r w:rsidR="002E6727">
          <w:rPr>
            <w:noProof/>
            <w:webHidden/>
          </w:rPr>
          <w:instrText xml:space="preserve"> PAGEREF _Toc42003269 \h </w:instrText>
        </w:r>
        <w:r w:rsidR="002E6727">
          <w:rPr>
            <w:noProof/>
            <w:webHidden/>
          </w:rPr>
        </w:r>
        <w:r w:rsidR="002E6727">
          <w:rPr>
            <w:noProof/>
            <w:webHidden/>
          </w:rPr>
          <w:fldChar w:fldCharType="separate"/>
        </w:r>
        <w:r w:rsidR="002E6727">
          <w:rPr>
            <w:noProof/>
            <w:webHidden/>
          </w:rPr>
          <w:t>31</w:t>
        </w:r>
        <w:r w:rsidR="002E6727">
          <w:rPr>
            <w:noProof/>
            <w:webHidden/>
          </w:rPr>
          <w:fldChar w:fldCharType="end"/>
        </w:r>
      </w:hyperlink>
    </w:p>
    <w:p w14:paraId="6A3F7300" w14:textId="77777777" w:rsidR="002E6727" w:rsidRDefault="00000000">
      <w:pPr>
        <w:pStyle w:val="TDC4"/>
        <w:tabs>
          <w:tab w:val="right" w:leader="dot" w:pos="8777"/>
        </w:tabs>
        <w:rPr>
          <w:rFonts w:eastAsiaTheme="minorEastAsia"/>
          <w:noProof/>
          <w:sz w:val="22"/>
          <w:szCs w:val="22"/>
          <w:lang w:val="es-CR" w:eastAsia="es-CR"/>
        </w:rPr>
      </w:pPr>
      <w:hyperlink w:anchor="_Toc42003270" w:history="1">
        <w:r w:rsidR="002E6727" w:rsidRPr="000E0F1E">
          <w:rPr>
            <w:rStyle w:val="Hipervnculo"/>
            <w:noProof/>
          </w:rPr>
          <w:t>5.1.1. Organización de la investigación</w:t>
        </w:r>
        <w:r w:rsidR="002E6727">
          <w:rPr>
            <w:noProof/>
            <w:webHidden/>
          </w:rPr>
          <w:tab/>
        </w:r>
        <w:r w:rsidR="002E6727">
          <w:rPr>
            <w:noProof/>
            <w:webHidden/>
          </w:rPr>
          <w:fldChar w:fldCharType="begin"/>
        </w:r>
        <w:r w:rsidR="002E6727">
          <w:rPr>
            <w:noProof/>
            <w:webHidden/>
          </w:rPr>
          <w:instrText xml:space="preserve"> PAGEREF _Toc42003270 \h </w:instrText>
        </w:r>
        <w:r w:rsidR="002E6727">
          <w:rPr>
            <w:noProof/>
            <w:webHidden/>
          </w:rPr>
        </w:r>
        <w:r w:rsidR="002E6727">
          <w:rPr>
            <w:noProof/>
            <w:webHidden/>
          </w:rPr>
          <w:fldChar w:fldCharType="separate"/>
        </w:r>
        <w:r w:rsidR="002E6727">
          <w:rPr>
            <w:noProof/>
            <w:webHidden/>
          </w:rPr>
          <w:t>31</w:t>
        </w:r>
        <w:r w:rsidR="002E6727">
          <w:rPr>
            <w:noProof/>
            <w:webHidden/>
          </w:rPr>
          <w:fldChar w:fldCharType="end"/>
        </w:r>
      </w:hyperlink>
    </w:p>
    <w:p w14:paraId="1F2BC5DB" w14:textId="77777777" w:rsidR="002E6727" w:rsidRDefault="00000000">
      <w:pPr>
        <w:pStyle w:val="TDC4"/>
        <w:tabs>
          <w:tab w:val="right" w:leader="dot" w:pos="8777"/>
        </w:tabs>
        <w:rPr>
          <w:rFonts w:eastAsiaTheme="minorEastAsia"/>
          <w:noProof/>
          <w:sz w:val="22"/>
          <w:szCs w:val="22"/>
          <w:lang w:val="es-CR" w:eastAsia="es-CR"/>
        </w:rPr>
      </w:pPr>
      <w:hyperlink w:anchor="_Toc42003271" w:history="1">
        <w:r w:rsidR="002E6727" w:rsidRPr="000E0F1E">
          <w:rPr>
            <w:rStyle w:val="Hipervnculo"/>
            <w:noProof/>
          </w:rPr>
          <w:t>5.1.2.   Investigación según áreas sistémicas de conocimiento institucionales</w:t>
        </w:r>
        <w:r w:rsidR="002E6727">
          <w:rPr>
            <w:noProof/>
            <w:webHidden/>
          </w:rPr>
          <w:tab/>
        </w:r>
        <w:r w:rsidR="002E6727">
          <w:rPr>
            <w:noProof/>
            <w:webHidden/>
          </w:rPr>
          <w:fldChar w:fldCharType="begin"/>
        </w:r>
        <w:r w:rsidR="002E6727">
          <w:rPr>
            <w:noProof/>
            <w:webHidden/>
          </w:rPr>
          <w:instrText xml:space="preserve"> PAGEREF _Toc42003271 \h </w:instrText>
        </w:r>
        <w:r w:rsidR="002E6727">
          <w:rPr>
            <w:noProof/>
            <w:webHidden/>
          </w:rPr>
        </w:r>
        <w:r w:rsidR="002E6727">
          <w:rPr>
            <w:noProof/>
            <w:webHidden/>
          </w:rPr>
          <w:fldChar w:fldCharType="separate"/>
        </w:r>
        <w:r w:rsidR="002E6727">
          <w:rPr>
            <w:noProof/>
            <w:webHidden/>
          </w:rPr>
          <w:t>34</w:t>
        </w:r>
        <w:r w:rsidR="002E6727">
          <w:rPr>
            <w:noProof/>
            <w:webHidden/>
          </w:rPr>
          <w:fldChar w:fldCharType="end"/>
        </w:r>
      </w:hyperlink>
    </w:p>
    <w:p w14:paraId="6D5229E3" w14:textId="77777777" w:rsidR="002E6727" w:rsidRDefault="00000000">
      <w:pPr>
        <w:pStyle w:val="TDC4"/>
        <w:tabs>
          <w:tab w:val="right" w:leader="dot" w:pos="8777"/>
        </w:tabs>
        <w:rPr>
          <w:rFonts w:eastAsiaTheme="minorEastAsia"/>
          <w:noProof/>
          <w:sz w:val="22"/>
          <w:szCs w:val="22"/>
          <w:lang w:val="es-CR" w:eastAsia="es-CR"/>
        </w:rPr>
      </w:pPr>
      <w:hyperlink w:anchor="_Toc42003272" w:history="1">
        <w:r w:rsidR="002E6727" w:rsidRPr="000E0F1E">
          <w:rPr>
            <w:rStyle w:val="Hipervnculo"/>
            <w:noProof/>
          </w:rPr>
          <w:t>5.1.3. Investigación según áreas científicas y tecnológicas o áreas del conocimiento</w:t>
        </w:r>
        <w:r w:rsidR="002E6727">
          <w:rPr>
            <w:noProof/>
            <w:webHidden/>
          </w:rPr>
          <w:tab/>
        </w:r>
        <w:r w:rsidR="002E6727">
          <w:rPr>
            <w:noProof/>
            <w:webHidden/>
          </w:rPr>
          <w:fldChar w:fldCharType="begin"/>
        </w:r>
        <w:r w:rsidR="002E6727">
          <w:rPr>
            <w:noProof/>
            <w:webHidden/>
          </w:rPr>
          <w:instrText xml:space="preserve"> PAGEREF _Toc42003272 \h </w:instrText>
        </w:r>
        <w:r w:rsidR="002E6727">
          <w:rPr>
            <w:noProof/>
            <w:webHidden/>
          </w:rPr>
        </w:r>
        <w:r w:rsidR="002E6727">
          <w:rPr>
            <w:noProof/>
            <w:webHidden/>
          </w:rPr>
          <w:fldChar w:fldCharType="separate"/>
        </w:r>
        <w:r w:rsidR="002E6727">
          <w:rPr>
            <w:noProof/>
            <w:webHidden/>
          </w:rPr>
          <w:t>41</w:t>
        </w:r>
        <w:r w:rsidR="002E6727">
          <w:rPr>
            <w:noProof/>
            <w:webHidden/>
          </w:rPr>
          <w:fldChar w:fldCharType="end"/>
        </w:r>
      </w:hyperlink>
    </w:p>
    <w:p w14:paraId="041DE6AD" w14:textId="77777777" w:rsidR="002E6727" w:rsidRDefault="00000000">
      <w:pPr>
        <w:pStyle w:val="TDC4"/>
        <w:tabs>
          <w:tab w:val="right" w:leader="dot" w:pos="8777"/>
        </w:tabs>
        <w:rPr>
          <w:rFonts w:eastAsiaTheme="minorEastAsia"/>
          <w:noProof/>
          <w:sz w:val="22"/>
          <w:szCs w:val="22"/>
          <w:lang w:val="es-CR" w:eastAsia="es-CR"/>
        </w:rPr>
      </w:pPr>
      <w:hyperlink w:anchor="_Toc42003273" w:history="1">
        <w:r w:rsidR="002E6727" w:rsidRPr="000E0F1E">
          <w:rPr>
            <w:rStyle w:val="Hipervnculo"/>
            <w:noProof/>
          </w:rPr>
          <w:t>5.1.4. Investigación según sector de aplicación u objetivo socioeconómico</w:t>
        </w:r>
        <w:r w:rsidR="002E6727">
          <w:rPr>
            <w:noProof/>
            <w:webHidden/>
          </w:rPr>
          <w:tab/>
        </w:r>
        <w:r w:rsidR="002E6727">
          <w:rPr>
            <w:noProof/>
            <w:webHidden/>
          </w:rPr>
          <w:fldChar w:fldCharType="begin"/>
        </w:r>
        <w:r w:rsidR="002E6727">
          <w:rPr>
            <w:noProof/>
            <w:webHidden/>
          </w:rPr>
          <w:instrText xml:space="preserve"> PAGEREF _Toc42003273 \h </w:instrText>
        </w:r>
        <w:r w:rsidR="002E6727">
          <w:rPr>
            <w:noProof/>
            <w:webHidden/>
          </w:rPr>
        </w:r>
        <w:r w:rsidR="002E6727">
          <w:rPr>
            <w:noProof/>
            <w:webHidden/>
          </w:rPr>
          <w:fldChar w:fldCharType="separate"/>
        </w:r>
        <w:r w:rsidR="002E6727">
          <w:rPr>
            <w:noProof/>
            <w:webHidden/>
          </w:rPr>
          <w:t>47</w:t>
        </w:r>
        <w:r w:rsidR="002E6727">
          <w:rPr>
            <w:noProof/>
            <w:webHidden/>
          </w:rPr>
          <w:fldChar w:fldCharType="end"/>
        </w:r>
      </w:hyperlink>
    </w:p>
    <w:p w14:paraId="0A271C0B" w14:textId="77777777" w:rsidR="002E6727" w:rsidRDefault="00000000">
      <w:pPr>
        <w:pStyle w:val="TDC4"/>
        <w:tabs>
          <w:tab w:val="right" w:leader="dot" w:pos="8777"/>
        </w:tabs>
        <w:rPr>
          <w:rFonts w:eastAsiaTheme="minorEastAsia"/>
          <w:noProof/>
          <w:sz w:val="22"/>
          <w:szCs w:val="22"/>
          <w:lang w:val="es-CR" w:eastAsia="es-CR"/>
        </w:rPr>
      </w:pPr>
      <w:hyperlink w:anchor="_Toc42003274" w:history="1">
        <w:r w:rsidR="002E6727" w:rsidRPr="000E0F1E">
          <w:rPr>
            <w:rStyle w:val="Hipervnculo"/>
            <w:noProof/>
          </w:rPr>
          <w:t>5.1.5. Investigación según grupo meta</w:t>
        </w:r>
        <w:r w:rsidR="002E6727">
          <w:rPr>
            <w:noProof/>
            <w:webHidden/>
          </w:rPr>
          <w:tab/>
        </w:r>
        <w:r w:rsidR="002E6727">
          <w:rPr>
            <w:noProof/>
            <w:webHidden/>
          </w:rPr>
          <w:fldChar w:fldCharType="begin"/>
        </w:r>
        <w:r w:rsidR="002E6727">
          <w:rPr>
            <w:noProof/>
            <w:webHidden/>
          </w:rPr>
          <w:instrText xml:space="preserve"> PAGEREF _Toc42003274 \h </w:instrText>
        </w:r>
        <w:r w:rsidR="002E6727">
          <w:rPr>
            <w:noProof/>
            <w:webHidden/>
          </w:rPr>
        </w:r>
        <w:r w:rsidR="002E6727">
          <w:rPr>
            <w:noProof/>
            <w:webHidden/>
          </w:rPr>
          <w:fldChar w:fldCharType="separate"/>
        </w:r>
        <w:r w:rsidR="002E6727">
          <w:rPr>
            <w:noProof/>
            <w:webHidden/>
          </w:rPr>
          <w:t>51</w:t>
        </w:r>
        <w:r w:rsidR="002E6727">
          <w:rPr>
            <w:noProof/>
            <w:webHidden/>
          </w:rPr>
          <w:fldChar w:fldCharType="end"/>
        </w:r>
      </w:hyperlink>
    </w:p>
    <w:p w14:paraId="196B9762" w14:textId="77777777" w:rsidR="002E6727" w:rsidRDefault="00000000">
      <w:pPr>
        <w:pStyle w:val="TDC4"/>
        <w:tabs>
          <w:tab w:val="right" w:leader="dot" w:pos="8777"/>
        </w:tabs>
        <w:rPr>
          <w:rFonts w:eastAsiaTheme="minorEastAsia"/>
          <w:noProof/>
          <w:sz w:val="22"/>
          <w:szCs w:val="22"/>
          <w:lang w:val="es-CR" w:eastAsia="es-CR"/>
        </w:rPr>
      </w:pPr>
      <w:hyperlink w:anchor="_Toc42003275" w:history="1">
        <w:r w:rsidR="002E6727" w:rsidRPr="000E0F1E">
          <w:rPr>
            <w:rStyle w:val="Hipervnculo"/>
            <w:noProof/>
          </w:rPr>
          <w:t>5.1.6. Investigación según fuente de financiamiento.</w:t>
        </w:r>
        <w:r w:rsidR="002E6727">
          <w:rPr>
            <w:noProof/>
            <w:webHidden/>
          </w:rPr>
          <w:tab/>
        </w:r>
        <w:r w:rsidR="002E6727">
          <w:rPr>
            <w:noProof/>
            <w:webHidden/>
          </w:rPr>
          <w:fldChar w:fldCharType="begin"/>
        </w:r>
        <w:r w:rsidR="002E6727">
          <w:rPr>
            <w:noProof/>
            <w:webHidden/>
          </w:rPr>
          <w:instrText xml:space="preserve"> PAGEREF _Toc42003275 \h </w:instrText>
        </w:r>
        <w:r w:rsidR="002E6727">
          <w:rPr>
            <w:noProof/>
            <w:webHidden/>
          </w:rPr>
        </w:r>
        <w:r w:rsidR="002E6727">
          <w:rPr>
            <w:noProof/>
            <w:webHidden/>
          </w:rPr>
          <w:fldChar w:fldCharType="separate"/>
        </w:r>
        <w:r w:rsidR="002E6727">
          <w:rPr>
            <w:noProof/>
            <w:webHidden/>
          </w:rPr>
          <w:t>54</w:t>
        </w:r>
        <w:r w:rsidR="002E6727">
          <w:rPr>
            <w:noProof/>
            <w:webHidden/>
          </w:rPr>
          <w:fldChar w:fldCharType="end"/>
        </w:r>
      </w:hyperlink>
    </w:p>
    <w:p w14:paraId="4F9B45B8" w14:textId="77777777" w:rsidR="002E6727" w:rsidRDefault="00000000">
      <w:pPr>
        <w:pStyle w:val="TDC3"/>
        <w:tabs>
          <w:tab w:val="right" w:leader="dot" w:pos="8777"/>
        </w:tabs>
        <w:rPr>
          <w:rFonts w:eastAsiaTheme="minorEastAsia"/>
          <w:i w:val="0"/>
          <w:iCs w:val="0"/>
          <w:noProof/>
          <w:sz w:val="22"/>
          <w:szCs w:val="22"/>
          <w:lang w:val="es-CR" w:eastAsia="es-CR"/>
        </w:rPr>
      </w:pPr>
      <w:hyperlink w:anchor="_Toc42003276" w:history="1">
        <w:r w:rsidR="002E6727" w:rsidRPr="000E0F1E">
          <w:rPr>
            <w:rStyle w:val="Hipervnculo"/>
            <w:noProof/>
          </w:rPr>
          <w:t>5.2. Investigación en facultades, centros, sedes y sección regional</w:t>
        </w:r>
        <w:r w:rsidR="002E6727">
          <w:rPr>
            <w:noProof/>
            <w:webHidden/>
          </w:rPr>
          <w:tab/>
        </w:r>
        <w:r w:rsidR="002E6727">
          <w:rPr>
            <w:noProof/>
            <w:webHidden/>
          </w:rPr>
          <w:fldChar w:fldCharType="begin"/>
        </w:r>
        <w:r w:rsidR="002E6727">
          <w:rPr>
            <w:noProof/>
            <w:webHidden/>
          </w:rPr>
          <w:instrText xml:space="preserve"> PAGEREF _Toc42003276 \h </w:instrText>
        </w:r>
        <w:r w:rsidR="002E6727">
          <w:rPr>
            <w:noProof/>
            <w:webHidden/>
          </w:rPr>
        </w:r>
        <w:r w:rsidR="002E6727">
          <w:rPr>
            <w:noProof/>
            <w:webHidden/>
          </w:rPr>
          <w:fldChar w:fldCharType="separate"/>
        </w:r>
        <w:r w:rsidR="002E6727">
          <w:rPr>
            <w:noProof/>
            <w:webHidden/>
          </w:rPr>
          <w:t>56</w:t>
        </w:r>
        <w:r w:rsidR="002E6727">
          <w:rPr>
            <w:noProof/>
            <w:webHidden/>
          </w:rPr>
          <w:fldChar w:fldCharType="end"/>
        </w:r>
      </w:hyperlink>
    </w:p>
    <w:p w14:paraId="12CE89C0" w14:textId="77777777" w:rsidR="002E6727" w:rsidRDefault="00000000">
      <w:pPr>
        <w:pStyle w:val="TDC4"/>
        <w:tabs>
          <w:tab w:val="right" w:leader="dot" w:pos="8777"/>
        </w:tabs>
        <w:rPr>
          <w:rFonts w:eastAsiaTheme="minorEastAsia"/>
          <w:noProof/>
          <w:sz w:val="22"/>
          <w:szCs w:val="22"/>
          <w:lang w:val="es-CR" w:eastAsia="es-CR"/>
        </w:rPr>
      </w:pPr>
      <w:hyperlink w:anchor="_Toc42003277" w:history="1">
        <w:r w:rsidR="002E6727" w:rsidRPr="000E0F1E">
          <w:rPr>
            <w:rStyle w:val="Hipervnculo"/>
            <w:noProof/>
          </w:rPr>
          <w:t>5.2.1 Organización de la investigación</w:t>
        </w:r>
        <w:r w:rsidR="002E6727">
          <w:rPr>
            <w:noProof/>
            <w:webHidden/>
          </w:rPr>
          <w:tab/>
        </w:r>
        <w:r w:rsidR="002E6727">
          <w:rPr>
            <w:noProof/>
            <w:webHidden/>
          </w:rPr>
          <w:fldChar w:fldCharType="begin"/>
        </w:r>
        <w:r w:rsidR="002E6727">
          <w:rPr>
            <w:noProof/>
            <w:webHidden/>
          </w:rPr>
          <w:instrText xml:space="preserve"> PAGEREF _Toc42003277 \h </w:instrText>
        </w:r>
        <w:r w:rsidR="002E6727">
          <w:rPr>
            <w:noProof/>
            <w:webHidden/>
          </w:rPr>
        </w:r>
        <w:r w:rsidR="002E6727">
          <w:rPr>
            <w:noProof/>
            <w:webHidden/>
          </w:rPr>
          <w:fldChar w:fldCharType="separate"/>
        </w:r>
        <w:r w:rsidR="002E6727">
          <w:rPr>
            <w:noProof/>
            <w:webHidden/>
          </w:rPr>
          <w:t>56</w:t>
        </w:r>
        <w:r w:rsidR="002E6727">
          <w:rPr>
            <w:noProof/>
            <w:webHidden/>
          </w:rPr>
          <w:fldChar w:fldCharType="end"/>
        </w:r>
      </w:hyperlink>
    </w:p>
    <w:p w14:paraId="18873F6D" w14:textId="77777777" w:rsidR="002E6727" w:rsidRDefault="00000000">
      <w:pPr>
        <w:pStyle w:val="TDC4"/>
        <w:tabs>
          <w:tab w:val="right" w:leader="dot" w:pos="8777"/>
        </w:tabs>
        <w:rPr>
          <w:rFonts w:eastAsiaTheme="minorEastAsia"/>
          <w:noProof/>
          <w:sz w:val="22"/>
          <w:szCs w:val="22"/>
          <w:lang w:val="es-CR" w:eastAsia="es-CR"/>
        </w:rPr>
      </w:pPr>
      <w:hyperlink w:anchor="_Toc42003278" w:history="1">
        <w:r w:rsidR="002E6727" w:rsidRPr="000E0F1E">
          <w:rPr>
            <w:rStyle w:val="Hipervnculo"/>
            <w:noProof/>
          </w:rPr>
          <w:t>5.2.2   Investigación según áreas sistémicas de conocimiento institucionales en las facultades, centros y sedes</w:t>
        </w:r>
        <w:r w:rsidR="002E6727">
          <w:rPr>
            <w:noProof/>
            <w:webHidden/>
          </w:rPr>
          <w:tab/>
        </w:r>
        <w:r w:rsidR="002E6727">
          <w:rPr>
            <w:noProof/>
            <w:webHidden/>
          </w:rPr>
          <w:fldChar w:fldCharType="begin"/>
        </w:r>
        <w:r w:rsidR="002E6727">
          <w:rPr>
            <w:noProof/>
            <w:webHidden/>
          </w:rPr>
          <w:instrText xml:space="preserve"> PAGEREF _Toc42003278 \h </w:instrText>
        </w:r>
        <w:r w:rsidR="002E6727">
          <w:rPr>
            <w:noProof/>
            <w:webHidden/>
          </w:rPr>
        </w:r>
        <w:r w:rsidR="002E6727">
          <w:rPr>
            <w:noProof/>
            <w:webHidden/>
          </w:rPr>
          <w:fldChar w:fldCharType="separate"/>
        </w:r>
        <w:r w:rsidR="002E6727">
          <w:rPr>
            <w:noProof/>
            <w:webHidden/>
          </w:rPr>
          <w:t>67</w:t>
        </w:r>
        <w:r w:rsidR="002E6727">
          <w:rPr>
            <w:noProof/>
            <w:webHidden/>
          </w:rPr>
          <w:fldChar w:fldCharType="end"/>
        </w:r>
      </w:hyperlink>
    </w:p>
    <w:p w14:paraId="179906AD" w14:textId="77777777" w:rsidR="002E6727" w:rsidRDefault="00000000">
      <w:pPr>
        <w:pStyle w:val="TDC4"/>
        <w:tabs>
          <w:tab w:val="right" w:leader="dot" w:pos="8777"/>
        </w:tabs>
        <w:rPr>
          <w:rFonts w:eastAsiaTheme="minorEastAsia"/>
          <w:noProof/>
          <w:sz w:val="22"/>
          <w:szCs w:val="22"/>
          <w:lang w:val="es-CR" w:eastAsia="es-CR"/>
        </w:rPr>
      </w:pPr>
      <w:hyperlink w:anchor="_Toc42003279" w:history="1">
        <w:r w:rsidR="002E6727" w:rsidRPr="000E0F1E">
          <w:rPr>
            <w:rStyle w:val="Hipervnculo"/>
            <w:noProof/>
          </w:rPr>
          <w:t>5.2.3   Investigación según áreas del conocimiento OCDE en las facultades, centros y sedes</w:t>
        </w:r>
        <w:r w:rsidR="002E6727">
          <w:rPr>
            <w:noProof/>
            <w:webHidden/>
          </w:rPr>
          <w:tab/>
        </w:r>
        <w:r w:rsidR="002E6727">
          <w:rPr>
            <w:noProof/>
            <w:webHidden/>
          </w:rPr>
          <w:fldChar w:fldCharType="begin"/>
        </w:r>
        <w:r w:rsidR="002E6727">
          <w:rPr>
            <w:noProof/>
            <w:webHidden/>
          </w:rPr>
          <w:instrText xml:space="preserve"> PAGEREF _Toc42003279 \h </w:instrText>
        </w:r>
        <w:r w:rsidR="002E6727">
          <w:rPr>
            <w:noProof/>
            <w:webHidden/>
          </w:rPr>
        </w:r>
        <w:r w:rsidR="002E6727">
          <w:rPr>
            <w:noProof/>
            <w:webHidden/>
          </w:rPr>
          <w:fldChar w:fldCharType="separate"/>
        </w:r>
        <w:r w:rsidR="002E6727">
          <w:rPr>
            <w:noProof/>
            <w:webHidden/>
          </w:rPr>
          <w:t>72</w:t>
        </w:r>
        <w:r w:rsidR="002E6727">
          <w:rPr>
            <w:noProof/>
            <w:webHidden/>
          </w:rPr>
          <w:fldChar w:fldCharType="end"/>
        </w:r>
      </w:hyperlink>
    </w:p>
    <w:p w14:paraId="64A1D8A9" w14:textId="77777777" w:rsidR="002E6727" w:rsidRDefault="00000000">
      <w:pPr>
        <w:pStyle w:val="TDC4"/>
        <w:tabs>
          <w:tab w:val="right" w:leader="dot" w:pos="8777"/>
        </w:tabs>
        <w:rPr>
          <w:rFonts w:eastAsiaTheme="minorEastAsia"/>
          <w:noProof/>
          <w:sz w:val="22"/>
          <w:szCs w:val="22"/>
          <w:lang w:val="es-CR" w:eastAsia="es-CR"/>
        </w:rPr>
      </w:pPr>
      <w:hyperlink w:anchor="_Toc42003280" w:history="1">
        <w:r w:rsidR="002E6727" w:rsidRPr="000E0F1E">
          <w:rPr>
            <w:rStyle w:val="Hipervnculo"/>
            <w:noProof/>
          </w:rPr>
          <w:t>5.2.4   Investigación según sector de aplicación</w:t>
        </w:r>
        <w:r w:rsidR="002E6727">
          <w:rPr>
            <w:noProof/>
            <w:webHidden/>
          </w:rPr>
          <w:tab/>
        </w:r>
        <w:r w:rsidR="002E6727">
          <w:rPr>
            <w:noProof/>
            <w:webHidden/>
          </w:rPr>
          <w:fldChar w:fldCharType="begin"/>
        </w:r>
        <w:r w:rsidR="002E6727">
          <w:rPr>
            <w:noProof/>
            <w:webHidden/>
          </w:rPr>
          <w:instrText xml:space="preserve"> PAGEREF _Toc42003280 \h </w:instrText>
        </w:r>
        <w:r w:rsidR="002E6727">
          <w:rPr>
            <w:noProof/>
            <w:webHidden/>
          </w:rPr>
        </w:r>
        <w:r w:rsidR="002E6727">
          <w:rPr>
            <w:noProof/>
            <w:webHidden/>
          </w:rPr>
          <w:fldChar w:fldCharType="separate"/>
        </w:r>
        <w:r w:rsidR="002E6727">
          <w:rPr>
            <w:noProof/>
            <w:webHidden/>
          </w:rPr>
          <w:t>75</w:t>
        </w:r>
        <w:r w:rsidR="002E6727">
          <w:rPr>
            <w:noProof/>
            <w:webHidden/>
          </w:rPr>
          <w:fldChar w:fldCharType="end"/>
        </w:r>
      </w:hyperlink>
    </w:p>
    <w:p w14:paraId="3001C5FA" w14:textId="77777777" w:rsidR="002E6727" w:rsidRDefault="00000000">
      <w:pPr>
        <w:pStyle w:val="TDC4"/>
        <w:tabs>
          <w:tab w:val="right" w:leader="dot" w:pos="8777"/>
        </w:tabs>
        <w:rPr>
          <w:rFonts w:eastAsiaTheme="minorEastAsia"/>
          <w:noProof/>
          <w:sz w:val="22"/>
          <w:szCs w:val="22"/>
          <w:lang w:val="es-CR" w:eastAsia="es-CR"/>
        </w:rPr>
      </w:pPr>
      <w:hyperlink w:anchor="_Toc42003281" w:history="1">
        <w:r w:rsidR="002E6727" w:rsidRPr="000E0F1E">
          <w:rPr>
            <w:rStyle w:val="Hipervnculo"/>
            <w:noProof/>
          </w:rPr>
          <w:t>6.2.5 Investigación inter facultades e interinstitucionales</w:t>
        </w:r>
        <w:r w:rsidR="002E6727">
          <w:rPr>
            <w:noProof/>
            <w:webHidden/>
          </w:rPr>
          <w:tab/>
        </w:r>
        <w:r w:rsidR="002E6727">
          <w:rPr>
            <w:noProof/>
            <w:webHidden/>
          </w:rPr>
          <w:fldChar w:fldCharType="begin"/>
        </w:r>
        <w:r w:rsidR="002E6727">
          <w:rPr>
            <w:noProof/>
            <w:webHidden/>
          </w:rPr>
          <w:instrText xml:space="preserve"> PAGEREF _Toc42003281 \h </w:instrText>
        </w:r>
        <w:r w:rsidR="002E6727">
          <w:rPr>
            <w:noProof/>
            <w:webHidden/>
          </w:rPr>
        </w:r>
        <w:r w:rsidR="002E6727">
          <w:rPr>
            <w:noProof/>
            <w:webHidden/>
          </w:rPr>
          <w:fldChar w:fldCharType="separate"/>
        </w:r>
        <w:r w:rsidR="002E6727">
          <w:rPr>
            <w:noProof/>
            <w:webHidden/>
          </w:rPr>
          <w:t>78</w:t>
        </w:r>
        <w:r w:rsidR="002E6727">
          <w:rPr>
            <w:noProof/>
            <w:webHidden/>
          </w:rPr>
          <w:fldChar w:fldCharType="end"/>
        </w:r>
      </w:hyperlink>
    </w:p>
    <w:p w14:paraId="4F14E7F4" w14:textId="77777777" w:rsidR="002E6727" w:rsidRDefault="00000000">
      <w:pPr>
        <w:pStyle w:val="TDC4"/>
        <w:tabs>
          <w:tab w:val="right" w:leader="dot" w:pos="8777"/>
        </w:tabs>
        <w:rPr>
          <w:rFonts w:eastAsiaTheme="minorEastAsia"/>
          <w:noProof/>
          <w:sz w:val="22"/>
          <w:szCs w:val="22"/>
          <w:lang w:val="es-CR" w:eastAsia="es-CR"/>
        </w:rPr>
      </w:pPr>
      <w:hyperlink w:anchor="_Toc42003282" w:history="1">
        <w:r w:rsidR="002E6727" w:rsidRPr="000E0F1E">
          <w:rPr>
            <w:rStyle w:val="Hipervnculo"/>
            <w:noProof/>
          </w:rPr>
          <w:t>5.2.6 Investigación según fuente de financiamiento</w:t>
        </w:r>
        <w:r w:rsidR="002E6727">
          <w:rPr>
            <w:noProof/>
            <w:webHidden/>
          </w:rPr>
          <w:tab/>
        </w:r>
        <w:r w:rsidR="002E6727">
          <w:rPr>
            <w:noProof/>
            <w:webHidden/>
          </w:rPr>
          <w:fldChar w:fldCharType="begin"/>
        </w:r>
        <w:r w:rsidR="002E6727">
          <w:rPr>
            <w:noProof/>
            <w:webHidden/>
          </w:rPr>
          <w:instrText xml:space="preserve"> PAGEREF _Toc42003282 \h </w:instrText>
        </w:r>
        <w:r w:rsidR="002E6727">
          <w:rPr>
            <w:noProof/>
            <w:webHidden/>
          </w:rPr>
        </w:r>
        <w:r w:rsidR="002E6727">
          <w:rPr>
            <w:noProof/>
            <w:webHidden/>
          </w:rPr>
          <w:fldChar w:fldCharType="separate"/>
        </w:r>
        <w:r w:rsidR="002E6727">
          <w:rPr>
            <w:noProof/>
            <w:webHidden/>
          </w:rPr>
          <w:t>83</w:t>
        </w:r>
        <w:r w:rsidR="002E6727">
          <w:rPr>
            <w:noProof/>
            <w:webHidden/>
          </w:rPr>
          <w:fldChar w:fldCharType="end"/>
        </w:r>
      </w:hyperlink>
    </w:p>
    <w:p w14:paraId="70135733" w14:textId="77777777" w:rsidR="002E6727" w:rsidRDefault="00000000">
      <w:pPr>
        <w:pStyle w:val="TDC2"/>
        <w:tabs>
          <w:tab w:val="left" w:pos="660"/>
          <w:tab w:val="right" w:leader="dot" w:pos="8777"/>
        </w:tabs>
        <w:rPr>
          <w:rFonts w:eastAsiaTheme="minorEastAsia"/>
          <w:smallCaps w:val="0"/>
          <w:noProof/>
          <w:sz w:val="22"/>
          <w:szCs w:val="22"/>
          <w:lang w:val="es-CR" w:eastAsia="es-CR"/>
        </w:rPr>
      </w:pPr>
      <w:hyperlink w:anchor="_Toc42003283" w:history="1">
        <w:r w:rsidR="002E6727" w:rsidRPr="000E0F1E">
          <w:rPr>
            <w:rStyle w:val="Hipervnculo"/>
            <w:noProof/>
          </w:rPr>
          <w:t>6.</w:t>
        </w:r>
        <w:r w:rsidR="002E6727">
          <w:rPr>
            <w:rFonts w:eastAsiaTheme="minorEastAsia"/>
            <w:smallCaps w:val="0"/>
            <w:noProof/>
            <w:sz w:val="22"/>
            <w:szCs w:val="22"/>
            <w:lang w:val="es-CR" w:eastAsia="es-CR"/>
          </w:rPr>
          <w:tab/>
        </w:r>
        <w:r w:rsidR="002E6727" w:rsidRPr="000E0F1E">
          <w:rPr>
            <w:rStyle w:val="Hipervnculo"/>
            <w:noProof/>
          </w:rPr>
          <w:t>Producción académica</w:t>
        </w:r>
        <w:r w:rsidR="002E6727">
          <w:rPr>
            <w:noProof/>
            <w:webHidden/>
          </w:rPr>
          <w:tab/>
        </w:r>
        <w:r w:rsidR="002E6727">
          <w:rPr>
            <w:noProof/>
            <w:webHidden/>
          </w:rPr>
          <w:fldChar w:fldCharType="begin"/>
        </w:r>
        <w:r w:rsidR="002E6727">
          <w:rPr>
            <w:noProof/>
            <w:webHidden/>
          </w:rPr>
          <w:instrText xml:space="preserve"> PAGEREF _Toc42003283 \h </w:instrText>
        </w:r>
        <w:r w:rsidR="002E6727">
          <w:rPr>
            <w:noProof/>
            <w:webHidden/>
          </w:rPr>
        </w:r>
        <w:r w:rsidR="002E6727">
          <w:rPr>
            <w:noProof/>
            <w:webHidden/>
          </w:rPr>
          <w:fldChar w:fldCharType="separate"/>
        </w:r>
        <w:r w:rsidR="002E6727">
          <w:rPr>
            <w:noProof/>
            <w:webHidden/>
          </w:rPr>
          <w:t>87</w:t>
        </w:r>
        <w:r w:rsidR="002E6727">
          <w:rPr>
            <w:noProof/>
            <w:webHidden/>
          </w:rPr>
          <w:fldChar w:fldCharType="end"/>
        </w:r>
      </w:hyperlink>
    </w:p>
    <w:p w14:paraId="31053E62" w14:textId="77777777" w:rsidR="002E6727" w:rsidRDefault="00000000">
      <w:pPr>
        <w:pStyle w:val="TDC3"/>
        <w:tabs>
          <w:tab w:val="right" w:leader="dot" w:pos="8777"/>
        </w:tabs>
        <w:rPr>
          <w:rFonts w:eastAsiaTheme="minorEastAsia"/>
          <w:i w:val="0"/>
          <w:iCs w:val="0"/>
          <w:noProof/>
          <w:sz w:val="22"/>
          <w:szCs w:val="22"/>
          <w:lang w:val="es-CR" w:eastAsia="es-CR"/>
        </w:rPr>
      </w:pPr>
      <w:hyperlink w:anchor="_Toc42003284" w:history="1">
        <w:r w:rsidR="002E6727" w:rsidRPr="000E0F1E">
          <w:rPr>
            <w:rStyle w:val="Hipervnculo"/>
            <w:noProof/>
          </w:rPr>
          <w:t>6.1 Revistas científico académicas</w:t>
        </w:r>
        <w:r w:rsidR="002E6727">
          <w:rPr>
            <w:noProof/>
            <w:webHidden/>
          </w:rPr>
          <w:tab/>
        </w:r>
        <w:r w:rsidR="002E6727">
          <w:rPr>
            <w:noProof/>
            <w:webHidden/>
          </w:rPr>
          <w:fldChar w:fldCharType="begin"/>
        </w:r>
        <w:r w:rsidR="002E6727">
          <w:rPr>
            <w:noProof/>
            <w:webHidden/>
          </w:rPr>
          <w:instrText xml:space="preserve"> PAGEREF _Toc42003284 \h </w:instrText>
        </w:r>
        <w:r w:rsidR="002E6727">
          <w:rPr>
            <w:noProof/>
            <w:webHidden/>
          </w:rPr>
        </w:r>
        <w:r w:rsidR="002E6727">
          <w:rPr>
            <w:noProof/>
            <w:webHidden/>
          </w:rPr>
          <w:fldChar w:fldCharType="separate"/>
        </w:r>
        <w:r w:rsidR="002E6727">
          <w:rPr>
            <w:noProof/>
            <w:webHidden/>
          </w:rPr>
          <w:t>87</w:t>
        </w:r>
        <w:r w:rsidR="002E6727">
          <w:rPr>
            <w:noProof/>
            <w:webHidden/>
          </w:rPr>
          <w:fldChar w:fldCharType="end"/>
        </w:r>
      </w:hyperlink>
    </w:p>
    <w:p w14:paraId="3136FD02" w14:textId="77777777" w:rsidR="002E6727" w:rsidRDefault="00000000">
      <w:pPr>
        <w:pStyle w:val="TDC4"/>
        <w:tabs>
          <w:tab w:val="right" w:leader="dot" w:pos="8777"/>
        </w:tabs>
        <w:rPr>
          <w:rFonts w:eastAsiaTheme="minorEastAsia"/>
          <w:noProof/>
          <w:sz w:val="22"/>
          <w:szCs w:val="22"/>
          <w:lang w:val="es-CR" w:eastAsia="es-CR"/>
        </w:rPr>
      </w:pPr>
      <w:hyperlink w:anchor="_Toc42003285" w:history="1">
        <w:r w:rsidR="002E6727" w:rsidRPr="000E0F1E">
          <w:rPr>
            <w:rStyle w:val="Hipervnculo"/>
            <w:noProof/>
          </w:rPr>
          <w:t>6.1.1 Ámbito institucional</w:t>
        </w:r>
        <w:r w:rsidR="002E6727">
          <w:rPr>
            <w:noProof/>
            <w:webHidden/>
          </w:rPr>
          <w:tab/>
        </w:r>
        <w:r w:rsidR="002E6727">
          <w:rPr>
            <w:noProof/>
            <w:webHidden/>
          </w:rPr>
          <w:fldChar w:fldCharType="begin"/>
        </w:r>
        <w:r w:rsidR="002E6727">
          <w:rPr>
            <w:noProof/>
            <w:webHidden/>
          </w:rPr>
          <w:instrText xml:space="preserve"> PAGEREF _Toc42003285 \h </w:instrText>
        </w:r>
        <w:r w:rsidR="002E6727">
          <w:rPr>
            <w:noProof/>
            <w:webHidden/>
          </w:rPr>
        </w:r>
        <w:r w:rsidR="002E6727">
          <w:rPr>
            <w:noProof/>
            <w:webHidden/>
          </w:rPr>
          <w:fldChar w:fldCharType="separate"/>
        </w:r>
        <w:r w:rsidR="002E6727">
          <w:rPr>
            <w:noProof/>
            <w:webHidden/>
          </w:rPr>
          <w:t>89</w:t>
        </w:r>
        <w:r w:rsidR="002E6727">
          <w:rPr>
            <w:noProof/>
            <w:webHidden/>
          </w:rPr>
          <w:fldChar w:fldCharType="end"/>
        </w:r>
      </w:hyperlink>
    </w:p>
    <w:p w14:paraId="2595138A" w14:textId="77777777" w:rsidR="002E6727" w:rsidRDefault="00000000">
      <w:pPr>
        <w:pStyle w:val="TDC4"/>
        <w:tabs>
          <w:tab w:val="right" w:leader="dot" w:pos="8777"/>
        </w:tabs>
        <w:rPr>
          <w:rFonts w:eastAsiaTheme="minorEastAsia"/>
          <w:noProof/>
          <w:sz w:val="22"/>
          <w:szCs w:val="22"/>
          <w:lang w:val="es-CR" w:eastAsia="es-CR"/>
        </w:rPr>
      </w:pPr>
      <w:hyperlink w:anchor="_Toc42003286" w:history="1">
        <w:r w:rsidR="002E6727" w:rsidRPr="000E0F1E">
          <w:rPr>
            <w:rStyle w:val="Hipervnculo"/>
            <w:noProof/>
          </w:rPr>
          <w:t>6.1.2 Ámbito de facultad, centro, sede y sección regional</w:t>
        </w:r>
        <w:r w:rsidR="002E6727">
          <w:rPr>
            <w:noProof/>
            <w:webHidden/>
          </w:rPr>
          <w:tab/>
        </w:r>
        <w:r w:rsidR="002E6727">
          <w:rPr>
            <w:noProof/>
            <w:webHidden/>
          </w:rPr>
          <w:fldChar w:fldCharType="begin"/>
        </w:r>
        <w:r w:rsidR="002E6727">
          <w:rPr>
            <w:noProof/>
            <w:webHidden/>
          </w:rPr>
          <w:instrText xml:space="preserve"> PAGEREF _Toc42003286 \h </w:instrText>
        </w:r>
        <w:r w:rsidR="002E6727">
          <w:rPr>
            <w:noProof/>
            <w:webHidden/>
          </w:rPr>
        </w:r>
        <w:r w:rsidR="002E6727">
          <w:rPr>
            <w:noProof/>
            <w:webHidden/>
          </w:rPr>
          <w:fldChar w:fldCharType="separate"/>
        </w:r>
        <w:r w:rsidR="002E6727">
          <w:rPr>
            <w:noProof/>
            <w:webHidden/>
          </w:rPr>
          <w:t>91</w:t>
        </w:r>
        <w:r w:rsidR="002E6727">
          <w:rPr>
            <w:noProof/>
            <w:webHidden/>
          </w:rPr>
          <w:fldChar w:fldCharType="end"/>
        </w:r>
      </w:hyperlink>
    </w:p>
    <w:p w14:paraId="631B587E" w14:textId="77777777" w:rsidR="002E6727" w:rsidRDefault="00000000">
      <w:pPr>
        <w:pStyle w:val="TDC3"/>
        <w:tabs>
          <w:tab w:val="right" w:leader="dot" w:pos="8777"/>
        </w:tabs>
        <w:rPr>
          <w:rFonts w:eastAsiaTheme="minorEastAsia"/>
          <w:i w:val="0"/>
          <w:iCs w:val="0"/>
          <w:noProof/>
          <w:sz w:val="22"/>
          <w:szCs w:val="22"/>
          <w:lang w:val="es-CR" w:eastAsia="es-CR"/>
        </w:rPr>
      </w:pPr>
      <w:hyperlink w:anchor="_Toc42003287" w:history="1">
        <w:r w:rsidR="002E6727" w:rsidRPr="000E0F1E">
          <w:rPr>
            <w:rStyle w:val="Hipervnculo"/>
            <w:noProof/>
          </w:rPr>
          <w:t>6.2. Producción académica</w:t>
        </w:r>
        <w:r w:rsidR="002E6727">
          <w:rPr>
            <w:noProof/>
            <w:webHidden/>
          </w:rPr>
          <w:tab/>
        </w:r>
        <w:r w:rsidR="002E6727">
          <w:rPr>
            <w:noProof/>
            <w:webHidden/>
          </w:rPr>
          <w:fldChar w:fldCharType="begin"/>
        </w:r>
        <w:r w:rsidR="002E6727">
          <w:rPr>
            <w:noProof/>
            <w:webHidden/>
          </w:rPr>
          <w:instrText xml:space="preserve"> PAGEREF _Toc42003287 \h </w:instrText>
        </w:r>
        <w:r w:rsidR="002E6727">
          <w:rPr>
            <w:noProof/>
            <w:webHidden/>
          </w:rPr>
        </w:r>
        <w:r w:rsidR="002E6727">
          <w:rPr>
            <w:noProof/>
            <w:webHidden/>
          </w:rPr>
          <w:fldChar w:fldCharType="separate"/>
        </w:r>
        <w:r w:rsidR="002E6727">
          <w:rPr>
            <w:noProof/>
            <w:webHidden/>
          </w:rPr>
          <w:t>95</w:t>
        </w:r>
        <w:r w:rsidR="002E6727">
          <w:rPr>
            <w:noProof/>
            <w:webHidden/>
          </w:rPr>
          <w:fldChar w:fldCharType="end"/>
        </w:r>
      </w:hyperlink>
    </w:p>
    <w:p w14:paraId="2B1EBEEE" w14:textId="77777777" w:rsidR="002E6727" w:rsidRDefault="00000000">
      <w:pPr>
        <w:pStyle w:val="TDC4"/>
        <w:tabs>
          <w:tab w:val="right" w:leader="dot" w:pos="8777"/>
        </w:tabs>
        <w:rPr>
          <w:rFonts w:eastAsiaTheme="minorEastAsia"/>
          <w:noProof/>
          <w:sz w:val="22"/>
          <w:szCs w:val="22"/>
          <w:lang w:val="es-CR" w:eastAsia="es-CR"/>
        </w:rPr>
      </w:pPr>
      <w:hyperlink w:anchor="_Toc42003288" w:history="1">
        <w:r w:rsidR="002E6727" w:rsidRPr="000E0F1E">
          <w:rPr>
            <w:rStyle w:val="Hipervnculo"/>
            <w:noProof/>
          </w:rPr>
          <w:t>6.2.1 Ámbito institucional</w:t>
        </w:r>
        <w:r w:rsidR="002E6727">
          <w:rPr>
            <w:noProof/>
            <w:webHidden/>
          </w:rPr>
          <w:tab/>
        </w:r>
        <w:r w:rsidR="002E6727">
          <w:rPr>
            <w:noProof/>
            <w:webHidden/>
          </w:rPr>
          <w:fldChar w:fldCharType="begin"/>
        </w:r>
        <w:r w:rsidR="002E6727">
          <w:rPr>
            <w:noProof/>
            <w:webHidden/>
          </w:rPr>
          <w:instrText xml:space="preserve"> PAGEREF _Toc42003288 \h </w:instrText>
        </w:r>
        <w:r w:rsidR="002E6727">
          <w:rPr>
            <w:noProof/>
            <w:webHidden/>
          </w:rPr>
        </w:r>
        <w:r w:rsidR="002E6727">
          <w:rPr>
            <w:noProof/>
            <w:webHidden/>
          </w:rPr>
          <w:fldChar w:fldCharType="separate"/>
        </w:r>
        <w:r w:rsidR="002E6727">
          <w:rPr>
            <w:noProof/>
            <w:webHidden/>
          </w:rPr>
          <w:t>95</w:t>
        </w:r>
        <w:r w:rsidR="002E6727">
          <w:rPr>
            <w:noProof/>
            <w:webHidden/>
          </w:rPr>
          <w:fldChar w:fldCharType="end"/>
        </w:r>
      </w:hyperlink>
    </w:p>
    <w:p w14:paraId="558F6C2E" w14:textId="77777777" w:rsidR="002E6727" w:rsidRDefault="00000000">
      <w:pPr>
        <w:pStyle w:val="TDC2"/>
        <w:tabs>
          <w:tab w:val="right" w:leader="dot" w:pos="8777"/>
        </w:tabs>
        <w:rPr>
          <w:rFonts w:eastAsiaTheme="minorEastAsia"/>
          <w:smallCaps w:val="0"/>
          <w:noProof/>
          <w:sz w:val="22"/>
          <w:szCs w:val="22"/>
          <w:lang w:val="es-CR" w:eastAsia="es-CR"/>
        </w:rPr>
      </w:pPr>
      <w:hyperlink w:anchor="_Toc42003289" w:history="1">
        <w:r w:rsidR="002E6727" w:rsidRPr="000E0F1E">
          <w:rPr>
            <w:rStyle w:val="Hipervnculo"/>
            <w:noProof/>
          </w:rPr>
          <w:t>7. Conclusiones y recomendaciones.</w:t>
        </w:r>
        <w:r w:rsidR="002E6727">
          <w:rPr>
            <w:noProof/>
            <w:webHidden/>
          </w:rPr>
          <w:tab/>
        </w:r>
        <w:r w:rsidR="002E6727">
          <w:rPr>
            <w:noProof/>
            <w:webHidden/>
          </w:rPr>
          <w:fldChar w:fldCharType="begin"/>
        </w:r>
        <w:r w:rsidR="002E6727">
          <w:rPr>
            <w:noProof/>
            <w:webHidden/>
          </w:rPr>
          <w:instrText xml:space="preserve"> PAGEREF _Toc42003289 \h </w:instrText>
        </w:r>
        <w:r w:rsidR="002E6727">
          <w:rPr>
            <w:noProof/>
            <w:webHidden/>
          </w:rPr>
        </w:r>
        <w:r w:rsidR="002E6727">
          <w:rPr>
            <w:noProof/>
            <w:webHidden/>
          </w:rPr>
          <w:fldChar w:fldCharType="separate"/>
        </w:r>
        <w:r w:rsidR="002E6727">
          <w:rPr>
            <w:noProof/>
            <w:webHidden/>
          </w:rPr>
          <w:t>99</w:t>
        </w:r>
        <w:r w:rsidR="002E6727">
          <w:rPr>
            <w:noProof/>
            <w:webHidden/>
          </w:rPr>
          <w:fldChar w:fldCharType="end"/>
        </w:r>
      </w:hyperlink>
    </w:p>
    <w:p w14:paraId="0132F795" w14:textId="4BAAD033" w:rsidR="006A242A" w:rsidRDefault="002E6727" w:rsidP="002E6727">
      <w:pPr>
        <w:jc w:val="both"/>
      </w:pPr>
      <w:r>
        <w:fldChar w:fldCharType="end"/>
      </w:r>
    </w:p>
    <w:p w14:paraId="7302067F" w14:textId="77777777" w:rsidR="006A242A" w:rsidRDefault="006A242A">
      <w:r>
        <w:br w:type="page"/>
      </w:r>
    </w:p>
    <w:p w14:paraId="4C5DF5C8" w14:textId="42FB9A6D" w:rsidR="002E6727" w:rsidRPr="006236AC" w:rsidRDefault="006A242A" w:rsidP="006A242A">
      <w:pPr>
        <w:jc w:val="center"/>
        <w:rPr>
          <w:rFonts w:ascii="Times New Roman" w:hAnsi="Times New Roman" w:cs="Times New Roman"/>
          <w:b/>
          <w:sz w:val="24"/>
        </w:rPr>
      </w:pPr>
      <w:r w:rsidRPr="006236AC">
        <w:rPr>
          <w:rFonts w:ascii="Times New Roman" w:hAnsi="Times New Roman" w:cs="Times New Roman"/>
          <w:b/>
          <w:sz w:val="24"/>
        </w:rPr>
        <w:lastRenderedPageBreak/>
        <w:t xml:space="preserve">Tabla de </w:t>
      </w:r>
      <w:r w:rsidR="00E02F04" w:rsidRPr="006236AC">
        <w:rPr>
          <w:rFonts w:ascii="Times New Roman" w:hAnsi="Times New Roman" w:cs="Times New Roman"/>
          <w:b/>
          <w:sz w:val="24"/>
        </w:rPr>
        <w:t>gráficos</w:t>
      </w:r>
    </w:p>
    <w:p w14:paraId="209E8C93" w14:textId="77777777" w:rsidR="00E02F04" w:rsidRDefault="00E02F04">
      <w:pPr>
        <w:pStyle w:val="Tabladeilustraciones"/>
        <w:tabs>
          <w:tab w:val="right" w:leader="dot" w:pos="8777"/>
        </w:tabs>
        <w:rPr>
          <w:rFonts w:eastAsiaTheme="minorEastAsia"/>
          <w:smallCaps w:val="0"/>
          <w:noProof/>
          <w:sz w:val="22"/>
          <w:szCs w:val="22"/>
          <w:lang w:val="es-CR" w:eastAsia="es-CR"/>
        </w:rPr>
      </w:pPr>
      <w:r>
        <w:rPr>
          <w:b/>
        </w:rPr>
        <w:fldChar w:fldCharType="begin"/>
      </w:r>
      <w:r>
        <w:rPr>
          <w:b/>
        </w:rPr>
        <w:instrText xml:space="preserve"> TOC \h \z \c "Gráfico" </w:instrText>
      </w:r>
      <w:r>
        <w:rPr>
          <w:b/>
        </w:rPr>
        <w:fldChar w:fldCharType="separate"/>
      </w:r>
      <w:hyperlink r:id="rId11" w:anchor="_Toc42006136" w:history="1">
        <w:r w:rsidRPr="005936ED">
          <w:rPr>
            <w:rStyle w:val="Hipervnculo"/>
            <w:rFonts w:ascii="Times New Roman" w:hAnsi="Times New Roman" w:cs="Times New Roman"/>
            <w:b/>
            <w:noProof/>
          </w:rPr>
          <w:t>Gráfico 1. Porcentaje de inversión en actividades científicas y tecnológicas (ACT) e investigación y desarrollo (I+D) respecto al PIB, 2014-2018</w:t>
        </w:r>
        <w:r>
          <w:rPr>
            <w:noProof/>
            <w:webHidden/>
          </w:rPr>
          <w:tab/>
        </w:r>
        <w:r>
          <w:rPr>
            <w:noProof/>
            <w:webHidden/>
          </w:rPr>
          <w:fldChar w:fldCharType="begin"/>
        </w:r>
        <w:r>
          <w:rPr>
            <w:noProof/>
            <w:webHidden/>
          </w:rPr>
          <w:instrText xml:space="preserve"> PAGEREF _Toc42006136 \h </w:instrText>
        </w:r>
        <w:r>
          <w:rPr>
            <w:noProof/>
            <w:webHidden/>
          </w:rPr>
        </w:r>
        <w:r>
          <w:rPr>
            <w:noProof/>
            <w:webHidden/>
          </w:rPr>
          <w:fldChar w:fldCharType="separate"/>
        </w:r>
        <w:r>
          <w:rPr>
            <w:noProof/>
            <w:webHidden/>
          </w:rPr>
          <w:t>9</w:t>
        </w:r>
        <w:r>
          <w:rPr>
            <w:noProof/>
            <w:webHidden/>
          </w:rPr>
          <w:fldChar w:fldCharType="end"/>
        </w:r>
      </w:hyperlink>
    </w:p>
    <w:p w14:paraId="7D839646"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r:id="rId12" w:anchor="_Toc42006137" w:history="1">
        <w:r w:rsidR="00E02F04" w:rsidRPr="005936ED">
          <w:rPr>
            <w:rStyle w:val="Hipervnculo"/>
            <w:rFonts w:ascii="Times New Roman" w:hAnsi="Times New Roman" w:cs="Times New Roman"/>
            <w:b/>
            <w:noProof/>
          </w:rPr>
          <w:t>Gráfico 2. Número de proyectos de investigación en ámbito nacional y académico. Periodo 2015-2018</w:t>
        </w:r>
        <w:r w:rsidR="00E02F04">
          <w:rPr>
            <w:noProof/>
            <w:webHidden/>
          </w:rPr>
          <w:tab/>
        </w:r>
        <w:r w:rsidR="00E02F04">
          <w:rPr>
            <w:noProof/>
            <w:webHidden/>
          </w:rPr>
          <w:fldChar w:fldCharType="begin"/>
        </w:r>
        <w:r w:rsidR="00E02F04">
          <w:rPr>
            <w:noProof/>
            <w:webHidden/>
          </w:rPr>
          <w:instrText xml:space="preserve"> PAGEREF _Toc42006137 \h </w:instrText>
        </w:r>
        <w:r w:rsidR="00E02F04">
          <w:rPr>
            <w:noProof/>
            <w:webHidden/>
          </w:rPr>
        </w:r>
        <w:r w:rsidR="00E02F04">
          <w:rPr>
            <w:noProof/>
            <w:webHidden/>
          </w:rPr>
          <w:fldChar w:fldCharType="separate"/>
        </w:r>
        <w:r w:rsidR="00E02F04">
          <w:rPr>
            <w:noProof/>
            <w:webHidden/>
          </w:rPr>
          <w:t>10</w:t>
        </w:r>
        <w:r w:rsidR="00E02F04">
          <w:rPr>
            <w:noProof/>
            <w:webHidden/>
          </w:rPr>
          <w:fldChar w:fldCharType="end"/>
        </w:r>
      </w:hyperlink>
    </w:p>
    <w:p w14:paraId="3C290872"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r:id="rId13" w:anchor="_Toc42006138" w:history="1">
        <w:r w:rsidR="00E02F04" w:rsidRPr="005936ED">
          <w:rPr>
            <w:rStyle w:val="Hipervnculo"/>
            <w:rFonts w:ascii="Times New Roman" w:hAnsi="Times New Roman" w:cs="Times New Roman"/>
            <w:b/>
            <w:noProof/>
          </w:rPr>
          <w:t>Gráfico 3. Costa Rica-Conare. Porcentaje de inversión externa en I+D en las universidades públicas. Periodo 2015-2018</w:t>
        </w:r>
        <w:r w:rsidR="00E02F04">
          <w:rPr>
            <w:noProof/>
            <w:webHidden/>
          </w:rPr>
          <w:tab/>
        </w:r>
        <w:r w:rsidR="00E02F04">
          <w:rPr>
            <w:noProof/>
            <w:webHidden/>
          </w:rPr>
          <w:fldChar w:fldCharType="begin"/>
        </w:r>
        <w:r w:rsidR="00E02F04">
          <w:rPr>
            <w:noProof/>
            <w:webHidden/>
          </w:rPr>
          <w:instrText xml:space="preserve"> PAGEREF _Toc42006138 \h </w:instrText>
        </w:r>
        <w:r w:rsidR="00E02F04">
          <w:rPr>
            <w:noProof/>
            <w:webHidden/>
          </w:rPr>
        </w:r>
        <w:r w:rsidR="00E02F04">
          <w:rPr>
            <w:noProof/>
            <w:webHidden/>
          </w:rPr>
          <w:fldChar w:fldCharType="separate"/>
        </w:r>
        <w:r w:rsidR="00E02F04">
          <w:rPr>
            <w:noProof/>
            <w:webHidden/>
          </w:rPr>
          <w:t>11</w:t>
        </w:r>
        <w:r w:rsidR="00E02F04">
          <w:rPr>
            <w:noProof/>
            <w:webHidden/>
          </w:rPr>
          <w:fldChar w:fldCharType="end"/>
        </w:r>
      </w:hyperlink>
    </w:p>
    <w:p w14:paraId="0D35D190"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39" w:history="1">
        <w:r w:rsidR="00E02F04" w:rsidRPr="005936ED">
          <w:rPr>
            <w:rStyle w:val="Hipervnculo"/>
            <w:rFonts w:ascii="Times New Roman" w:hAnsi="Times New Roman" w:cs="Times New Roman"/>
            <w:b/>
            <w:noProof/>
          </w:rPr>
          <w:t>Gráfico 4. Costa Rica. Inversión en actividades científicas y tecnológicas (ACT) por año del periodo 2015-2018. En millones de US$.</w:t>
        </w:r>
        <w:r w:rsidR="00E02F04">
          <w:rPr>
            <w:noProof/>
            <w:webHidden/>
          </w:rPr>
          <w:tab/>
        </w:r>
        <w:r w:rsidR="00E02F04">
          <w:rPr>
            <w:noProof/>
            <w:webHidden/>
          </w:rPr>
          <w:fldChar w:fldCharType="begin"/>
        </w:r>
        <w:r w:rsidR="00E02F04">
          <w:rPr>
            <w:noProof/>
            <w:webHidden/>
          </w:rPr>
          <w:instrText xml:space="preserve"> PAGEREF _Toc42006139 \h </w:instrText>
        </w:r>
        <w:r w:rsidR="00E02F04">
          <w:rPr>
            <w:noProof/>
            <w:webHidden/>
          </w:rPr>
        </w:r>
        <w:r w:rsidR="00E02F04">
          <w:rPr>
            <w:noProof/>
            <w:webHidden/>
          </w:rPr>
          <w:fldChar w:fldCharType="separate"/>
        </w:r>
        <w:r w:rsidR="00E02F04">
          <w:rPr>
            <w:noProof/>
            <w:webHidden/>
          </w:rPr>
          <w:t>22</w:t>
        </w:r>
        <w:r w:rsidR="00E02F04">
          <w:rPr>
            <w:noProof/>
            <w:webHidden/>
          </w:rPr>
          <w:fldChar w:fldCharType="end"/>
        </w:r>
      </w:hyperlink>
    </w:p>
    <w:p w14:paraId="64B5341D"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40" w:history="1">
        <w:r w:rsidR="00E02F04" w:rsidRPr="005936ED">
          <w:rPr>
            <w:rStyle w:val="Hipervnculo"/>
            <w:rFonts w:ascii="Times New Roman" w:hAnsi="Times New Roman" w:cs="Times New Roman"/>
            <w:b/>
            <w:noProof/>
          </w:rPr>
          <w:t>Gráfico 5. Costa Rica-UNA. Inversión en investigación y desarrollo por año del periodo 2015-2018. En millones de US$.</w:t>
        </w:r>
        <w:r w:rsidR="00E02F04">
          <w:rPr>
            <w:noProof/>
            <w:webHidden/>
          </w:rPr>
          <w:tab/>
        </w:r>
        <w:r w:rsidR="00E02F04">
          <w:rPr>
            <w:noProof/>
            <w:webHidden/>
          </w:rPr>
          <w:fldChar w:fldCharType="begin"/>
        </w:r>
        <w:r w:rsidR="00E02F04">
          <w:rPr>
            <w:noProof/>
            <w:webHidden/>
          </w:rPr>
          <w:instrText xml:space="preserve"> PAGEREF _Toc42006140 \h </w:instrText>
        </w:r>
        <w:r w:rsidR="00E02F04">
          <w:rPr>
            <w:noProof/>
            <w:webHidden/>
          </w:rPr>
        </w:r>
        <w:r w:rsidR="00E02F04">
          <w:rPr>
            <w:noProof/>
            <w:webHidden/>
          </w:rPr>
          <w:fldChar w:fldCharType="separate"/>
        </w:r>
        <w:r w:rsidR="00E02F04">
          <w:rPr>
            <w:noProof/>
            <w:webHidden/>
          </w:rPr>
          <w:t>23</w:t>
        </w:r>
        <w:r w:rsidR="00E02F04">
          <w:rPr>
            <w:noProof/>
            <w:webHidden/>
          </w:rPr>
          <w:fldChar w:fldCharType="end"/>
        </w:r>
      </w:hyperlink>
    </w:p>
    <w:p w14:paraId="169D1C39"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r:id="rId14" w:anchor="_Toc42006141" w:history="1">
        <w:r w:rsidR="00E02F04" w:rsidRPr="005936ED">
          <w:rPr>
            <w:rStyle w:val="Hipervnculo"/>
            <w:rFonts w:ascii="Times New Roman" w:hAnsi="Times New Roman" w:cs="Times New Roman"/>
            <w:b/>
            <w:noProof/>
          </w:rPr>
          <w:t>Gráfico 6. Costa Rica-UNA. Personal interno que participó en PPAA de investigación según condición y por año. Periodo 2015-2020.</w:t>
        </w:r>
        <w:r w:rsidR="00E02F04">
          <w:rPr>
            <w:noProof/>
            <w:webHidden/>
          </w:rPr>
          <w:tab/>
        </w:r>
        <w:r w:rsidR="00E02F04">
          <w:rPr>
            <w:noProof/>
            <w:webHidden/>
          </w:rPr>
          <w:fldChar w:fldCharType="begin"/>
        </w:r>
        <w:r w:rsidR="00E02F04">
          <w:rPr>
            <w:noProof/>
            <w:webHidden/>
          </w:rPr>
          <w:instrText xml:space="preserve"> PAGEREF _Toc42006141 \h </w:instrText>
        </w:r>
        <w:r w:rsidR="00E02F04">
          <w:rPr>
            <w:noProof/>
            <w:webHidden/>
          </w:rPr>
        </w:r>
        <w:r w:rsidR="00E02F04">
          <w:rPr>
            <w:noProof/>
            <w:webHidden/>
          </w:rPr>
          <w:fldChar w:fldCharType="separate"/>
        </w:r>
        <w:r w:rsidR="00E02F04">
          <w:rPr>
            <w:noProof/>
            <w:webHidden/>
          </w:rPr>
          <w:t>24</w:t>
        </w:r>
        <w:r w:rsidR="00E02F04">
          <w:rPr>
            <w:noProof/>
            <w:webHidden/>
          </w:rPr>
          <w:fldChar w:fldCharType="end"/>
        </w:r>
      </w:hyperlink>
    </w:p>
    <w:p w14:paraId="24506876"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42" w:history="1">
        <w:r w:rsidR="00E02F04" w:rsidRPr="005936ED">
          <w:rPr>
            <w:rStyle w:val="Hipervnculo"/>
            <w:rFonts w:ascii="Times New Roman" w:hAnsi="Times New Roman" w:cs="Times New Roman"/>
            <w:b/>
            <w:noProof/>
          </w:rPr>
          <w:t>Gráfico 7. Costa Rica-UNA. Personas académicas de la UNA según grado académico, periodo 2015-2020. En términos absolutos</w:t>
        </w:r>
        <w:r w:rsidR="00E02F04">
          <w:rPr>
            <w:noProof/>
            <w:webHidden/>
          </w:rPr>
          <w:tab/>
        </w:r>
        <w:r w:rsidR="00E02F04">
          <w:rPr>
            <w:noProof/>
            <w:webHidden/>
          </w:rPr>
          <w:fldChar w:fldCharType="begin"/>
        </w:r>
        <w:r w:rsidR="00E02F04">
          <w:rPr>
            <w:noProof/>
            <w:webHidden/>
          </w:rPr>
          <w:instrText xml:space="preserve"> PAGEREF _Toc42006142 \h </w:instrText>
        </w:r>
        <w:r w:rsidR="00E02F04">
          <w:rPr>
            <w:noProof/>
            <w:webHidden/>
          </w:rPr>
        </w:r>
        <w:r w:rsidR="00E02F04">
          <w:rPr>
            <w:noProof/>
            <w:webHidden/>
          </w:rPr>
          <w:fldChar w:fldCharType="separate"/>
        </w:r>
        <w:r w:rsidR="00E02F04">
          <w:rPr>
            <w:noProof/>
            <w:webHidden/>
          </w:rPr>
          <w:t>26</w:t>
        </w:r>
        <w:r w:rsidR="00E02F04">
          <w:rPr>
            <w:noProof/>
            <w:webHidden/>
          </w:rPr>
          <w:fldChar w:fldCharType="end"/>
        </w:r>
      </w:hyperlink>
    </w:p>
    <w:p w14:paraId="3BC441B9"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43" w:history="1">
        <w:r w:rsidR="00E02F04" w:rsidRPr="005936ED">
          <w:rPr>
            <w:rStyle w:val="Hipervnculo"/>
            <w:rFonts w:ascii="Times New Roman" w:hAnsi="Times New Roman" w:cs="Times New Roman"/>
            <w:b/>
            <w:noProof/>
          </w:rPr>
          <w:t>Gráfico 8. Costa Rica-UNA. Personas académicas de la UNA según grado académico, periodo 2015-2020. En términos relativos.</w:t>
        </w:r>
        <w:r w:rsidR="00E02F04">
          <w:rPr>
            <w:noProof/>
            <w:webHidden/>
          </w:rPr>
          <w:tab/>
        </w:r>
        <w:r w:rsidR="00E02F04">
          <w:rPr>
            <w:noProof/>
            <w:webHidden/>
          </w:rPr>
          <w:fldChar w:fldCharType="begin"/>
        </w:r>
        <w:r w:rsidR="00E02F04">
          <w:rPr>
            <w:noProof/>
            <w:webHidden/>
          </w:rPr>
          <w:instrText xml:space="preserve"> PAGEREF _Toc42006143 \h </w:instrText>
        </w:r>
        <w:r w:rsidR="00E02F04">
          <w:rPr>
            <w:noProof/>
            <w:webHidden/>
          </w:rPr>
        </w:r>
        <w:r w:rsidR="00E02F04">
          <w:rPr>
            <w:noProof/>
            <w:webHidden/>
          </w:rPr>
          <w:fldChar w:fldCharType="separate"/>
        </w:r>
        <w:r w:rsidR="00E02F04">
          <w:rPr>
            <w:noProof/>
            <w:webHidden/>
          </w:rPr>
          <w:t>27</w:t>
        </w:r>
        <w:r w:rsidR="00E02F04">
          <w:rPr>
            <w:noProof/>
            <w:webHidden/>
          </w:rPr>
          <w:fldChar w:fldCharType="end"/>
        </w:r>
      </w:hyperlink>
    </w:p>
    <w:p w14:paraId="731A1B4A"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44" w:history="1">
        <w:r w:rsidR="00E02F04" w:rsidRPr="005936ED">
          <w:rPr>
            <w:rStyle w:val="Hipervnculo"/>
            <w:rFonts w:ascii="Times New Roman" w:hAnsi="Times New Roman" w:cs="Times New Roman"/>
            <w:b/>
            <w:noProof/>
          </w:rPr>
          <w:t>Gráfico 9. Costa Rica – UNA. Personas académicas de la UNA según sexo, periodo 2015 – 2020</w:t>
        </w:r>
        <w:r w:rsidR="00E02F04">
          <w:rPr>
            <w:noProof/>
            <w:webHidden/>
          </w:rPr>
          <w:tab/>
        </w:r>
        <w:r w:rsidR="00E02F04">
          <w:rPr>
            <w:noProof/>
            <w:webHidden/>
          </w:rPr>
          <w:fldChar w:fldCharType="begin"/>
        </w:r>
        <w:r w:rsidR="00E02F04">
          <w:rPr>
            <w:noProof/>
            <w:webHidden/>
          </w:rPr>
          <w:instrText xml:space="preserve"> PAGEREF _Toc42006144 \h </w:instrText>
        </w:r>
        <w:r w:rsidR="00E02F04">
          <w:rPr>
            <w:noProof/>
            <w:webHidden/>
          </w:rPr>
        </w:r>
        <w:r w:rsidR="00E02F04">
          <w:rPr>
            <w:noProof/>
            <w:webHidden/>
          </w:rPr>
          <w:fldChar w:fldCharType="separate"/>
        </w:r>
        <w:r w:rsidR="00E02F04">
          <w:rPr>
            <w:noProof/>
            <w:webHidden/>
          </w:rPr>
          <w:t>28</w:t>
        </w:r>
        <w:r w:rsidR="00E02F04">
          <w:rPr>
            <w:noProof/>
            <w:webHidden/>
          </w:rPr>
          <w:fldChar w:fldCharType="end"/>
        </w:r>
      </w:hyperlink>
    </w:p>
    <w:p w14:paraId="4B95D1DB"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45" w:history="1">
        <w:r w:rsidR="00E02F04" w:rsidRPr="005936ED">
          <w:rPr>
            <w:rStyle w:val="Hipervnculo"/>
            <w:rFonts w:ascii="Times New Roman" w:hAnsi="Times New Roman" w:cs="Times New Roman"/>
            <w:b/>
            <w:noProof/>
          </w:rPr>
          <w:t>Gráfico 10.</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Personas responsables de PPAA según sexo, periodo 2015 – 2020</w:t>
        </w:r>
        <w:r w:rsidR="00E02F04">
          <w:rPr>
            <w:noProof/>
            <w:webHidden/>
          </w:rPr>
          <w:tab/>
        </w:r>
        <w:r w:rsidR="00E02F04">
          <w:rPr>
            <w:noProof/>
            <w:webHidden/>
          </w:rPr>
          <w:fldChar w:fldCharType="begin"/>
        </w:r>
        <w:r w:rsidR="00E02F04">
          <w:rPr>
            <w:noProof/>
            <w:webHidden/>
          </w:rPr>
          <w:instrText xml:space="preserve"> PAGEREF _Toc42006145 \h </w:instrText>
        </w:r>
        <w:r w:rsidR="00E02F04">
          <w:rPr>
            <w:noProof/>
            <w:webHidden/>
          </w:rPr>
        </w:r>
        <w:r w:rsidR="00E02F04">
          <w:rPr>
            <w:noProof/>
            <w:webHidden/>
          </w:rPr>
          <w:fldChar w:fldCharType="separate"/>
        </w:r>
        <w:r w:rsidR="00E02F04">
          <w:rPr>
            <w:noProof/>
            <w:webHidden/>
          </w:rPr>
          <w:t>30</w:t>
        </w:r>
        <w:r w:rsidR="00E02F04">
          <w:rPr>
            <w:noProof/>
            <w:webHidden/>
          </w:rPr>
          <w:fldChar w:fldCharType="end"/>
        </w:r>
      </w:hyperlink>
    </w:p>
    <w:p w14:paraId="4DA08EA8"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46" w:history="1">
        <w:r w:rsidR="00E02F04" w:rsidRPr="005936ED">
          <w:rPr>
            <w:rStyle w:val="Hipervnculo"/>
            <w:rFonts w:ascii="Times New Roman" w:hAnsi="Times New Roman" w:cs="Times New Roman"/>
            <w:b/>
            <w:noProof/>
          </w:rPr>
          <w:t>Gráfico 11. Costa Rica – UNA. Personas responsables de PPAA según grado académico, periodo 2015 – 2020</w:t>
        </w:r>
        <w:r w:rsidR="00E02F04">
          <w:rPr>
            <w:noProof/>
            <w:webHidden/>
          </w:rPr>
          <w:tab/>
        </w:r>
        <w:r w:rsidR="00E02F04">
          <w:rPr>
            <w:noProof/>
            <w:webHidden/>
          </w:rPr>
          <w:fldChar w:fldCharType="begin"/>
        </w:r>
        <w:r w:rsidR="00E02F04">
          <w:rPr>
            <w:noProof/>
            <w:webHidden/>
          </w:rPr>
          <w:instrText xml:space="preserve"> PAGEREF _Toc42006146 \h </w:instrText>
        </w:r>
        <w:r w:rsidR="00E02F04">
          <w:rPr>
            <w:noProof/>
            <w:webHidden/>
          </w:rPr>
        </w:r>
        <w:r w:rsidR="00E02F04">
          <w:rPr>
            <w:noProof/>
            <w:webHidden/>
          </w:rPr>
          <w:fldChar w:fldCharType="separate"/>
        </w:r>
        <w:r w:rsidR="00E02F04">
          <w:rPr>
            <w:noProof/>
            <w:webHidden/>
          </w:rPr>
          <w:t>31</w:t>
        </w:r>
        <w:r w:rsidR="00E02F04">
          <w:rPr>
            <w:noProof/>
            <w:webHidden/>
          </w:rPr>
          <w:fldChar w:fldCharType="end"/>
        </w:r>
      </w:hyperlink>
    </w:p>
    <w:p w14:paraId="238DA38A"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47" w:history="1">
        <w:r w:rsidR="00E02F04" w:rsidRPr="005936ED">
          <w:rPr>
            <w:rStyle w:val="Hipervnculo"/>
            <w:rFonts w:ascii="Times New Roman" w:hAnsi="Times New Roman" w:cs="Times New Roman"/>
            <w:b/>
            <w:noProof/>
          </w:rPr>
          <w:t>Gráfico 12. Costa Rica – UNA. Comportamiento de los programas, periodo 2015 – 2020</w:t>
        </w:r>
        <w:r w:rsidR="00E02F04">
          <w:rPr>
            <w:noProof/>
            <w:webHidden/>
          </w:rPr>
          <w:tab/>
        </w:r>
        <w:r w:rsidR="00E02F04">
          <w:rPr>
            <w:noProof/>
            <w:webHidden/>
          </w:rPr>
          <w:fldChar w:fldCharType="begin"/>
        </w:r>
        <w:r w:rsidR="00E02F04">
          <w:rPr>
            <w:noProof/>
            <w:webHidden/>
          </w:rPr>
          <w:instrText xml:space="preserve"> PAGEREF _Toc42006147 \h </w:instrText>
        </w:r>
        <w:r w:rsidR="00E02F04">
          <w:rPr>
            <w:noProof/>
            <w:webHidden/>
          </w:rPr>
        </w:r>
        <w:r w:rsidR="00E02F04">
          <w:rPr>
            <w:noProof/>
            <w:webHidden/>
          </w:rPr>
          <w:fldChar w:fldCharType="separate"/>
        </w:r>
        <w:r w:rsidR="00E02F04">
          <w:rPr>
            <w:noProof/>
            <w:webHidden/>
          </w:rPr>
          <w:t>33</w:t>
        </w:r>
        <w:r w:rsidR="00E02F04">
          <w:rPr>
            <w:noProof/>
            <w:webHidden/>
          </w:rPr>
          <w:fldChar w:fldCharType="end"/>
        </w:r>
      </w:hyperlink>
    </w:p>
    <w:p w14:paraId="0BC7BD2D"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48" w:history="1">
        <w:r w:rsidR="00E02F04" w:rsidRPr="005936ED">
          <w:rPr>
            <w:rStyle w:val="Hipervnculo"/>
            <w:rFonts w:ascii="Times New Roman" w:hAnsi="Times New Roman" w:cs="Times New Roman"/>
            <w:b/>
            <w:noProof/>
          </w:rPr>
          <w:t>Gráfico 13. Costa Rica – UNA. Comportamiento de los proyectos y actividades en el periodo 2015 – 2020</w:t>
        </w:r>
        <w:r w:rsidR="00E02F04">
          <w:rPr>
            <w:noProof/>
            <w:webHidden/>
          </w:rPr>
          <w:tab/>
        </w:r>
        <w:r w:rsidR="00E02F04">
          <w:rPr>
            <w:noProof/>
            <w:webHidden/>
          </w:rPr>
          <w:fldChar w:fldCharType="begin"/>
        </w:r>
        <w:r w:rsidR="00E02F04">
          <w:rPr>
            <w:noProof/>
            <w:webHidden/>
          </w:rPr>
          <w:instrText xml:space="preserve"> PAGEREF _Toc42006148 \h </w:instrText>
        </w:r>
        <w:r w:rsidR="00E02F04">
          <w:rPr>
            <w:noProof/>
            <w:webHidden/>
          </w:rPr>
        </w:r>
        <w:r w:rsidR="00E02F04">
          <w:rPr>
            <w:noProof/>
            <w:webHidden/>
          </w:rPr>
          <w:fldChar w:fldCharType="separate"/>
        </w:r>
        <w:r w:rsidR="00E02F04">
          <w:rPr>
            <w:noProof/>
            <w:webHidden/>
          </w:rPr>
          <w:t>35</w:t>
        </w:r>
        <w:r w:rsidR="00E02F04">
          <w:rPr>
            <w:noProof/>
            <w:webHidden/>
          </w:rPr>
          <w:fldChar w:fldCharType="end"/>
        </w:r>
      </w:hyperlink>
    </w:p>
    <w:p w14:paraId="08B12B3D"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r:id="rId15" w:anchor="_Toc42006149" w:history="1">
        <w:r w:rsidR="00E02F04" w:rsidRPr="005936ED">
          <w:rPr>
            <w:rStyle w:val="Hipervnculo"/>
            <w:rFonts w:ascii="Times New Roman" w:hAnsi="Times New Roman" w:cs="Times New Roman"/>
            <w:b/>
            <w:noProof/>
          </w:rPr>
          <w:t>Gráfico 14. Costa Rica – UNA. Comportamiento de los programas según área sistémica en el periodo 2015 – 2020</w:t>
        </w:r>
        <w:r w:rsidR="00E02F04">
          <w:rPr>
            <w:noProof/>
            <w:webHidden/>
          </w:rPr>
          <w:tab/>
        </w:r>
        <w:r w:rsidR="00E02F04">
          <w:rPr>
            <w:noProof/>
            <w:webHidden/>
          </w:rPr>
          <w:fldChar w:fldCharType="begin"/>
        </w:r>
        <w:r w:rsidR="00E02F04">
          <w:rPr>
            <w:noProof/>
            <w:webHidden/>
          </w:rPr>
          <w:instrText xml:space="preserve"> PAGEREF _Toc42006149 \h </w:instrText>
        </w:r>
        <w:r w:rsidR="00E02F04">
          <w:rPr>
            <w:noProof/>
            <w:webHidden/>
          </w:rPr>
        </w:r>
        <w:r w:rsidR="00E02F04">
          <w:rPr>
            <w:noProof/>
            <w:webHidden/>
          </w:rPr>
          <w:fldChar w:fldCharType="separate"/>
        </w:r>
        <w:r w:rsidR="00E02F04">
          <w:rPr>
            <w:noProof/>
            <w:webHidden/>
          </w:rPr>
          <w:t>37</w:t>
        </w:r>
        <w:r w:rsidR="00E02F04">
          <w:rPr>
            <w:noProof/>
            <w:webHidden/>
          </w:rPr>
          <w:fldChar w:fldCharType="end"/>
        </w:r>
      </w:hyperlink>
    </w:p>
    <w:p w14:paraId="0FD46601"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50" w:history="1">
        <w:r w:rsidR="00E02F04" w:rsidRPr="005936ED">
          <w:rPr>
            <w:rStyle w:val="Hipervnculo"/>
            <w:rFonts w:ascii="Times New Roman" w:hAnsi="Times New Roman" w:cs="Times New Roman"/>
            <w:b/>
            <w:noProof/>
          </w:rPr>
          <w:t>Gráfico 15.</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Porcentaje de proyectos y actividades vigentes según área sistémica. Años 2015, 2018 y 2020</w:t>
        </w:r>
        <w:r w:rsidR="00E02F04">
          <w:rPr>
            <w:noProof/>
            <w:webHidden/>
          </w:rPr>
          <w:tab/>
        </w:r>
        <w:r w:rsidR="00E02F04">
          <w:rPr>
            <w:noProof/>
            <w:webHidden/>
          </w:rPr>
          <w:fldChar w:fldCharType="begin"/>
        </w:r>
        <w:r w:rsidR="00E02F04">
          <w:rPr>
            <w:noProof/>
            <w:webHidden/>
          </w:rPr>
          <w:instrText xml:space="preserve"> PAGEREF _Toc42006150 \h </w:instrText>
        </w:r>
        <w:r w:rsidR="00E02F04">
          <w:rPr>
            <w:noProof/>
            <w:webHidden/>
          </w:rPr>
        </w:r>
        <w:r w:rsidR="00E02F04">
          <w:rPr>
            <w:noProof/>
            <w:webHidden/>
          </w:rPr>
          <w:fldChar w:fldCharType="separate"/>
        </w:r>
        <w:r w:rsidR="00E02F04">
          <w:rPr>
            <w:noProof/>
            <w:webHidden/>
          </w:rPr>
          <w:t>39</w:t>
        </w:r>
        <w:r w:rsidR="00E02F04">
          <w:rPr>
            <w:noProof/>
            <w:webHidden/>
          </w:rPr>
          <w:fldChar w:fldCharType="end"/>
        </w:r>
      </w:hyperlink>
    </w:p>
    <w:p w14:paraId="6259F998"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51" w:history="1">
        <w:r w:rsidR="00E02F04" w:rsidRPr="005936ED">
          <w:rPr>
            <w:rStyle w:val="Hipervnculo"/>
            <w:rFonts w:ascii="Times New Roman" w:hAnsi="Times New Roman" w:cs="Times New Roman"/>
            <w:b/>
            <w:noProof/>
          </w:rPr>
          <w:t>Gráfico 16. Costa Rica – UNA. Programas vigentes, según área del conocimiento OCDE y por año. Periodo 2015 – 2020</w:t>
        </w:r>
        <w:r w:rsidR="00E02F04">
          <w:rPr>
            <w:noProof/>
            <w:webHidden/>
          </w:rPr>
          <w:tab/>
        </w:r>
        <w:r w:rsidR="00E02F04">
          <w:rPr>
            <w:noProof/>
            <w:webHidden/>
          </w:rPr>
          <w:fldChar w:fldCharType="begin"/>
        </w:r>
        <w:r w:rsidR="00E02F04">
          <w:rPr>
            <w:noProof/>
            <w:webHidden/>
          </w:rPr>
          <w:instrText xml:space="preserve"> PAGEREF _Toc42006151 \h </w:instrText>
        </w:r>
        <w:r w:rsidR="00E02F04">
          <w:rPr>
            <w:noProof/>
            <w:webHidden/>
          </w:rPr>
        </w:r>
        <w:r w:rsidR="00E02F04">
          <w:rPr>
            <w:noProof/>
            <w:webHidden/>
          </w:rPr>
          <w:fldChar w:fldCharType="separate"/>
        </w:r>
        <w:r w:rsidR="00E02F04">
          <w:rPr>
            <w:noProof/>
            <w:webHidden/>
          </w:rPr>
          <w:t>43</w:t>
        </w:r>
        <w:r w:rsidR="00E02F04">
          <w:rPr>
            <w:noProof/>
            <w:webHidden/>
          </w:rPr>
          <w:fldChar w:fldCharType="end"/>
        </w:r>
      </w:hyperlink>
    </w:p>
    <w:p w14:paraId="30C93621"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52" w:history="1">
        <w:r w:rsidR="00E02F04" w:rsidRPr="005936ED">
          <w:rPr>
            <w:rStyle w:val="Hipervnculo"/>
            <w:rFonts w:ascii="Times New Roman" w:hAnsi="Times New Roman" w:cs="Times New Roman"/>
            <w:b/>
            <w:noProof/>
          </w:rPr>
          <w:t>Gráfico 17. Costa Rica – UNA. Proyectos y actividades de investigación vigentes, según área del conocimiento OCDE y por año del periodo 2015 – 2020</w:t>
        </w:r>
        <w:r w:rsidR="00E02F04">
          <w:rPr>
            <w:noProof/>
            <w:webHidden/>
          </w:rPr>
          <w:tab/>
        </w:r>
        <w:r w:rsidR="00E02F04">
          <w:rPr>
            <w:noProof/>
            <w:webHidden/>
          </w:rPr>
          <w:fldChar w:fldCharType="begin"/>
        </w:r>
        <w:r w:rsidR="00E02F04">
          <w:rPr>
            <w:noProof/>
            <w:webHidden/>
          </w:rPr>
          <w:instrText xml:space="preserve"> PAGEREF _Toc42006152 \h </w:instrText>
        </w:r>
        <w:r w:rsidR="00E02F04">
          <w:rPr>
            <w:noProof/>
            <w:webHidden/>
          </w:rPr>
        </w:r>
        <w:r w:rsidR="00E02F04">
          <w:rPr>
            <w:noProof/>
            <w:webHidden/>
          </w:rPr>
          <w:fldChar w:fldCharType="separate"/>
        </w:r>
        <w:r w:rsidR="00E02F04">
          <w:rPr>
            <w:noProof/>
            <w:webHidden/>
          </w:rPr>
          <w:t>44</w:t>
        </w:r>
        <w:r w:rsidR="00E02F04">
          <w:rPr>
            <w:noProof/>
            <w:webHidden/>
          </w:rPr>
          <w:fldChar w:fldCharType="end"/>
        </w:r>
      </w:hyperlink>
    </w:p>
    <w:p w14:paraId="322E57C5"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53" w:history="1">
        <w:r w:rsidR="00E02F04" w:rsidRPr="005936ED">
          <w:rPr>
            <w:rStyle w:val="Hipervnculo"/>
            <w:rFonts w:ascii="Times New Roman" w:hAnsi="Times New Roman" w:cs="Times New Roman"/>
            <w:b/>
            <w:noProof/>
          </w:rPr>
          <w:t>Gráfico 18</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Porcentaje de programas vigentes  según área  del conocimiento OCDE. Periodo 2015 – 2020</w:t>
        </w:r>
        <w:r w:rsidR="00E02F04">
          <w:rPr>
            <w:noProof/>
            <w:webHidden/>
          </w:rPr>
          <w:tab/>
        </w:r>
        <w:r w:rsidR="00E02F04">
          <w:rPr>
            <w:noProof/>
            <w:webHidden/>
          </w:rPr>
          <w:fldChar w:fldCharType="begin"/>
        </w:r>
        <w:r w:rsidR="00E02F04">
          <w:rPr>
            <w:noProof/>
            <w:webHidden/>
          </w:rPr>
          <w:instrText xml:space="preserve"> PAGEREF _Toc42006153 \h </w:instrText>
        </w:r>
        <w:r w:rsidR="00E02F04">
          <w:rPr>
            <w:noProof/>
            <w:webHidden/>
          </w:rPr>
        </w:r>
        <w:r w:rsidR="00E02F04">
          <w:rPr>
            <w:noProof/>
            <w:webHidden/>
          </w:rPr>
          <w:fldChar w:fldCharType="separate"/>
        </w:r>
        <w:r w:rsidR="00E02F04">
          <w:rPr>
            <w:noProof/>
            <w:webHidden/>
          </w:rPr>
          <w:t>46</w:t>
        </w:r>
        <w:r w:rsidR="00E02F04">
          <w:rPr>
            <w:noProof/>
            <w:webHidden/>
          </w:rPr>
          <w:fldChar w:fldCharType="end"/>
        </w:r>
      </w:hyperlink>
    </w:p>
    <w:p w14:paraId="36E9FADB"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r:id="rId16" w:anchor="_Toc42006154" w:history="1">
        <w:r w:rsidR="00E02F04" w:rsidRPr="005936ED">
          <w:rPr>
            <w:rStyle w:val="Hipervnculo"/>
            <w:rFonts w:ascii="Times New Roman" w:hAnsi="Times New Roman" w:cs="Times New Roman"/>
            <w:b/>
            <w:noProof/>
          </w:rPr>
          <w:t>Gráfico 19.  Costa Rica – UNA. Porcentaje de proyectos y actividades vigentes según área del conocimiento OCDE. Periodo 2015 – 2020</w:t>
        </w:r>
        <w:r w:rsidR="00E02F04">
          <w:rPr>
            <w:noProof/>
            <w:webHidden/>
          </w:rPr>
          <w:tab/>
        </w:r>
        <w:r w:rsidR="00E02F04">
          <w:rPr>
            <w:noProof/>
            <w:webHidden/>
          </w:rPr>
          <w:fldChar w:fldCharType="begin"/>
        </w:r>
        <w:r w:rsidR="00E02F04">
          <w:rPr>
            <w:noProof/>
            <w:webHidden/>
          </w:rPr>
          <w:instrText xml:space="preserve"> PAGEREF _Toc42006154 \h </w:instrText>
        </w:r>
        <w:r w:rsidR="00E02F04">
          <w:rPr>
            <w:noProof/>
            <w:webHidden/>
          </w:rPr>
        </w:r>
        <w:r w:rsidR="00E02F04">
          <w:rPr>
            <w:noProof/>
            <w:webHidden/>
          </w:rPr>
          <w:fldChar w:fldCharType="separate"/>
        </w:r>
        <w:r w:rsidR="00E02F04">
          <w:rPr>
            <w:noProof/>
            <w:webHidden/>
          </w:rPr>
          <w:t>47</w:t>
        </w:r>
        <w:r w:rsidR="00E02F04">
          <w:rPr>
            <w:noProof/>
            <w:webHidden/>
          </w:rPr>
          <w:fldChar w:fldCharType="end"/>
        </w:r>
      </w:hyperlink>
    </w:p>
    <w:p w14:paraId="494978AD"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55" w:history="1">
        <w:r w:rsidR="00E02F04" w:rsidRPr="005936ED">
          <w:rPr>
            <w:rStyle w:val="Hipervnculo"/>
            <w:rFonts w:ascii="Times New Roman" w:hAnsi="Times New Roman" w:cs="Times New Roman"/>
            <w:b/>
            <w:noProof/>
          </w:rPr>
          <w:t>Gráfico 20.</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Número de proyectos y actividades vigentes según sector de aplicación OCDE 2015 por año. Periodo 2015 – 2020</w:t>
        </w:r>
        <w:r w:rsidR="00E02F04">
          <w:rPr>
            <w:noProof/>
            <w:webHidden/>
          </w:rPr>
          <w:tab/>
        </w:r>
        <w:r w:rsidR="00E02F04">
          <w:rPr>
            <w:noProof/>
            <w:webHidden/>
          </w:rPr>
          <w:fldChar w:fldCharType="begin"/>
        </w:r>
        <w:r w:rsidR="00E02F04">
          <w:rPr>
            <w:noProof/>
            <w:webHidden/>
          </w:rPr>
          <w:instrText xml:space="preserve"> PAGEREF _Toc42006155 \h </w:instrText>
        </w:r>
        <w:r w:rsidR="00E02F04">
          <w:rPr>
            <w:noProof/>
            <w:webHidden/>
          </w:rPr>
        </w:r>
        <w:r w:rsidR="00E02F04">
          <w:rPr>
            <w:noProof/>
            <w:webHidden/>
          </w:rPr>
          <w:fldChar w:fldCharType="separate"/>
        </w:r>
        <w:r w:rsidR="00E02F04">
          <w:rPr>
            <w:noProof/>
            <w:webHidden/>
          </w:rPr>
          <w:t>51</w:t>
        </w:r>
        <w:r w:rsidR="00E02F04">
          <w:rPr>
            <w:noProof/>
            <w:webHidden/>
          </w:rPr>
          <w:fldChar w:fldCharType="end"/>
        </w:r>
      </w:hyperlink>
    </w:p>
    <w:p w14:paraId="22A76BE0"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56" w:history="1">
        <w:r w:rsidR="00E02F04" w:rsidRPr="005936ED">
          <w:rPr>
            <w:rStyle w:val="Hipervnculo"/>
            <w:rFonts w:ascii="Times New Roman" w:hAnsi="Times New Roman" w:cs="Times New Roman"/>
            <w:b/>
            <w:noProof/>
          </w:rPr>
          <w:t>Gráfico 21.</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Número de PPAA vigentes que seleccionaron su grupo meta según edad. Periodo 2015 – 2020</w:t>
        </w:r>
        <w:r w:rsidR="00E02F04">
          <w:rPr>
            <w:noProof/>
            <w:webHidden/>
          </w:rPr>
          <w:tab/>
        </w:r>
        <w:r w:rsidR="00E02F04">
          <w:rPr>
            <w:noProof/>
            <w:webHidden/>
          </w:rPr>
          <w:fldChar w:fldCharType="begin"/>
        </w:r>
        <w:r w:rsidR="00E02F04">
          <w:rPr>
            <w:noProof/>
            <w:webHidden/>
          </w:rPr>
          <w:instrText xml:space="preserve"> PAGEREF _Toc42006156 \h </w:instrText>
        </w:r>
        <w:r w:rsidR="00E02F04">
          <w:rPr>
            <w:noProof/>
            <w:webHidden/>
          </w:rPr>
        </w:r>
        <w:r w:rsidR="00E02F04">
          <w:rPr>
            <w:noProof/>
            <w:webHidden/>
          </w:rPr>
          <w:fldChar w:fldCharType="separate"/>
        </w:r>
        <w:r w:rsidR="00E02F04">
          <w:rPr>
            <w:noProof/>
            <w:webHidden/>
          </w:rPr>
          <w:t>53</w:t>
        </w:r>
        <w:r w:rsidR="00E02F04">
          <w:rPr>
            <w:noProof/>
            <w:webHidden/>
          </w:rPr>
          <w:fldChar w:fldCharType="end"/>
        </w:r>
      </w:hyperlink>
    </w:p>
    <w:p w14:paraId="0BE240DA"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r:id="rId17" w:anchor="_Toc42006157" w:history="1">
        <w:r w:rsidR="00E02F04" w:rsidRPr="005936ED">
          <w:rPr>
            <w:rStyle w:val="Hipervnculo"/>
            <w:rFonts w:ascii="Times New Roman" w:hAnsi="Times New Roman" w:cs="Times New Roman"/>
            <w:b/>
            <w:noProof/>
          </w:rPr>
          <w:t>Gráfico 22.</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Número de PPAA vigentes que seleccionaron su grupo meta según condición de vulnerabilidad. Periodo 2015 –  2020</w:t>
        </w:r>
        <w:r w:rsidR="00E02F04">
          <w:rPr>
            <w:noProof/>
            <w:webHidden/>
          </w:rPr>
          <w:tab/>
        </w:r>
        <w:r w:rsidR="00E02F04">
          <w:rPr>
            <w:noProof/>
            <w:webHidden/>
          </w:rPr>
          <w:fldChar w:fldCharType="begin"/>
        </w:r>
        <w:r w:rsidR="00E02F04">
          <w:rPr>
            <w:noProof/>
            <w:webHidden/>
          </w:rPr>
          <w:instrText xml:space="preserve"> PAGEREF _Toc42006157 \h </w:instrText>
        </w:r>
        <w:r w:rsidR="00E02F04">
          <w:rPr>
            <w:noProof/>
            <w:webHidden/>
          </w:rPr>
        </w:r>
        <w:r w:rsidR="00E02F04">
          <w:rPr>
            <w:noProof/>
            <w:webHidden/>
          </w:rPr>
          <w:fldChar w:fldCharType="separate"/>
        </w:r>
        <w:r w:rsidR="00E02F04">
          <w:rPr>
            <w:noProof/>
            <w:webHidden/>
          </w:rPr>
          <w:t>53</w:t>
        </w:r>
        <w:r w:rsidR="00E02F04">
          <w:rPr>
            <w:noProof/>
            <w:webHidden/>
          </w:rPr>
          <w:fldChar w:fldCharType="end"/>
        </w:r>
      </w:hyperlink>
    </w:p>
    <w:p w14:paraId="01DEA1D2"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58" w:history="1">
        <w:r w:rsidR="00E02F04" w:rsidRPr="005936ED">
          <w:rPr>
            <w:rStyle w:val="Hipervnculo"/>
            <w:rFonts w:ascii="Times New Roman" w:hAnsi="Times New Roman" w:cs="Times New Roman"/>
            <w:b/>
            <w:noProof/>
          </w:rPr>
          <w:t>Gráfico 23. Costa Rica – UNA. Número de PPAA vigentes que seleccionaron su grupo meta según sector institucional. Periodo 2015 –  2020</w:t>
        </w:r>
        <w:r w:rsidR="00E02F04">
          <w:rPr>
            <w:noProof/>
            <w:webHidden/>
          </w:rPr>
          <w:tab/>
        </w:r>
        <w:r w:rsidR="00E02F04">
          <w:rPr>
            <w:noProof/>
            <w:webHidden/>
          </w:rPr>
          <w:fldChar w:fldCharType="begin"/>
        </w:r>
        <w:r w:rsidR="00E02F04">
          <w:rPr>
            <w:noProof/>
            <w:webHidden/>
          </w:rPr>
          <w:instrText xml:space="preserve"> PAGEREF _Toc42006158 \h </w:instrText>
        </w:r>
        <w:r w:rsidR="00E02F04">
          <w:rPr>
            <w:noProof/>
            <w:webHidden/>
          </w:rPr>
        </w:r>
        <w:r w:rsidR="00E02F04">
          <w:rPr>
            <w:noProof/>
            <w:webHidden/>
          </w:rPr>
          <w:fldChar w:fldCharType="separate"/>
        </w:r>
        <w:r w:rsidR="00E02F04">
          <w:rPr>
            <w:noProof/>
            <w:webHidden/>
          </w:rPr>
          <w:t>54</w:t>
        </w:r>
        <w:r w:rsidR="00E02F04">
          <w:rPr>
            <w:noProof/>
            <w:webHidden/>
          </w:rPr>
          <w:fldChar w:fldCharType="end"/>
        </w:r>
      </w:hyperlink>
    </w:p>
    <w:p w14:paraId="54F2B8B9"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59" w:history="1">
        <w:r w:rsidR="00E02F04" w:rsidRPr="005936ED">
          <w:rPr>
            <w:rStyle w:val="Hipervnculo"/>
            <w:rFonts w:ascii="Times New Roman" w:hAnsi="Times New Roman" w:cs="Times New Roman"/>
            <w:b/>
            <w:noProof/>
          </w:rPr>
          <w:t>Gráfico 24.</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Número de PPAA vigentes que seleccionaron su grupo meta según sector productivo privado. Periodo 2015 - 2020</w:t>
        </w:r>
        <w:r w:rsidR="00E02F04">
          <w:rPr>
            <w:noProof/>
            <w:webHidden/>
          </w:rPr>
          <w:tab/>
        </w:r>
        <w:r w:rsidR="00E02F04">
          <w:rPr>
            <w:noProof/>
            <w:webHidden/>
          </w:rPr>
          <w:fldChar w:fldCharType="begin"/>
        </w:r>
        <w:r w:rsidR="00E02F04">
          <w:rPr>
            <w:noProof/>
            <w:webHidden/>
          </w:rPr>
          <w:instrText xml:space="preserve"> PAGEREF _Toc42006159 \h </w:instrText>
        </w:r>
        <w:r w:rsidR="00E02F04">
          <w:rPr>
            <w:noProof/>
            <w:webHidden/>
          </w:rPr>
        </w:r>
        <w:r w:rsidR="00E02F04">
          <w:rPr>
            <w:noProof/>
            <w:webHidden/>
          </w:rPr>
          <w:fldChar w:fldCharType="separate"/>
        </w:r>
        <w:r w:rsidR="00E02F04">
          <w:rPr>
            <w:noProof/>
            <w:webHidden/>
          </w:rPr>
          <w:t>55</w:t>
        </w:r>
        <w:r w:rsidR="00E02F04">
          <w:rPr>
            <w:noProof/>
            <w:webHidden/>
          </w:rPr>
          <w:fldChar w:fldCharType="end"/>
        </w:r>
      </w:hyperlink>
    </w:p>
    <w:p w14:paraId="7EA57D54"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60" w:history="1">
        <w:r w:rsidR="00E02F04" w:rsidRPr="005936ED">
          <w:rPr>
            <w:rStyle w:val="Hipervnculo"/>
            <w:rFonts w:ascii="Times New Roman" w:hAnsi="Times New Roman" w:cs="Times New Roman"/>
            <w:b/>
            <w:noProof/>
          </w:rPr>
          <w:t>Gráfico 25. Costa Rica – UNA. Porcentaje de PPAA vigentes en el periodo 2015 - 2020 según fondo de financiamiento</w:t>
        </w:r>
        <w:r w:rsidR="00E02F04">
          <w:rPr>
            <w:noProof/>
            <w:webHidden/>
          </w:rPr>
          <w:tab/>
        </w:r>
        <w:r w:rsidR="00E02F04">
          <w:rPr>
            <w:noProof/>
            <w:webHidden/>
          </w:rPr>
          <w:fldChar w:fldCharType="begin"/>
        </w:r>
        <w:r w:rsidR="00E02F04">
          <w:rPr>
            <w:noProof/>
            <w:webHidden/>
          </w:rPr>
          <w:instrText xml:space="preserve"> PAGEREF _Toc42006160 \h </w:instrText>
        </w:r>
        <w:r w:rsidR="00E02F04">
          <w:rPr>
            <w:noProof/>
            <w:webHidden/>
          </w:rPr>
        </w:r>
        <w:r w:rsidR="00E02F04">
          <w:rPr>
            <w:noProof/>
            <w:webHidden/>
          </w:rPr>
          <w:fldChar w:fldCharType="separate"/>
        </w:r>
        <w:r w:rsidR="00E02F04">
          <w:rPr>
            <w:noProof/>
            <w:webHidden/>
          </w:rPr>
          <w:t>56</w:t>
        </w:r>
        <w:r w:rsidR="00E02F04">
          <w:rPr>
            <w:noProof/>
            <w:webHidden/>
          </w:rPr>
          <w:fldChar w:fldCharType="end"/>
        </w:r>
      </w:hyperlink>
    </w:p>
    <w:p w14:paraId="2DC5F47B"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61" w:history="1">
        <w:r w:rsidR="00E02F04" w:rsidRPr="005936ED">
          <w:rPr>
            <w:rStyle w:val="Hipervnculo"/>
            <w:rFonts w:ascii="Times New Roman" w:hAnsi="Times New Roman" w:cs="Times New Roman"/>
            <w:b/>
            <w:noProof/>
          </w:rPr>
          <w:t>Gráfico 26.</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Programas vigentes según facultad y centro por año. Periodo 2015 –  2020</w:t>
        </w:r>
        <w:r w:rsidR="00E02F04">
          <w:rPr>
            <w:noProof/>
            <w:webHidden/>
          </w:rPr>
          <w:tab/>
        </w:r>
        <w:r w:rsidR="00E02F04">
          <w:rPr>
            <w:noProof/>
            <w:webHidden/>
          </w:rPr>
          <w:fldChar w:fldCharType="begin"/>
        </w:r>
        <w:r w:rsidR="00E02F04">
          <w:rPr>
            <w:noProof/>
            <w:webHidden/>
          </w:rPr>
          <w:instrText xml:space="preserve"> PAGEREF _Toc42006161 \h </w:instrText>
        </w:r>
        <w:r w:rsidR="00E02F04">
          <w:rPr>
            <w:noProof/>
            <w:webHidden/>
          </w:rPr>
        </w:r>
        <w:r w:rsidR="00E02F04">
          <w:rPr>
            <w:noProof/>
            <w:webHidden/>
          </w:rPr>
          <w:fldChar w:fldCharType="separate"/>
        </w:r>
        <w:r w:rsidR="00E02F04">
          <w:rPr>
            <w:noProof/>
            <w:webHidden/>
          </w:rPr>
          <w:t>60</w:t>
        </w:r>
        <w:r w:rsidR="00E02F04">
          <w:rPr>
            <w:noProof/>
            <w:webHidden/>
          </w:rPr>
          <w:fldChar w:fldCharType="end"/>
        </w:r>
      </w:hyperlink>
    </w:p>
    <w:p w14:paraId="1E40DAFE"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r:id="rId18" w:anchor="_Toc42006162" w:history="1">
        <w:r w:rsidR="00E02F04" w:rsidRPr="005936ED">
          <w:rPr>
            <w:rStyle w:val="Hipervnculo"/>
            <w:rFonts w:ascii="Times New Roman" w:hAnsi="Times New Roman" w:cs="Times New Roman"/>
            <w:b/>
            <w:noProof/>
          </w:rPr>
          <w:t>Gráfico 27.</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Proyectos y actividades vigentes según facultad por año del periodo 2015 –  2020</w:t>
        </w:r>
        <w:r w:rsidR="00E02F04">
          <w:rPr>
            <w:noProof/>
            <w:webHidden/>
          </w:rPr>
          <w:tab/>
        </w:r>
        <w:r w:rsidR="00E02F04">
          <w:rPr>
            <w:noProof/>
            <w:webHidden/>
          </w:rPr>
          <w:fldChar w:fldCharType="begin"/>
        </w:r>
        <w:r w:rsidR="00E02F04">
          <w:rPr>
            <w:noProof/>
            <w:webHidden/>
          </w:rPr>
          <w:instrText xml:space="preserve"> PAGEREF _Toc42006162 \h </w:instrText>
        </w:r>
        <w:r w:rsidR="00E02F04">
          <w:rPr>
            <w:noProof/>
            <w:webHidden/>
          </w:rPr>
        </w:r>
        <w:r w:rsidR="00E02F04">
          <w:rPr>
            <w:noProof/>
            <w:webHidden/>
          </w:rPr>
          <w:fldChar w:fldCharType="separate"/>
        </w:r>
        <w:r w:rsidR="00E02F04">
          <w:rPr>
            <w:noProof/>
            <w:webHidden/>
          </w:rPr>
          <w:t>62</w:t>
        </w:r>
        <w:r w:rsidR="00E02F04">
          <w:rPr>
            <w:noProof/>
            <w:webHidden/>
          </w:rPr>
          <w:fldChar w:fldCharType="end"/>
        </w:r>
      </w:hyperlink>
    </w:p>
    <w:p w14:paraId="391E009D"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63" w:history="1">
        <w:r w:rsidR="00E02F04" w:rsidRPr="005936ED">
          <w:rPr>
            <w:rStyle w:val="Hipervnculo"/>
            <w:rFonts w:ascii="Times New Roman" w:hAnsi="Times New Roman" w:cs="Times New Roman"/>
            <w:b/>
            <w:noProof/>
          </w:rPr>
          <w:t>Gráfico 28</w:t>
        </w:r>
        <w:r w:rsidR="00E02F04" w:rsidRPr="005936ED">
          <w:rPr>
            <w:rStyle w:val="Hipervnculo"/>
            <w:noProof/>
          </w:rPr>
          <w:t xml:space="preserve">. </w:t>
        </w:r>
        <w:r w:rsidR="00E02F04" w:rsidRPr="005936ED">
          <w:rPr>
            <w:rStyle w:val="Hipervnculo"/>
            <w:rFonts w:ascii="Times New Roman" w:hAnsi="Times New Roman" w:cs="Times New Roman"/>
            <w:b/>
            <w:noProof/>
          </w:rPr>
          <w:t>Costa Rica – UNA</w:t>
        </w:r>
        <w:r w:rsidR="00E02F04">
          <w:rPr>
            <w:noProof/>
            <w:webHidden/>
          </w:rPr>
          <w:tab/>
        </w:r>
        <w:r w:rsidR="00E02F04">
          <w:rPr>
            <w:noProof/>
            <w:webHidden/>
          </w:rPr>
          <w:fldChar w:fldCharType="begin"/>
        </w:r>
        <w:r w:rsidR="00E02F04">
          <w:rPr>
            <w:noProof/>
            <w:webHidden/>
          </w:rPr>
          <w:instrText xml:space="preserve"> PAGEREF _Toc42006163 \h </w:instrText>
        </w:r>
        <w:r w:rsidR="00E02F04">
          <w:rPr>
            <w:noProof/>
            <w:webHidden/>
          </w:rPr>
        </w:r>
        <w:r w:rsidR="00E02F04">
          <w:rPr>
            <w:noProof/>
            <w:webHidden/>
          </w:rPr>
          <w:fldChar w:fldCharType="separate"/>
        </w:r>
        <w:r w:rsidR="00E02F04">
          <w:rPr>
            <w:noProof/>
            <w:webHidden/>
          </w:rPr>
          <w:t>63</w:t>
        </w:r>
        <w:r w:rsidR="00E02F04">
          <w:rPr>
            <w:noProof/>
            <w:webHidden/>
          </w:rPr>
          <w:fldChar w:fldCharType="end"/>
        </w:r>
      </w:hyperlink>
    </w:p>
    <w:p w14:paraId="4F0A65AB"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64" w:history="1">
        <w:r w:rsidR="00E02F04" w:rsidRPr="005936ED">
          <w:rPr>
            <w:rStyle w:val="Hipervnculo"/>
            <w:rFonts w:ascii="Times New Roman" w:hAnsi="Times New Roman" w:cs="Times New Roman"/>
            <w:b/>
            <w:noProof/>
          </w:rPr>
          <w:t>Gráfico 29.</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Programas vigentes según unidad académica e instituto que coordinó ocho o más programas por año del periodo 2015 –  2020</w:t>
        </w:r>
        <w:r w:rsidR="00E02F04">
          <w:rPr>
            <w:noProof/>
            <w:webHidden/>
          </w:rPr>
          <w:tab/>
        </w:r>
        <w:r w:rsidR="00E02F04">
          <w:rPr>
            <w:noProof/>
            <w:webHidden/>
          </w:rPr>
          <w:fldChar w:fldCharType="begin"/>
        </w:r>
        <w:r w:rsidR="00E02F04">
          <w:rPr>
            <w:noProof/>
            <w:webHidden/>
          </w:rPr>
          <w:instrText xml:space="preserve"> PAGEREF _Toc42006164 \h </w:instrText>
        </w:r>
        <w:r w:rsidR="00E02F04">
          <w:rPr>
            <w:noProof/>
            <w:webHidden/>
          </w:rPr>
        </w:r>
        <w:r w:rsidR="00E02F04">
          <w:rPr>
            <w:noProof/>
            <w:webHidden/>
          </w:rPr>
          <w:fldChar w:fldCharType="separate"/>
        </w:r>
        <w:r w:rsidR="00E02F04">
          <w:rPr>
            <w:noProof/>
            <w:webHidden/>
          </w:rPr>
          <w:t>65</w:t>
        </w:r>
        <w:r w:rsidR="00E02F04">
          <w:rPr>
            <w:noProof/>
            <w:webHidden/>
          </w:rPr>
          <w:fldChar w:fldCharType="end"/>
        </w:r>
      </w:hyperlink>
    </w:p>
    <w:p w14:paraId="5CEB3AC5"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65" w:history="1">
        <w:r w:rsidR="00E02F04" w:rsidRPr="005936ED">
          <w:rPr>
            <w:rStyle w:val="Hipervnculo"/>
            <w:rFonts w:ascii="Times New Roman" w:hAnsi="Times New Roman" w:cs="Times New Roman"/>
            <w:b/>
            <w:noProof/>
          </w:rPr>
          <w:t>Gráfico 30.</w:t>
        </w:r>
        <w:r w:rsidR="00E02F04" w:rsidRPr="005936ED">
          <w:rPr>
            <w:rStyle w:val="Hipervnculo"/>
            <w:noProof/>
          </w:rPr>
          <w:t xml:space="preserve"> </w:t>
        </w:r>
        <w:r w:rsidR="00E02F04" w:rsidRPr="005936ED">
          <w:rPr>
            <w:rStyle w:val="Hipervnculo"/>
            <w:rFonts w:ascii="Times New Roman" w:hAnsi="Times New Roman" w:cs="Times New Roman"/>
            <w:b/>
            <w:noProof/>
          </w:rPr>
          <w:t>Costa Rica – UNA</w:t>
        </w:r>
        <w:r w:rsidR="00E02F04">
          <w:rPr>
            <w:noProof/>
            <w:webHidden/>
          </w:rPr>
          <w:tab/>
        </w:r>
        <w:r w:rsidR="00E02F04">
          <w:rPr>
            <w:noProof/>
            <w:webHidden/>
          </w:rPr>
          <w:fldChar w:fldCharType="begin"/>
        </w:r>
        <w:r w:rsidR="00E02F04">
          <w:rPr>
            <w:noProof/>
            <w:webHidden/>
          </w:rPr>
          <w:instrText xml:space="preserve"> PAGEREF _Toc42006165 \h </w:instrText>
        </w:r>
        <w:r w:rsidR="00E02F04">
          <w:rPr>
            <w:noProof/>
            <w:webHidden/>
          </w:rPr>
        </w:r>
        <w:r w:rsidR="00E02F04">
          <w:rPr>
            <w:noProof/>
            <w:webHidden/>
          </w:rPr>
          <w:fldChar w:fldCharType="separate"/>
        </w:r>
        <w:r w:rsidR="00E02F04">
          <w:rPr>
            <w:noProof/>
            <w:webHidden/>
          </w:rPr>
          <w:t>69</w:t>
        </w:r>
        <w:r w:rsidR="00E02F04">
          <w:rPr>
            <w:noProof/>
            <w:webHidden/>
          </w:rPr>
          <w:fldChar w:fldCharType="end"/>
        </w:r>
      </w:hyperlink>
    </w:p>
    <w:p w14:paraId="473A75C0"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66" w:history="1">
        <w:r w:rsidR="00E02F04" w:rsidRPr="005936ED">
          <w:rPr>
            <w:rStyle w:val="Hipervnculo"/>
            <w:rFonts w:ascii="Times New Roman" w:hAnsi="Times New Roman" w:cs="Times New Roman"/>
            <w:b/>
            <w:noProof/>
          </w:rPr>
          <w:t>Gráfico 31.</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Número de proyectos y actividades según área sistémica del conocimiento por facultad</w:t>
        </w:r>
        <w:r w:rsidR="00E02F04">
          <w:rPr>
            <w:noProof/>
            <w:webHidden/>
          </w:rPr>
          <w:tab/>
        </w:r>
        <w:r w:rsidR="00E02F04">
          <w:rPr>
            <w:noProof/>
            <w:webHidden/>
          </w:rPr>
          <w:fldChar w:fldCharType="begin"/>
        </w:r>
        <w:r w:rsidR="00E02F04">
          <w:rPr>
            <w:noProof/>
            <w:webHidden/>
          </w:rPr>
          <w:instrText xml:space="preserve"> PAGEREF _Toc42006166 \h </w:instrText>
        </w:r>
        <w:r w:rsidR="00E02F04">
          <w:rPr>
            <w:noProof/>
            <w:webHidden/>
          </w:rPr>
        </w:r>
        <w:r w:rsidR="00E02F04">
          <w:rPr>
            <w:noProof/>
            <w:webHidden/>
          </w:rPr>
          <w:fldChar w:fldCharType="separate"/>
        </w:r>
        <w:r w:rsidR="00E02F04">
          <w:rPr>
            <w:noProof/>
            <w:webHidden/>
          </w:rPr>
          <w:t>71</w:t>
        </w:r>
        <w:r w:rsidR="00E02F04">
          <w:rPr>
            <w:noProof/>
            <w:webHidden/>
          </w:rPr>
          <w:fldChar w:fldCharType="end"/>
        </w:r>
      </w:hyperlink>
    </w:p>
    <w:p w14:paraId="28C42CF4"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67" w:history="1">
        <w:r w:rsidR="00E02F04" w:rsidRPr="005936ED">
          <w:rPr>
            <w:rStyle w:val="Hipervnculo"/>
            <w:rFonts w:ascii="Times New Roman" w:hAnsi="Times New Roman" w:cs="Times New Roman"/>
            <w:b/>
            <w:noProof/>
          </w:rPr>
          <w:t>Gráfico 32.</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Número de proyectos y actividades según área sistémica del conocimiento por centro, sección regional  y sede en el periodo 2015 – 2020</w:t>
        </w:r>
        <w:r w:rsidR="00E02F04">
          <w:rPr>
            <w:noProof/>
            <w:webHidden/>
          </w:rPr>
          <w:tab/>
        </w:r>
        <w:r w:rsidR="00E02F04">
          <w:rPr>
            <w:noProof/>
            <w:webHidden/>
          </w:rPr>
          <w:fldChar w:fldCharType="begin"/>
        </w:r>
        <w:r w:rsidR="00E02F04">
          <w:rPr>
            <w:noProof/>
            <w:webHidden/>
          </w:rPr>
          <w:instrText xml:space="preserve"> PAGEREF _Toc42006167 \h </w:instrText>
        </w:r>
        <w:r w:rsidR="00E02F04">
          <w:rPr>
            <w:noProof/>
            <w:webHidden/>
          </w:rPr>
        </w:r>
        <w:r w:rsidR="00E02F04">
          <w:rPr>
            <w:noProof/>
            <w:webHidden/>
          </w:rPr>
          <w:fldChar w:fldCharType="separate"/>
        </w:r>
        <w:r w:rsidR="00E02F04">
          <w:rPr>
            <w:noProof/>
            <w:webHidden/>
          </w:rPr>
          <w:t>72</w:t>
        </w:r>
        <w:r w:rsidR="00E02F04">
          <w:rPr>
            <w:noProof/>
            <w:webHidden/>
          </w:rPr>
          <w:fldChar w:fldCharType="end"/>
        </w:r>
      </w:hyperlink>
    </w:p>
    <w:p w14:paraId="08FD5D31"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68" w:history="1">
        <w:r w:rsidR="00E02F04" w:rsidRPr="005936ED">
          <w:rPr>
            <w:rStyle w:val="Hipervnculo"/>
            <w:rFonts w:ascii="Times New Roman" w:hAnsi="Times New Roman" w:cs="Times New Roman"/>
            <w:b/>
            <w:noProof/>
          </w:rPr>
          <w:t>Gráfico 33.</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Número de programas según área sistémica del conocimiento  por facultad, centro, sede y otros. Periodo 2015 – 2020</w:t>
        </w:r>
        <w:r w:rsidR="00E02F04">
          <w:rPr>
            <w:noProof/>
            <w:webHidden/>
          </w:rPr>
          <w:tab/>
        </w:r>
        <w:r w:rsidR="00E02F04">
          <w:rPr>
            <w:noProof/>
            <w:webHidden/>
          </w:rPr>
          <w:fldChar w:fldCharType="begin"/>
        </w:r>
        <w:r w:rsidR="00E02F04">
          <w:rPr>
            <w:noProof/>
            <w:webHidden/>
          </w:rPr>
          <w:instrText xml:space="preserve"> PAGEREF _Toc42006168 \h </w:instrText>
        </w:r>
        <w:r w:rsidR="00E02F04">
          <w:rPr>
            <w:noProof/>
            <w:webHidden/>
          </w:rPr>
        </w:r>
        <w:r w:rsidR="00E02F04">
          <w:rPr>
            <w:noProof/>
            <w:webHidden/>
          </w:rPr>
          <w:fldChar w:fldCharType="separate"/>
        </w:r>
        <w:r w:rsidR="00E02F04">
          <w:rPr>
            <w:noProof/>
            <w:webHidden/>
          </w:rPr>
          <w:t>73</w:t>
        </w:r>
        <w:r w:rsidR="00E02F04">
          <w:rPr>
            <w:noProof/>
            <w:webHidden/>
          </w:rPr>
          <w:fldChar w:fldCharType="end"/>
        </w:r>
      </w:hyperlink>
    </w:p>
    <w:p w14:paraId="7AECDE63"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69" w:history="1">
        <w:r w:rsidR="00E02F04" w:rsidRPr="005936ED">
          <w:rPr>
            <w:rStyle w:val="Hipervnculo"/>
            <w:rFonts w:ascii="Times New Roman" w:hAnsi="Times New Roman" w:cs="Times New Roman"/>
            <w:b/>
            <w:noProof/>
          </w:rPr>
          <w:t>Gráfico 34.</w:t>
        </w:r>
        <w:r w:rsidR="00E02F04" w:rsidRPr="005936ED">
          <w:rPr>
            <w:rStyle w:val="Hipervnculo"/>
            <w:noProof/>
          </w:rPr>
          <w:t xml:space="preserve"> </w:t>
        </w:r>
        <w:r w:rsidR="00E02F04" w:rsidRPr="005936ED">
          <w:rPr>
            <w:rStyle w:val="Hipervnculo"/>
            <w:rFonts w:ascii="Times New Roman" w:hAnsi="Times New Roman" w:cs="Times New Roman"/>
            <w:b/>
            <w:noProof/>
          </w:rPr>
          <w:t>Costa Rica – UNA</w:t>
        </w:r>
        <w:r w:rsidR="00E02F04">
          <w:rPr>
            <w:noProof/>
            <w:webHidden/>
          </w:rPr>
          <w:tab/>
        </w:r>
        <w:r w:rsidR="00E02F04">
          <w:rPr>
            <w:noProof/>
            <w:webHidden/>
          </w:rPr>
          <w:fldChar w:fldCharType="begin"/>
        </w:r>
        <w:r w:rsidR="00E02F04">
          <w:rPr>
            <w:noProof/>
            <w:webHidden/>
          </w:rPr>
          <w:instrText xml:space="preserve"> PAGEREF _Toc42006169 \h </w:instrText>
        </w:r>
        <w:r w:rsidR="00E02F04">
          <w:rPr>
            <w:noProof/>
            <w:webHidden/>
          </w:rPr>
        </w:r>
        <w:r w:rsidR="00E02F04">
          <w:rPr>
            <w:noProof/>
            <w:webHidden/>
          </w:rPr>
          <w:fldChar w:fldCharType="separate"/>
        </w:r>
        <w:r w:rsidR="00E02F04">
          <w:rPr>
            <w:noProof/>
            <w:webHidden/>
          </w:rPr>
          <w:t>85</w:t>
        </w:r>
        <w:r w:rsidR="00E02F04">
          <w:rPr>
            <w:noProof/>
            <w:webHidden/>
          </w:rPr>
          <w:fldChar w:fldCharType="end"/>
        </w:r>
      </w:hyperlink>
    </w:p>
    <w:p w14:paraId="6C1C8801"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70" w:history="1">
        <w:r w:rsidR="00E02F04" w:rsidRPr="005936ED">
          <w:rPr>
            <w:rStyle w:val="Hipervnculo"/>
            <w:rFonts w:ascii="Times New Roman" w:hAnsi="Times New Roman" w:cs="Times New Roman"/>
            <w:b/>
            <w:noProof/>
          </w:rPr>
          <w:t>Gráfico 35. Costa Rica – UNA. Proyectos y actividades de investigación según facultad, centro o sede titular, distribuidos por fondos UNA corrientes y otros fondos en términos relativos y absolutos. Periodo 2015 - 2020</w:t>
        </w:r>
        <w:r w:rsidR="00E02F04">
          <w:rPr>
            <w:noProof/>
            <w:webHidden/>
          </w:rPr>
          <w:tab/>
        </w:r>
        <w:r w:rsidR="00E02F04">
          <w:rPr>
            <w:noProof/>
            <w:webHidden/>
          </w:rPr>
          <w:fldChar w:fldCharType="begin"/>
        </w:r>
        <w:r w:rsidR="00E02F04">
          <w:rPr>
            <w:noProof/>
            <w:webHidden/>
          </w:rPr>
          <w:instrText xml:space="preserve"> PAGEREF _Toc42006170 \h </w:instrText>
        </w:r>
        <w:r w:rsidR="00E02F04">
          <w:rPr>
            <w:noProof/>
            <w:webHidden/>
          </w:rPr>
        </w:r>
        <w:r w:rsidR="00E02F04">
          <w:rPr>
            <w:noProof/>
            <w:webHidden/>
          </w:rPr>
          <w:fldChar w:fldCharType="separate"/>
        </w:r>
        <w:r w:rsidR="00E02F04">
          <w:rPr>
            <w:noProof/>
            <w:webHidden/>
          </w:rPr>
          <w:t>86</w:t>
        </w:r>
        <w:r w:rsidR="00E02F04">
          <w:rPr>
            <w:noProof/>
            <w:webHidden/>
          </w:rPr>
          <w:fldChar w:fldCharType="end"/>
        </w:r>
      </w:hyperlink>
    </w:p>
    <w:p w14:paraId="1D9A7AF0"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71" w:history="1">
        <w:r w:rsidR="00E02F04" w:rsidRPr="005936ED">
          <w:rPr>
            <w:rStyle w:val="Hipervnculo"/>
            <w:rFonts w:ascii="Times New Roman" w:hAnsi="Times New Roman" w:cs="Times New Roman"/>
            <w:b/>
            <w:noProof/>
          </w:rPr>
          <w:t>Gráfico 36.</w:t>
        </w:r>
        <w:r w:rsidR="00E02F04" w:rsidRPr="005936ED">
          <w:rPr>
            <w:rStyle w:val="Hipervnculo"/>
            <w:noProof/>
          </w:rPr>
          <w:t xml:space="preserve"> </w:t>
        </w:r>
        <w:r w:rsidR="00E02F04" w:rsidRPr="005936ED">
          <w:rPr>
            <w:rStyle w:val="Hipervnculo"/>
            <w:rFonts w:ascii="Times New Roman" w:hAnsi="Times New Roman" w:cs="Times New Roman"/>
            <w:b/>
            <w:noProof/>
          </w:rPr>
          <w:t>Costa Rica – UNA</w:t>
        </w:r>
        <w:r w:rsidR="00E02F04">
          <w:rPr>
            <w:noProof/>
            <w:webHidden/>
          </w:rPr>
          <w:tab/>
        </w:r>
        <w:r w:rsidR="00E02F04">
          <w:rPr>
            <w:noProof/>
            <w:webHidden/>
          </w:rPr>
          <w:fldChar w:fldCharType="begin"/>
        </w:r>
        <w:r w:rsidR="00E02F04">
          <w:rPr>
            <w:noProof/>
            <w:webHidden/>
          </w:rPr>
          <w:instrText xml:space="preserve"> PAGEREF _Toc42006171 \h </w:instrText>
        </w:r>
        <w:r w:rsidR="00E02F04">
          <w:rPr>
            <w:noProof/>
            <w:webHidden/>
          </w:rPr>
        </w:r>
        <w:r w:rsidR="00E02F04">
          <w:rPr>
            <w:noProof/>
            <w:webHidden/>
          </w:rPr>
          <w:fldChar w:fldCharType="separate"/>
        </w:r>
        <w:r w:rsidR="00E02F04">
          <w:rPr>
            <w:noProof/>
            <w:webHidden/>
          </w:rPr>
          <w:t>87</w:t>
        </w:r>
        <w:r w:rsidR="00E02F04">
          <w:rPr>
            <w:noProof/>
            <w:webHidden/>
          </w:rPr>
          <w:fldChar w:fldCharType="end"/>
        </w:r>
      </w:hyperlink>
    </w:p>
    <w:p w14:paraId="4A6B044E"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r:id="rId19" w:anchor="_Toc42006172" w:history="1">
        <w:r w:rsidR="00E02F04" w:rsidRPr="005936ED">
          <w:rPr>
            <w:rStyle w:val="Hipervnculo"/>
            <w:rFonts w:ascii="Times New Roman" w:hAnsi="Times New Roman" w:cs="Times New Roman"/>
            <w:b/>
            <w:noProof/>
          </w:rPr>
          <w:t>Gráfico 37. Costa Rica – UNA. Porcentaje de revistas vigentes según área sistémica del conocimiento</w:t>
        </w:r>
        <w:r w:rsidR="00E02F04">
          <w:rPr>
            <w:noProof/>
            <w:webHidden/>
          </w:rPr>
          <w:tab/>
        </w:r>
        <w:r w:rsidR="00E02F04">
          <w:rPr>
            <w:noProof/>
            <w:webHidden/>
          </w:rPr>
          <w:fldChar w:fldCharType="begin"/>
        </w:r>
        <w:r w:rsidR="00E02F04">
          <w:rPr>
            <w:noProof/>
            <w:webHidden/>
          </w:rPr>
          <w:instrText xml:space="preserve"> PAGEREF _Toc42006172 \h </w:instrText>
        </w:r>
        <w:r w:rsidR="00E02F04">
          <w:rPr>
            <w:noProof/>
            <w:webHidden/>
          </w:rPr>
        </w:r>
        <w:r w:rsidR="00E02F04">
          <w:rPr>
            <w:noProof/>
            <w:webHidden/>
          </w:rPr>
          <w:fldChar w:fldCharType="separate"/>
        </w:r>
        <w:r w:rsidR="00E02F04">
          <w:rPr>
            <w:noProof/>
            <w:webHidden/>
          </w:rPr>
          <w:t>90</w:t>
        </w:r>
        <w:r w:rsidR="00E02F04">
          <w:rPr>
            <w:noProof/>
            <w:webHidden/>
          </w:rPr>
          <w:fldChar w:fldCharType="end"/>
        </w:r>
      </w:hyperlink>
    </w:p>
    <w:p w14:paraId="06910A3E"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r:id="rId20" w:anchor="_Toc42006173" w:history="1">
        <w:r w:rsidR="00E02F04" w:rsidRPr="005936ED">
          <w:rPr>
            <w:rStyle w:val="Hipervnculo"/>
            <w:rFonts w:ascii="Times New Roman" w:hAnsi="Times New Roman" w:cs="Times New Roman"/>
            <w:b/>
            <w:noProof/>
          </w:rPr>
          <w:t>Gráfico 38.</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Porcentaje de revistas científico académicas vigentes según área del conocimiento</w:t>
        </w:r>
        <w:r w:rsidR="00E02F04">
          <w:rPr>
            <w:noProof/>
            <w:webHidden/>
          </w:rPr>
          <w:tab/>
        </w:r>
        <w:r w:rsidR="00E02F04">
          <w:rPr>
            <w:noProof/>
            <w:webHidden/>
          </w:rPr>
          <w:fldChar w:fldCharType="begin"/>
        </w:r>
        <w:r w:rsidR="00E02F04">
          <w:rPr>
            <w:noProof/>
            <w:webHidden/>
          </w:rPr>
          <w:instrText xml:space="preserve"> PAGEREF _Toc42006173 \h </w:instrText>
        </w:r>
        <w:r w:rsidR="00E02F04">
          <w:rPr>
            <w:noProof/>
            <w:webHidden/>
          </w:rPr>
        </w:r>
        <w:r w:rsidR="00E02F04">
          <w:rPr>
            <w:noProof/>
            <w:webHidden/>
          </w:rPr>
          <w:fldChar w:fldCharType="separate"/>
        </w:r>
        <w:r w:rsidR="00E02F04">
          <w:rPr>
            <w:noProof/>
            <w:webHidden/>
          </w:rPr>
          <w:t>91</w:t>
        </w:r>
        <w:r w:rsidR="00E02F04">
          <w:rPr>
            <w:noProof/>
            <w:webHidden/>
          </w:rPr>
          <w:fldChar w:fldCharType="end"/>
        </w:r>
      </w:hyperlink>
    </w:p>
    <w:p w14:paraId="0542A134"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r:id="rId21" w:anchor="_Toc42006174" w:history="1">
        <w:r w:rsidR="00E02F04" w:rsidRPr="005936ED">
          <w:rPr>
            <w:rStyle w:val="Hipervnculo"/>
            <w:rFonts w:ascii="Times New Roman" w:hAnsi="Times New Roman" w:cs="Times New Roman"/>
            <w:b/>
            <w:noProof/>
          </w:rPr>
          <w:t>Gráfico 39.</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Porcentaje de revistas científico académicas vigentes según sector de aplicación</w:t>
        </w:r>
        <w:r w:rsidR="00E02F04">
          <w:rPr>
            <w:noProof/>
            <w:webHidden/>
          </w:rPr>
          <w:tab/>
        </w:r>
        <w:r w:rsidR="00E02F04">
          <w:rPr>
            <w:noProof/>
            <w:webHidden/>
          </w:rPr>
          <w:fldChar w:fldCharType="begin"/>
        </w:r>
        <w:r w:rsidR="00E02F04">
          <w:rPr>
            <w:noProof/>
            <w:webHidden/>
          </w:rPr>
          <w:instrText xml:space="preserve"> PAGEREF _Toc42006174 \h </w:instrText>
        </w:r>
        <w:r w:rsidR="00E02F04">
          <w:rPr>
            <w:noProof/>
            <w:webHidden/>
          </w:rPr>
        </w:r>
        <w:r w:rsidR="00E02F04">
          <w:rPr>
            <w:noProof/>
            <w:webHidden/>
          </w:rPr>
          <w:fldChar w:fldCharType="separate"/>
        </w:r>
        <w:r w:rsidR="00E02F04">
          <w:rPr>
            <w:noProof/>
            <w:webHidden/>
          </w:rPr>
          <w:t>92</w:t>
        </w:r>
        <w:r w:rsidR="00E02F04">
          <w:rPr>
            <w:noProof/>
            <w:webHidden/>
          </w:rPr>
          <w:fldChar w:fldCharType="end"/>
        </w:r>
      </w:hyperlink>
    </w:p>
    <w:p w14:paraId="682EEF9A" w14:textId="77777777" w:rsidR="00E02F04" w:rsidRDefault="00000000">
      <w:pPr>
        <w:pStyle w:val="Tabladeilustraciones"/>
        <w:tabs>
          <w:tab w:val="right" w:leader="dot" w:pos="8777"/>
        </w:tabs>
        <w:rPr>
          <w:rFonts w:eastAsiaTheme="minorEastAsia"/>
          <w:smallCaps w:val="0"/>
          <w:noProof/>
          <w:sz w:val="22"/>
          <w:szCs w:val="22"/>
          <w:lang w:val="es-CR" w:eastAsia="es-CR"/>
        </w:rPr>
      </w:pPr>
      <w:hyperlink w:anchor="_Toc42006175" w:history="1">
        <w:r w:rsidR="00E02F04" w:rsidRPr="005936ED">
          <w:rPr>
            <w:rStyle w:val="Hipervnculo"/>
            <w:rFonts w:ascii="Times New Roman" w:hAnsi="Times New Roman" w:cs="Times New Roman"/>
            <w:b/>
            <w:noProof/>
          </w:rPr>
          <w:t>Gráfico 40.</w:t>
        </w:r>
        <w:r w:rsidR="00E02F04" w:rsidRPr="005936ED">
          <w:rPr>
            <w:rStyle w:val="Hipervnculo"/>
            <w:noProof/>
          </w:rPr>
          <w:t xml:space="preserve"> </w:t>
        </w:r>
        <w:r w:rsidR="00E02F04" w:rsidRPr="005936ED">
          <w:rPr>
            <w:rStyle w:val="Hipervnculo"/>
            <w:rFonts w:ascii="Times New Roman" w:hAnsi="Times New Roman" w:cs="Times New Roman"/>
            <w:b/>
            <w:noProof/>
          </w:rPr>
          <w:t>Costa Rica – UNA. Número de publicaciones según índice por año. Periodo 2015 – 2020</w:t>
        </w:r>
        <w:r w:rsidR="00E02F04">
          <w:rPr>
            <w:noProof/>
            <w:webHidden/>
          </w:rPr>
          <w:tab/>
        </w:r>
        <w:r w:rsidR="00E02F04">
          <w:rPr>
            <w:noProof/>
            <w:webHidden/>
          </w:rPr>
          <w:fldChar w:fldCharType="begin"/>
        </w:r>
        <w:r w:rsidR="00E02F04">
          <w:rPr>
            <w:noProof/>
            <w:webHidden/>
          </w:rPr>
          <w:instrText xml:space="preserve"> PAGEREF _Toc42006175 \h </w:instrText>
        </w:r>
        <w:r w:rsidR="00E02F04">
          <w:rPr>
            <w:noProof/>
            <w:webHidden/>
          </w:rPr>
        </w:r>
        <w:r w:rsidR="00E02F04">
          <w:rPr>
            <w:noProof/>
            <w:webHidden/>
          </w:rPr>
          <w:fldChar w:fldCharType="separate"/>
        </w:r>
        <w:r w:rsidR="00E02F04">
          <w:rPr>
            <w:noProof/>
            <w:webHidden/>
          </w:rPr>
          <w:t>96</w:t>
        </w:r>
        <w:r w:rsidR="00E02F04">
          <w:rPr>
            <w:noProof/>
            <w:webHidden/>
          </w:rPr>
          <w:fldChar w:fldCharType="end"/>
        </w:r>
      </w:hyperlink>
    </w:p>
    <w:p w14:paraId="4922469C" w14:textId="77777777" w:rsidR="00E02F04" w:rsidRPr="006A242A" w:rsidRDefault="00E02F04" w:rsidP="006A242A">
      <w:pPr>
        <w:jc w:val="center"/>
        <w:rPr>
          <w:b/>
        </w:rPr>
      </w:pPr>
      <w:r>
        <w:rPr>
          <w:b/>
        </w:rPr>
        <w:fldChar w:fldCharType="end"/>
      </w:r>
    </w:p>
    <w:p w14:paraId="2FC02B67" w14:textId="337D75A1" w:rsidR="006236AC" w:rsidRDefault="006236AC">
      <w:r>
        <w:br w:type="page"/>
      </w:r>
    </w:p>
    <w:p w14:paraId="6F16606D" w14:textId="74862EB2" w:rsidR="006A242A" w:rsidRPr="006236AC" w:rsidRDefault="006236AC" w:rsidP="006236AC">
      <w:pPr>
        <w:jc w:val="center"/>
        <w:rPr>
          <w:rFonts w:ascii="Times New Roman" w:hAnsi="Times New Roman" w:cs="Times New Roman"/>
          <w:b/>
          <w:sz w:val="24"/>
        </w:rPr>
      </w:pPr>
      <w:r w:rsidRPr="006236AC">
        <w:rPr>
          <w:rFonts w:ascii="Times New Roman" w:hAnsi="Times New Roman" w:cs="Times New Roman"/>
          <w:b/>
          <w:sz w:val="24"/>
        </w:rPr>
        <w:lastRenderedPageBreak/>
        <w:t>Tabla de cuadros</w:t>
      </w:r>
    </w:p>
    <w:p w14:paraId="0831AB52" w14:textId="77777777" w:rsidR="006236AC" w:rsidRDefault="006236AC" w:rsidP="002E6727">
      <w:pPr>
        <w:jc w:val="both"/>
      </w:pPr>
    </w:p>
    <w:p w14:paraId="5B1275F1" w14:textId="77777777" w:rsidR="00C160D2" w:rsidRDefault="00BA41CA">
      <w:pPr>
        <w:pStyle w:val="Tabladeilustraciones"/>
        <w:tabs>
          <w:tab w:val="right" w:leader="dot" w:pos="8777"/>
        </w:tabs>
        <w:rPr>
          <w:rFonts w:eastAsiaTheme="minorEastAsia"/>
          <w:smallCaps w:val="0"/>
          <w:noProof/>
          <w:sz w:val="22"/>
          <w:szCs w:val="22"/>
          <w:lang w:val="es-CR" w:eastAsia="es-CR"/>
        </w:rPr>
      </w:pP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TOC \h \z \c "Cuadro" </w:instrText>
      </w:r>
      <w:r>
        <w:rPr>
          <w:rFonts w:ascii="Times New Roman" w:hAnsi="Times New Roman" w:cs="Times New Roman"/>
          <w:b/>
          <w:sz w:val="24"/>
          <w:szCs w:val="24"/>
        </w:rPr>
        <w:fldChar w:fldCharType="separate"/>
      </w:r>
      <w:hyperlink w:anchor="_Toc42007946" w:history="1">
        <w:r w:rsidR="00C160D2" w:rsidRPr="00DC7F53">
          <w:rPr>
            <w:rStyle w:val="Hipervnculo"/>
            <w:rFonts w:ascii="Times New Roman" w:hAnsi="Times New Roman" w:cs="Times New Roman"/>
            <w:b/>
            <w:noProof/>
          </w:rPr>
          <w:t>Cuadro 1.</w:t>
        </w:r>
        <w:r w:rsidR="00C160D2" w:rsidRPr="00DC7F53">
          <w:rPr>
            <w:rStyle w:val="Hipervnculo"/>
            <w:noProof/>
          </w:rPr>
          <w:t xml:space="preserve"> </w:t>
        </w:r>
        <w:r w:rsidR="00C160D2" w:rsidRPr="00DC7F53">
          <w:rPr>
            <w:rStyle w:val="Hipervnculo"/>
            <w:rFonts w:ascii="Times New Roman" w:hAnsi="Times New Roman" w:cs="Times New Roman"/>
            <w:b/>
            <w:noProof/>
          </w:rPr>
          <w:t>Costa Rica – UNA. Personas académicas de la UNA según grado académico de posgrado por sexo. Periodo 2015 – 2020</w:t>
        </w:r>
        <w:r w:rsidR="00C160D2">
          <w:rPr>
            <w:noProof/>
            <w:webHidden/>
          </w:rPr>
          <w:tab/>
        </w:r>
        <w:r w:rsidR="00C160D2">
          <w:rPr>
            <w:noProof/>
            <w:webHidden/>
          </w:rPr>
          <w:fldChar w:fldCharType="begin"/>
        </w:r>
        <w:r w:rsidR="00C160D2">
          <w:rPr>
            <w:noProof/>
            <w:webHidden/>
          </w:rPr>
          <w:instrText xml:space="preserve"> PAGEREF _Toc42007946 \h </w:instrText>
        </w:r>
        <w:r w:rsidR="00C160D2">
          <w:rPr>
            <w:noProof/>
            <w:webHidden/>
          </w:rPr>
        </w:r>
        <w:r w:rsidR="00C160D2">
          <w:rPr>
            <w:noProof/>
            <w:webHidden/>
          </w:rPr>
          <w:fldChar w:fldCharType="separate"/>
        </w:r>
        <w:r w:rsidR="00C160D2">
          <w:rPr>
            <w:noProof/>
            <w:webHidden/>
          </w:rPr>
          <w:t>30</w:t>
        </w:r>
        <w:r w:rsidR="00C160D2">
          <w:rPr>
            <w:noProof/>
            <w:webHidden/>
          </w:rPr>
          <w:fldChar w:fldCharType="end"/>
        </w:r>
      </w:hyperlink>
    </w:p>
    <w:p w14:paraId="6E439562"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47" w:history="1">
        <w:r w:rsidR="00C160D2" w:rsidRPr="00DC7F53">
          <w:rPr>
            <w:rStyle w:val="Hipervnculo"/>
            <w:rFonts w:ascii="Times New Roman" w:hAnsi="Times New Roman" w:cs="Times New Roman"/>
            <w:b/>
            <w:noProof/>
          </w:rPr>
          <w:t>Cuadro 2.</w:t>
        </w:r>
        <w:r w:rsidR="00C160D2" w:rsidRPr="00DC7F53">
          <w:rPr>
            <w:rStyle w:val="Hipervnculo"/>
            <w:noProof/>
          </w:rPr>
          <w:t xml:space="preserve"> </w:t>
        </w:r>
        <w:r w:rsidR="00C160D2" w:rsidRPr="00DC7F53">
          <w:rPr>
            <w:rStyle w:val="Hipervnculo"/>
            <w:rFonts w:ascii="Times New Roman" w:hAnsi="Times New Roman" w:cs="Times New Roman"/>
            <w:b/>
            <w:noProof/>
          </w:rPr>
          <w:t>Costa Rica – UNA. Programas, Proyectos y Actividades de Investigación, según tipo y por año. Periodo 2015 – 2020</w:t>
        </w:r>
        <w:r w:rsidR="00C160D2">
          <w:rPr>
            <w:noProof/>
            <w:webHidden/>
          </w:rPr>
          <w:tab/>
        </w:r>
        <w:r w:rsidR="00C160D2">
          <w:rPr>
            <w:noProof/>
            <w:webHidden/>
          </w:rPr>
          <w:fldChar w:fldCharType="begin"/>
        </w:r>
        <w:r w:rsidR="00C160D2">
          <w:rPr>
            <w:noProof/>
            <w:webHidden/>
          </w:rPr>
          <w:instrText xml:space="preserve"> PAGEREF _Toc42007947 \h </w:instrText>
        </w:r>
        <w:r w:rsidR="00C160D2">
          <w:rPr>
            <w:noProof/>
            <w:webHidden/>
          </w:rPr>
        </w:r>
        <w:r w:rsidR="00C160D2">
          <w:rPr>
            <w:noProof/>
            <w:webHidden/>
          </w:rPr>
          <w:fldChar w:fldCharType="separate"/>
        </w:r>
        <w:r w:rsidR="00C160D2">
          <w:rPr>
            <w:noProof/>
            <w:webHidden/>
          </w:rPr>
          <w:t>34</w:t>
        </w:r>
        <w:r w:rsidR="00C160D2">
          <w:rPr>
            <w:noProof/>
            <w:webHidden/>
          </w:rPr>
          <w:fldChar w:fldCharType="end"/>
        </w:r>
      </w:hyperlink>
    </w:p>
    <w:p w14:paraId="31C6D3F4"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48" w:history="1">
        <w:r w:rsidR="00C160D2" w:rsidRPr="00DC7F53">
          <w:rPr>
            <w:rStyle w:val="Hipervnculo"/>
            <w:rFonts w:ascii="Times New Roman" w:hAnsi="Times New Roman" w:cs="Times New Roman"/>
            <w:b/>
            <w:noProof/>
          </w:rPr>
          <w:t>Cuadro 3.</w:t>
        </w:r>
        <w:r w:rsidR="00C160D2" w:rsidRPr="00DC7F53">
          <w:rPr>
            <w:rStyle w:val="Hipervnculo"/>
            <w:noProof/>
          </w:rPr>
          <w:t xml:space="preserve"> </w:t>
        </w:r>
        <w:r w:rsidR="00C160D2" w:rsidRPr="00DC7F53">
          <w:rPr>
            <w:rStyle w:val="Hipervnculo"/>
            <w:rFonts w:ascii="Times New Roman" w:hAnsi="Times New Roman" w:cs="Times New Roman"/>
            <w:b/>
            <w:noProof/>
          </w:rPr>
          <w:t>Costa Rica – UNA. Programas de investigación vigentes, según área sistémica del conocimiento y por año Periodo 2015 – 2020</w:t>
        </w:r>
        <w:r w:rsidR="00C160D2">
          <w:rPr>
            <w:noProof/>
            <w:webHidden/>
          </w:rPr>
          <w:tab/>
        </w:r>
        <w:r w:rsidR="00C160D2">
          <w:rPr>
            <w:noProof/>
            <w:webHidden/>
          </w:rPr>
          <w:fldChar w:fldCharType="begin"/>
        </w:r>
        <w:r w:rsidR="00C160D2">
          <w:rPr>
            <w:noProof/>
            <w:webHidden/>
          </w:rPr>
          <w:instrText xml:space="preserve"> PAGEREF _Toc42007948 \h </w:instrText>
        </w:r>
        <w:r w:rsidR="00C160D2">
          <w:rPr>
            <w:noProof/>
            <w:webHidden/>
          </w:rPr>
        </w:r>
        <w:r w:rsidR="00C160D2">
          <w:rPr>
            <w:noProof/>
            <w:webHidden/>
          </w:rPr>
          <w:fldChar w:fldCharType="separate"/>
        </w:r>
        <w:r w:rsidR="00C160D2">
          <w:rPr>
            <w:noProof/>
            <w:webHidden/>
          </w:rPr>
          <w:t>37</w:t>
        </w:r>
        <w:r w:rsidR="00C160D2">
          <w:rPr>
            <w:noProof/>
            <w:webHidden/>
          </w:rPr>
          <w:fldChar w:fldCharType="end"/>
        </w:r>
      </w:hyperlink>
    </w:p>
    <w:p w14:paraId="33BDFB27"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49" w:history="1">
        <w:r w:rsidR="00C160D2" w:rsidRPr="00DC7F53">
          <w:rPr>
            <w:rStyle w:val="Hipervnculo"/>
            <w:rFonts w:ascii="Times New Roman" w:hAnsi="Times New Roman" w:cs="Times New Roman"/>
            <w:b/>
            <w:noProof/>
          </w:rPr>
          <w:t>Cuadro 4.</w:t>
        </w:r>
        <w:r w:rsidR="00C160D2" w:rsidRPr="00DC7F53">
          <w:rPr>
            <w:rStyle w:val="Hipervnculo"/>
            <w:noProof/>
          </w:rPr>
          <w:t xml:space="preserve"> </w:t>
        </w:r>
        <w:r w:rsidR="00C160D2" w:rsidRPr="00DC7F53">
          <w:rPr>
            <w:rStyle w:val="Hipervnculo"/>
            <w:rFonts w:ascii="Times New Roman" w:hAnsi="Times New Roman" w:cs="Times New Roman"/>
            <w:b/>
            <w:noProof/>
          </w:rPr>
          <w:t>Costa Rica – UNA. Proyectos y actividades de investigación vigentes, según área sistémica del conocimiento por año del periodo 2015 – 2020</w:t>
        </w:r>
        <w:r w:rsidR="00C160D2">
          <w:rPr>
            <w:noProof/>
            <w:webHidden/>
          </w:rPr>
          <w:tab/>
        </w:r>
        <w:r w:rsidR="00C160D2">
          <w:rPr>
            <w:noProof/>
            <w:webHidden/>
          </w:rPr>
          <w:fldChar w:fldCharType="begin"/>
        </w:r>
        <w:r w:rsidR="00C160D2">
          <w:rPr>
            <w:noProof/>
            <w:webHidden/>
          </w:rPr>
          <w:instrText xml:space="preserve"> PAGEREF _Toc42007949 \h </w:instrText>
        </w:r>
        <w:r w:rsidR="00C160D2">
          <w:rPr>
            <w:noProof/>
            <w:webHidden/>
          </w:rPr>
        </w:r>
        <w:r w:rsidR="00C160D2">
          <w:rPr>
            <w:noProof/>
            <w:webHidden/>
          </w:rPr>
          <w:fldChar w:fldCharType="separate"/>
        </w:r>
        <w:r w:rsidR="00C160D2">
          <w:rPr>
            <w:noProof/>
            <w:webHidden/>
          </w:rPr>
          <w:t>39</w:t>
        </w:r>
        <w:r w:rsidR="00C160D2">
          <w:rPr>
            <w:noProof/>
            <w:webHidden/>
          </w:rPr>
          <w:fldChar w:fldCharType="end"/>
        </w:r>
      </w:hyperlink>
    </w:p>
    <w:p w14:paraId="1A58D3E6"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50" w:history="1">
        <w:r w:rsidR="00C160D2" w:rsidRPr="00DC7F53">
          <w:rPr>
            <w:rStyle w:val="Hipervnculo"/>
            <w:rFonts w:ascii="Times New Roman" w:hAnsi="Times New Roman" w:cs="Times New Roman"/>
            <w:b/>
            <w:noProof/>
          </w:rPr>
          <w:t>Cuadro 5.</w:t>
        </w:r>
        <w:r w:rsidR="00C160D2" w:rsidRPr="00DC7F53">
          <w:rPr>
            <w:rStyle w:val="Hipervnculo"/>
            <w:noProof/>
          </w:rPr>
          <w:t xml:space="preserve"> </w:t>
        </w:r>
        <w:r w:rsidR="00C160D2" w:rsidRPr="00DC7F53">
          <w:rPr>
            <w:rStyle w:val="Hipervnculo"/>
            <w:rFonts w:ascii="Times New Roman" w:hAnsi="Times New Roman" w:cs="Times New Roman"/>
            <w:b/>
            <w:noProof/>
          </w:rPr>
          <w:t>Costa Rica – UNA. Número de programas vigentes  según sector de aplicación OCDE 2015 por año. Periodo 2015 – 2020</w:t>
        </w:r>
        <w:r w:rsidR="00C160D2">
          <w:rPr>
            <w:noProof/>
            <w:webHidden/>
          </w:rPr>
          <w:tab/>
        </w:r>
        <w:r w:rsidR="00C160D2">
          <w:rPr>
            <w:noProof/>
            <w:webHidden/>
          </w:rPr>
          <w:fldChar w:fldCharType="begin"/>
        </w:r>
        <w:r w:rsidR="00C160D2">
          <w:rPr>
            <w:noProof/>
            <w:webHidden/>
          </w:rPr>
          <w:instrText xml:space="preserve"> PAGEREF _Toc42007950 \h </w:instrText>
        </w:r>
        <w:r w:rsidR="00C160D2">
          <w:rPr>
            <w:noProof/>
            <w:webHidden/>
          </w:rPr>
        </w:r>
        <w:r w:rsidR="00C160D2">
          <w:rPr>
            <w:noProof/>
            <w:webHidden/>
          </w:rPr>
          <w:fldChar w:fldCharType="separate"/>
        </w:r>
        <w:r w:rsidR="00C160D2">
          <w:rPr>
            <w:noProof/>
            <w:webHidden/>
          </w:rPr>
          <w:t>49</w:t>
        </w:r>
        <w:r w:rsidR="00C160D2">
          <w:rPr>
            <w:noProof/>
            <w:webHidden/>
          </w:rPr>
          <w:fldChar w:fldCharType="end"/>
        </w:r>
      </w:hyperlink>
    </w:p>
    <w:p w14:paraId="5CC5D207"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51" w:history="1">
        <w:r w:rsidR="00C160D2" w:rsidRPr="00DC7F53">
          <w:rPr>
            <w:rStyle w:val="Hipervnculo"/>
            <w:rFonts w:ascii="Times New Roman" w:hAnsi="Times New Roman" w:cs="Times New Roman"/>
            <w:b/>
            <w:noProof/>
          </w:rPr>
          <w:t>Cuadro 6. Costa Rica – UNA. Número de proyectos y actividades vigentes  según sector  de aplicación OCDE 2015 por año Periodo 2015 - 2020</w:t>
        </w:r>
        <w:r w:rsidR="00C160D2">
          <w:rPr>
            <w:noProof/>
            <w:webHidden/>
          </w:rPr>
          <w:tab/>
        </w:r>
        <w:r w:rsidR="00C160D2">
          <w:rPr>
            <w:noProof/>
            <w:webHidden/>
          </w:rPr>
          <w:fldChar w:fldCharType="begin"/>
        </w:r>
        <w:r w:rsidR="00C160D2">
          <w:rPr>
            <w:noProof/>
            <w:webHidden/>
          </w:rPr>
          <w:instrText xml:space="preserve"> PAGEREF _Toc42007951 \h </w:instrText>
        </w:r>
        <w:r w:rsidR="00C160D2">
          <w:rPr>
            <w:noProof/>
            <w:webHidden/>
          </w:rPr>
        </w:r>
        <w:r w:rsidR="00C160D2">
          <w:rPr>
            <w:noProof/>
            <w:webHidden/>
          </w:rPr>
          <w:fldChar w:fldCharType="separate"/>
        </w:r>
        <w:r w:rsidR="00C160D2">
          <w:rPr>
            <w:noProof/>
            <w:webHidden/>
          </w:rPr>
          <w:t>51</w:t>
        </w:r>
        <w:r w:rsidR="00C160D2">
          <w:rPr>
            <w:noProof/>
            <w:webHidden/>
          </w:rPr>
          <w:fldChar w:fldCharType="end"/>
        </w:r>
      </w:hyperlink>
    </w:p>
    <w:p w14:paraId="2C174E94"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52" w:history="1">
        <w:r w:rsidR="00C160D2" w:rsidRPr="00DC7F53">
          <w:rPr>
            <w:rStyle w:val="Hipervnculo"/>
            <w:rFonts w:ascii="Times New Roman" w:hAnsi="Times New Roman" w:cs="Times New Roman"/>
            <w:b/>
            <w:noProof/>
          </w:rPr>
          <w:t>Cuadro 7. Costa Rica – UNA. Programas de Investigación, según facultad, centro, sede y vicerrectoría por tipo y por año Periodo 2015 – 2020</w:t>
        </w:r>
        <w:r w:rsidR="00C160D2">
          <w:rPr>
            <w:noProof/>
            <w:webHidden/>
          </w:rPr>
          <w:tab/>
        </w:r>
        <w:r w:rsidR="00C160D2">
          <w:rPr>
            <w:noProof/>
            <w:webHidden/>
          </w:rPr>
          <w:fldChar w:fldCharType="begin"/>
        </w:r>
        <w:r w:rsidR="00C160D2">
          <w:rPr>
            <w:noProof/>
            <w:webHidden/>
          </w:rPr>
          <w:instrText xml:space="preserve"> PAGEREF _Toc42007952 \h </w:instrText>
        </w:r>
        <w:r w:rsidR="00C160D2">
          <w:rPr>
            <w:noProof/>
            <w:webHidden/>
          </w:rPr>
        </w:r>
        <w:r w:rsidR="00C160D2">
          <w:rPr>
            <w:noProof/>
            <w:webHidden/>
          </w:rPr>
          <w:fldChar w:fldCharType="separate"/>
        </w:r>
        <w:r w:rsidR="00C160D2">
          <w:rPr>
            <w:noProof/>
            <w:webHidden/>
          </w:rPr>
          <w:t>59</w:t>
        </w:r>
        <w:r w:rsidR="00C160D2">
          <w:rPr>
            <w:noProof/>
            <w:webHidden/>
          </w:rPr>
          <w:fldChar w:fldCharType="end"/>
        </w:r>
      </w:hyperlink>
    </w:p>
    <w:p w14:paraId="152E5D28"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53" w:history="1">
        <w:r w:rsidR="00C160D2" w:rsidRPr="00DC7F53">
          <w:rPr>
            <w:rStyle w:val="Hipervnculo"/>
            <w:rFonts w:ascii="Times New Roman" w:hAnsi="Times New Roman" w:cs="Times New Roman"/>
            <w:b/>
            <w:noProof/>
          </w:rPr>
          <w:t>Cuadro 8. Costa Rica – UNA</w:t>
        </w:r>
        <w:r w:rsidR="00C160D2">
          <w:rPr>
            <w:noProof/>
            <w:webHidden/>
          </w:rPr>
          <w:tab/>
        </w:r>
        <w:r w:rsidR="00C160D2">
          <w:rPr>
            <w:noProof/>
            <w:webHidden/>
          </w:rPr>
          <w:fldChar w:fldCharType="begin"/>
        </w:r>
        <w:r w:rsidR="00C160D2">
          <w:rPr>
            <w:noProof/>
            <w:webHidden/>
          </w:rPr>
          <w:instrText xml:space="preserve"> PAGEREF _Toc42007953 \h </w:instrText>
        </w:r>
        <w:r w:rsidR="00C160D2">
          <w:rPr>
            <w:noProof/>
            <w:webHidden/>
          </w:rPr>
        </w:r>
        <w:r w:rsidR="00C160D2">
          <w:rPr>
            <w:noProof/>
            <w:webHidden/>
          </w:rPr>
          <w:fldChar w:fldCharType="separate"/>
        </w:r>
        <w:r w:rsidR="00C160D2">
          <w:rPr>
            <w:noProof/>
            <w:webHidden/>
          </w:rPr>
          <w:t>62</w:t>
        </w:r>
        <w:r w:rsidR="00C160D2">
          <w:rPr>
            <w:noProof/>
            <w:webHidden/>
          </w:rPr>
          <w:fldChar w:fldCharType="end"/>
        </w:r>
      </w:hyperlink>
    </w:p>
    <w:p w14:paraId="2EB895C2"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54" w:history="1">
        <w:r w:rsidR="00C160D2" w:rsidRPr="00DC7F53">
          <w:rPr>
            <w:rStyle w:val="Hipervnculo"/>
            <w:rFonts w:ascii="Times New Roman" w:hAnsi="Times New Roman" w:cs="Times New Roman"/>
            <w:b/>
            <w:noProof/>
          </w:rPr>
          <w:t>Cuadro 9. Costa Rica - UNA. Unidades académicas e institutos que coordinaron más de veinticinco proyectos y actividades durante el periodo 2015 –  2020,  según número de proyectos y actividades coordinadas por año</w:t>
        </w:r>
        <w:r w:rsidR="00C160D2">
          <w:rPr>
            <w:noProof/>
            <w:webHidden/>
          </w:rPr>
          <w:tab/>
        </w:r>
        <w:r w:rsidR="00C160D2">
          <w:rPr>
            <w:noProof/>
            <w:webHidden/>
          </w:rPr>
          <w:fldChar w:fldCharType="begin"/>
        </w:r>
        <w:r w:rsidR="00C160D2">
          <w:rPr>
            <w:noProof/>
            <w:webHidden/>
          </w:rPr>
          <w:instrText xml:space="preserve"> PAGEREF _Toc42007954 \h </w:instrText>
        </w:r>
        <w:r w:rsidR="00C160D2">
          <w:rPr>
            <w:noProof/>
            <w:webHidden/>
          </w:rPr>
        </w:r>
        <w:r w:rsidR="00C160D2">
          <w:rPr>
            <w:noProof/>
            <w:webHidden/>
          </w:rPr>
          <w:fldChar w:fldCharType="separate"/>
        </w:r>
        <w:r w:rsidR="00C160D2">
          <w:rPr>
            <w:noProof/>
            <w:webHidden/>
          </w:rPr>
          <w:t>68</w:t>
        </w:r>
        <w:r w:rsidR="00C160D2">
          <w:rPr>
            <w:noProof/>
            <w:webHidden/>
          </w:rPr>
          <w:fldChar w:fldCharType="end"/>
        </w:r>
      </w:hyperlink>
    </w:p>
    <w:p w14:paraId="7A55FF3A"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55" w:history="1">
        <w:r w:rsidR="00C160D2" w:rsidRPr="00DC7F53">
          <w:rPr>
            <w:rStyle w:val="Hipervnculo"/>
            <w:rFonts w:ascii="Times New Roman" w:hAnsi="Times New Roman" w:cs="Times New Roman"/>
            <w:b/>
            <w:noProof/>
          </w:rPr>
          <w:t>Cuadro 10. Costa Rica – UNA. Número de proyectos y actividades según facultad, centro y sede por área del conocimiento. Periodo 2015 – 2020</w:t>
        </w:r>
        <w:r w:rsidR="00C160D2">
          <w:rPr>
            <w:noProof/>
            <w:webHidden/>
          </w:rPr>
          <w:tab/>
        </w:r>
        <w:r w:rsidR="00C160D2">
          <w:rPr>
            <w:noProof/>
            <w:webHidden/>
          </w:rPr>
          <w:fldChar w:fldCharType="begin"/>
        </w:r>
        <w:r w:rsidR="00C160D2">
          <w:rPr>
            <w:noProof/>
            <w:webHidden/>
          </w:rPr>
          <w:instrText xml:space="preserve"> PAGEREF _Toc42007955 \h </w:instrText>
        </w:r>
        <w:r w:rsidR="00C160D2">
          <w:rPr>
            <w:noProof/>
            <w:webHidden/>
          </w:rPr>
        </w:r>
        <w:r w:rsidR="00C160D2">
          <w:rPr>
            <w:noProof/>
            <w:webHidden/>
          </w:rPr>
          <w:fldChar w:fldCharType="separate"/>
        </w:r>
        <w:r w:rsidR="00C160D2">
          <w:rPr>
            <w:noProof/>
            <w:webHidden/>
          </w:rPr>
          <w:t>76</w:t>
        </w:r>
        <w:r w:rsidR="00C160D2">
          <w:rPr>
            <w:noProof/>
            <w:webHidden/>
          </w:rPr>
          <w:fldChar w:fldCharType="end"/>
        </w:r>
      </w:hyperlink>
    </w:p>
    <w:p w14:paraId="502D4669"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56" w:history="1">
        <w:r w:rsidR="00C160D2" w:rsidRPr="00DC7F53">
          <w:rPr>
            <w:rStyle w:val="Hipervnculo"/>
            <w:rFonts w:ascii="Times New Roman" w:hAnsi="Times New Roman" w:cs="Times New Roman"/>
            <w:b/>
            <w:noProof/>
          </w:rPr>
          <w:t>Cuadro 11. Costa Rica – UNA. Número de programas según sector de aplicación por facultad, centro y sede titular. Periodo 2015 – 2020</w:t>
        </w:r>
        <w:r w:rsidR="00C160D2">
          <w:rPr>
            <w:noProof/>
            <w:webHidden/>
          </w:rPr>
          <w:tab/>
        </w:r>
        <w:r w:rsidR="00C160D2">
          <w:rPr>
            <w:noProof/>
            <w:webHidden/>
          </w:rPr>
          <w:fldChar w:fldCharType="begin"/>
        </w:r>
        <w:r w:rsidR="00C160D2">
          <w:rPr>
            <w:noProof/>
            <w:webHidden/>
          </w:rPr>
          <w:instrText xml:space="preserve"> PAGEREF _Toc42007956 \h </w:instrText>
        </w:r>
        <w:r w:rsidR="00C160D2">
          <w:rPr>
            <w:noProof/>
            <w:webHidden/>
          </w:rPr>
        </w:r>
        <w:r w:rsidR="00C160D2">
          <w:rPr>
            <w:noProof/>
            <w:webHidden/>
          </w:rPr>
          <w:fldChar w:fldCharType="separate"/>
        </w:r>
        <w:r w:rsidR="00C160D2">
          <w:rPr>
            <w:noProof/>
            <w:webHidden/>
          </w:rPr>
          <w:t>77</w:t>
        </w:r>
        <w:r w:rsidR="00C160D2">
          <w:rPr>
            <w:noProof/>
            <w:webHidden/>
          </w:rPr>
          <w:fldChar w:fldCharType="end"/>
        </w:r>
      </w:hyperlink>
    </w:p>
    <w:p w14:paraId="73F30B2C"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57" w:history="1">
        <w:r w:rsidR="00C160D2" w:rsidRPr="00DC7F53">
          <w:rPr>
            <w:rStyle w:val="Hipervnculo"/>
            <w:rFonts w:ascii="Times New Roman" w:hAnsi="Times New Roman" w:cs="Times New Roman"/>
            <w:b/>
            <w:noProof/>
          </w:rPr>
          <w:t>Cuadro 12. Costa Rica – UNA. Número de proyectos y actividades según sector de aplicación por facultad, centro y sede titular. Periodo 2015 – 2020</w:t>
        </w:r>
        <w:r w:rsidR="00C160D2">
          <w:rPr>
            <w:noProof/>
            <w:webHidden/>
          </w:rPr>
          <w:tab/>
        </w:r>
        <w:r w:rsidR="00C160D2">
          <w:rPr>
            <w:noProof/>
            <w:webHidden/>
          </w:rPr>
          <w:fldChar w:fldCharType="begin"/>
        </w:r>
        <w:r w:rsidR="00C160D2">
          <w:rPr>
            <w:noProof/>
            <w:webHidden/>
          </w:rPr>
          <w:instrText xml:space="preserve"> PAGEREF _Toc42007957 \h </w:instrText>
        </w:r>
        <w:r w:rsidR="00C160D2">
          <w:rPr>
            <w:noProof/>
            <w:webHidden/>
          </w:rPr>
        </w:r>
        <w:r w:rsidR="00C160D2">
          <w:rPr>
            <w:noProof/>
            <w:webHidden/>
          </w:rPr>
          <w:fldChar w:fldCharType="separate"/>
        </w:r>
        <w:r w:rsidR="00C160D2">
          <w:rPr>
            <w:noProof/>
            <w:webHidden/>
          </w:rPr>
          <w:t>79</w:t>
        </w:r>
        <w:r w:rsidR="00C160D2">
          <w:rPr>
            <w:noProof/>
            <w:webHidden/>
          </w:rPr>
          <w:fldChar w:fldCharType="end"/>
        </w:r>
      </w:hyperlink>
    </w:p>
    <w:p w14:paraId="4E009FCE"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58" w:history="1">
        <w:r w:rsidR="00C160D2" w:rsidRPr="00DC7F53">
          <w:rPr>
            <w:rStyle w:val="Hipervnculo"/>
            <w:rFonts w:ascii="Times New Roman" w:hAnsi="Times New Roman" w:cs="Times New Roman"/>
            <w:b/>
            <w:noProof/>
          </w:rPr>
          <w:t>Cuadro 13. Costa Rica – UNA. Número de facultades, centros o sedes que participan en la ejecución de PPAA. Periodo 2015 - 2020</w:t>
        </w:r>
        <w:r w:rsidR="00C160D2">
          <w:rPr>
            <w:noProof/>
            <w:webHidden/>
          </w:rPr>
          <w:tab/>
        </w:r>
        <w:r w:rsidR="00C160D2">
          <w:rPr>
            <w:noProof/>
            <w:webHidden/>
          </w:rPr>
          <w:fldChar w:fldCharType="begin"/>
        </w:r>
        <w:r w:rsidR="00C160D2">
          <w:rPr>
            <w:noProof/>
            <w:webHidden/>
          </w:rPr>
          <w:instrText xml:space="preserve"> PAGEREF _Toc42007958 \h </w:instrText>
        </w:r>
        <w:r w:rsidR="00C160D2">
          <w:rPr>
            <w:noProof/>
            <w:webHidden/>
          </w:rPr>
        </w:r>
        <w:r w:rsidR="00C160D2">
          <w:rPr>
            <w:noProof/>
            <w:webHidden/>
          </w:rPr>
          <w:fldChar w:fldCharType="separate"/>
        </w:r>
        <w:r w:rsidR="00C160D2">
          <w:rPr>
            <w:noProof/>
            <w:webHidden/>
          </w:rPr>
          <w:t>81</w:t>
        </w:r>
        <w:r w:rsidR="00C160D2">
          <w:rPr>
            <w:noProof/>
            <w:webHidden/>
          </w:rPr>
          <w:fldChar w:fldCharType="end"/>
        </w:r>
      </w:hyperlink>
    </w:p>
    <w:p w14:paraId="08FF6F64"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59" w:history="1">
        <w:r w:rsidR="00C160D2" w:rsidRPr="00DC7F53">
          <w:rPr>
            <w:rStyle w:val="Hipervnculo"/>
            <w:rFonts w:ascii="Times New Roman" w:hAnsi="Times New Roman" w:cs="Times New Roman"/>
            <w:b/>
            <w:noProof/>
          </w:rPr>
          <w:t>Cuadro 14.</w:t>
        </w:r>
        <w:r w:rsidR="00C160D2" w:rsidRPr="00DC7F53">
          <w:rPr>
            <w:rStyle w:val="Hipervnculo"/>
            <w:noProof/>
          </w:rPr>
          <w:t xml:space="preserve"> </w:t>
        </w:r>
        <w:r w:rsidR="00C160D2" w:rsidRPr="00DC7F53">
          <w:rPr>
            <w:rStyle w:val="Hipervnculo"/>
            <w:rFonts w:ascii="Times New Roman" w:hAnsi="Times New Roman" w:cs="Times New Roman"/>
            <w:b/>
            <w:noProof/>
          </w:rPr>
          <w:t>Costa Rica – UNA. Número de PPAA con participación de otras instituciones. Periodo 2015 - 2020</w:t>
        </w:r>
        <w:r w:rsidR="00C160D2">
          <w:rPr>
            <w:noProof/>
            <w:webHidden/>
          </w:rPr>
          <w:tab/>
        </w:r>
        <w:r w:rsidR="00C160D2">
          <w:rPr>
            <w:noProof/>
            <w:webHidden/>
          </w:rPr>
          <w:fldChar w:fldCharType="begin"/>
        </w:r>
        <w:r w:rsidR="00C160D2">
          <w:rPr>
            <w:noProof/>
            <w:webHidden/>
          </w:rPr>
          <w:instrText xml:space="preserve"> PAGEREF _Toc42007959 \h </w:instrText>
        </w:r>
        <w:r w:rsidR="00C160D2">
          <w:rPr>
            <w:noProof/>
            <w:webHidden/>
          </w:rPr>
        </w:r>
        <w:r w:rsidR="00C160D2">
          <w:rPr>
            <w:noProof/>
            <w:webHidden/>
          </w:rPr>
          <w:fldChar w:fldCharType="separate"/>
        </w:r>
        <w:r w:rsidR="00C160D2">
          <w:rPr>
            <w:noProof/>
            <w:webHidden/>
          </w:rPr>
          <w:t>83</w:t>
        </w:r>
        <w:r w:rsidR="00C160D2">
          <w:rPr>
            <w:noProof/>
            <w:webHidden/>
          </w:rPr>
          <w:fldChar w:fldCharType="end"/>
        </w:r>
      </w:hyperlink>
    </w:p>
    <w:p w14:paraId="4A6102BB"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60" w:history="1">
        <w:r w:rsidR="00C160D2" w:rsidRPr="00DC7F53">
          <w:rPr>
            <w:rStyle w:val="Hipervnculo"/>
            <w:rFonts w:ascii="Times New Roman" w:hAnsi="Times New Roman" w:cs="Times New Roman"/>
            <w:b/>
            <w:noProof/>
          </w:rPr>
          <w:t>Cuadro 15.</w:t>
        </w:r>
        <w:r w:rsidR="00C160D2" w:rsidRPr="00DC7F53">
          <w:rPr>
            <w:rStyle w:val="Hipervnculo"/>
            <w:noProof/>
          </w:rPr>
          <w:t xml:space="preserve"> </w:t>
        </w:r>
        <w:r w:rsidR="00C160D2" w:rsidRPr="00DC7F53">
          <w:rPr>
            <w:rStyle w:val="Hipervnculo"/>
            <w:rFonts w:ascii="Times New Roman" w:hAnsi="Times New Roman" w:cs="Times New Roman"/>
            <w:b/>
            <w:noProof/>
          </w:rPr>
          <w:t>Costa Rica – UNA. Número de PPAA según tipo de institución externa participante. Periodo 2015 - 2020</w:t>
        </w:r>
        <w:r w:rsidR="00C160D2">
          <w:rPr>
            <w:noProof/>
            <w:webHidden/>
          </w:rPr>
          <w:tab/>
        </w:r>
        <w:r w:rsidR="00C160D2">
          <w:rPr>
            <w:noProof/>
            <w:webHidden/>
          </w:rPr>
          <w:fldChar w:fldCharType="begin"/>
        </w:r>
        <w:r w:rsidR="00C160D2">
          <w:rPr>
            <w:noProof/>
            <w:webHidden/>
          </w:rPr>
          <w:instrText xml:space="preserve"> PAGEREF _Toc42007960 \h </w:instrText>
        </w:r>
        <w:r w:rsidR="00C160D2">
          <w:rPr>
            <w:noProof/>
            <w:webHidden/>
          </w:rPr>
        </w:r>
        <w:r w:rsidR="00C160D2">
          <w:rPr>
            <w:noProof/>
            <w:webHidden/>
          </w:rPr>
          <w:fldChar w:fldCharType="separate"/>
        </w:r>
        <w:r w:rsidR="00C160D2">
          <w:rPr>
            <w:noProof/>
            <w:webHidden/>
          </w:rPr>
          <w:t>84</w:t>
        </w:r>
        <w:r w:rsidR="00C160D2">
          <w:rPr>
            <w:noProof/>
            <w:webHidden/>
          </w:rPr>
          <w:fldChar w:fldCharType="end"/>
        </w:r>
      </w:hyperlink>
    </w:p>
    <w:p w14:paraId="06B28AA4"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61" w:history="1">
        <w:r w:rsidR="00C160D2" w:rsidRPr="00DC7F53">
          <w:rPr>
            <w:rStyle w:val="Hipervnculo"/>
            <w:rFonts w:ascii="Times New Roman" w:hAnsi="Times New Roman" w:cs="Times New Roman"/>
            <w:b/>
            <w:noProof/>
          </w:rPr>
          <w:t>Cuadro 16.</w:t>
        </w:r>
        <w:r w:rsidR="00C160D2" w:rsidRPr="00DC7F53">
          <w:rPr>
            <w:rStyle w:val="Hipervnculo"/>
            <w:noProof/>
          </w:rPr>
          <w:t xml:space="preserve"> </w:t>
        </w:r>
        <w:r w:rsidR="00C160D2" w:rsidRPr="00DC7F53">
          <w:rPr>
            <w:rStyle w:val="Hipervnculo"/>
            <w:rFonts w:ascii="Times New Roman" w:hAnsi="Times New Roman" w:cs="Times New Roman"/>
            <w:b/>
            <w:noProof/>
          </w:rPr>
          <w:t>Costa Rica – UNA. Número de revistas según área sistémica por facultad, centro y vicerrectoría</w:t>
        </w:r>
        <w:r w:rsidR="00C160D2">
          <w:rPr>
            <w:noProof/>
            <w:webHidden/>
          </w:rPr>
          <w:tab/>
        </w:r>
        <w:r w:rsidR="00C160D2">
          <w:rPr>
            <w:noProof/>
            <w:webHidden/>
          </w:rPr>
          <w:fldChar w:fldCharType="begin"/>
        </w:r>
        <w:r w:rsidR="00C160D2">
          <w:rPr>
            <w:noProof/>
            <w:webHidden/>
          </w:rPr>
          <w:instrText xml:space="preserve"> PAGEREF _Toc42007961 \h </w:instrText>
        </w:r>
        <w:r w:rsidR="00C160D2">
          <w:rPr>
            <w:noProof/>
            <w:webHidden/>
          </w:rPr>
        </w:r>
        <w:r w:rsidR="00C160D2">
          <w:rPr>
            <w:noProof/>
            <w:webHidden/>
          </w:rPr>
          <w:fldChar w:fldCharType="separate"/>
        </w:r>
        <w:r w:rsidR="00C160D2">
          <w:rPr>
            <w:noProof/>
            <w:webHidden/>
          </w:rPr>
          <w:t>94</w:t>
        </w:r>
        <w:r w:rsidR="00C160D2">
          <w:rPr>
            <w:noProof/>
            <w:webHidden/>
          </w:rPr>
          <w:fldChar w:fldCharType="end"/>
        </w:r>
      </w:hyperlink>
    </w:p>
    <w:p w14:paraId="0A7D6CBB"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62" w:history="1">
        <w:r w:rsidR="00C160D2" w:rsidRPr="00DC7F53">
          <w:rPr>
            <w:rStyle w:val="Hipervnculo"/>
            <w:rFonts w:ascii="Times New Roman" w:hAnsi="Times New Roman" w:cs="Times New Roman"/>
            <w:b/>
            <w:noProof/>
          </w:rPr>
          <w:t>Cuadro 17.</w:t>
        </w:r>
        <w:r w:rsidR="00C160D2" w:rsidRPr="00DC7F53">
          <w:rPr>
            <w:rStyle w:val="Hipervnculo"/>
            <w:noProof/>
          </w:rPr>
          <w:t xml:space="preserve"> </w:t>
        </w:r>
        <w:r w:rsidR="00C160D2" w:rsidRPr="00DC7F53">
          <w:rPr>
            <w:rStyle w:val="Hipervnculo"/>
            <w:rFonts w:ascii="Times New Roman" w:hAnsi="Times New Roman" w:cs="Times New Roman"/>
            <w:b/>
            <w:noProof/>
          </w:rPr>
          <w:t>Costa Rica – UNA. Número de revistas según área del conocimiento por facultad, centro y vicerrectoría</w:t>
        </w:r>
        <w:r w:rsidR="00C160D2">
          <w:rPr>
            <w:noProof/>
            <w:webHidden/>
          </w:rPr>
          <w:tab/>
        </w:r>
        <w:r w:rsidR="00C160D2">
          <w:rPr>
            <w:noProof/>
            <w:webHidden/>
          </w:rPr>
          <w:fldChar w:fldCharType="begin"/>
        </w:r>
        <w:r w:rsidR="00C160D2">
          <w:rPr>
            <w:noProof/>
            <w:webHidden/>
          </w:rPr>
          <w:instrText xml:space="preserve"> PAGEREF _Toc42007962 \h </w:instrText>
        </w:r>
        <w:r w:rsidR="00C160D2">
          <w:rPr>
            <w:noProof/>
            <w:webHidden/>
          </w:rPr>
        </w:r>
        <w:r w:rsidR="00C160D2">
          <w:rPr>
            <w:noProof/>
            <w:webHidden/>
          </w:rPr>
          <w:fldChar w:fldCharType="separate"/>
        </w:r>
        <w:r w:rsidR="00C160D2">
          <w:rPr>
            <w:noProof/>
            <w:webHidden/>
          </w:rPr>
          <w:t>95</w:t>
        </w:r>
        <w:r w:rsidR="00C160D2">
          <w:rPr>
            <w:noProof/>
            <w:webHidden/>
          </w:rPr>
          <w:fldChar w:fldCharType="end"/>
        </w:r>
      </w:hyperlink>
    </w:p>
    <w:p w14:paraId="08C0E96D"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63" w:history="1">
        <w:r w:rsidR="00C160D2" w:rsidRPr="00DC7F53">
          <w:rPr>
            <w:rStyle w:val="Hipervnculo"/>
            <w:rFonts w:ascii="Times New Roman" w:hAnsi="Times New Roman" w:cs="Times New Roman"/>
            <w:b/>
            <w:noProof/>
          </w:rPr>
          <w:t>Cuadro 18. Costa Rica – UNA. Número de revistas según sector de aplicación por facultad, centro y vicerrectoría</w:t>
        </w:r>
        <w:r w:rsidR="00C160D2">
          <w:rPr>
            <w:noProof/>
            <w:webHidden/>
          </w:rPr>
          <w:tab/>
        </w:r>
        <w:r w:rsidR="00C160D2">
          <w:rPr>
            <w:noProof/>
            <w:webHidden/>
          </w:rPr>
          <w:fldChar w:fldCharType="begin"/>
        </w:r>
        <w:r w:rsidR="00C160D2">
          <w:rPr>
            <w:noProof/>
            <w:webHidden/>
          </w:rPr>
          <w:instrText xml:space="preserve"> PAGEREF _Toc42007963 \h </w:instrText>
        </w:r>
        <w:r w:rsidR="00C160D2">
          <w:rPr>
            <w:noProof/>
            <w:webHidden/>
          </w:rPr>
        </w:r>
        <w:r w:rsidR="00C160D2">
          <w:rPr>
            <w:noProof/>
            <w:webHidden/>
          </w:rPr>
          <w:fldChar w:fldCharType="separate"/>
        </w:r>
        <w:r w:rsidR="00C160D2">
          <w:rPr>
            <w:noProof/>
            <w:webHidden/>
          </w:rPr>
          <w:t>96</w:t>
        </w:r>
        <w:r w:rsidR="00C160D2">
          <w:rPr>
            <w:noProof/>
            <w:webHidden/>
          </w:rPr>
          <w:fldChar w:fldCharType="end"/>
        </w:r>
      </w:hyperlink>
    </w:p>
    <w:p w14:paraId="6BC7A382"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64" w:history="1">
        <w:r w:rsidR="00C160D2" w:rsidRPr="00DC7F53">
          <w:rPr>
            <w:rStyle w:val="Hipervnculo"/>
            <w:rFonts w:ascii="Times New Roman" w:hAnsi="Times New Roman" w:cs="Times New Roman"/>
            <w:b/>
            <w:noProof/>
          </w:rPr>
          <w:t>Cuadro 19.</w:t>
        </w:r>
        <w:r w:rsidR="00C160D2" w:rsidRPr="00DC7F53">
          <w:rPr>
            <w:rStyle w:val="Hipervnculo"/>
            <w:noProof/>
          </w:rPr>
          <w:t xml:space="preserve"> </w:t>
        </w:r>
        <w:r w:rsidR="00C160D2" w:rsidRPr="00DC7F53">
          <w:rPr>
            <w:rStyle w:val="Hipervnculo"/>
            <w:rFonts w:ascii="Times New Roman" w:hAnsi="Times New Roman" w:cs="Times New Roman"/>
            <w:b/>
            <w:noProof/>
          </w:rPr>
          <w:t>Costa Rica – UNA. Número de artículos y otros publicados en las revistas institucionales 2015 - 2020</w:t>
        </w:r>
        <w:r w:rsidR="00C160D2">
          <w:rPr>
            <w:noProof/>
            <w:webHidden/>
          </w:rPr>
          <w:tab/>
        </w:r>
        <w:r w:rsidR="00C160D2">
          <w:rPr>
            <w:noProof/>
            <w:webHidden/>
          </w:rPr>
          <w:fldChar w:fldCharType="begin"/>
        </w:r>
        <w:r w:rsidR="00C160D2">
          <w:rPr>
            <w:noProof/>
            <w:webHidden/>
          </w:rPr>
          <w:instrText xml:space="preserve"> PAGEREF _Toc42007964 \h </w:instrText>
        </w:r>
        <w:r w:rsidR="00C160D2">
          <w:rPr>
            <w:noProof/>
            <w:webHidden/>
          </w:rPr>
        </w:r>
        <w:r w:rsidR="00C160D2">
          <w:rPr>
            <w:noProof/>
            <w:webHidden/>
          </w:rPr>
          <w:fldChar w:fldCharType="separate"/>
        </w:r>
        <w:r w:rsidR="00C160D2">
          <w:rPr>
            <w:noProof/>
            <w:webHidden/>
          </w:rPr>
          <w:t>99</w:t>
        </w:r>
        <w:r w:rsidR="00C160D2">
          <w:rPr>
            <w:noProof/>
            <w:webHidden/>
          </w:rPr>
          <w:fldChar w:fldCharType="end"/>
        </w:r>
      </w:hyperlink>
    </w:p>
    <w:p w14:paraId="64D892CF" w14:textId="77777777" w:rsidR="00C160D2" w:rsidRDefault="00000000">
      <w:pPr>
        <w:pStyle w:val="Tabladeilustraciones"/>
        <w:tabs>
          <w:tab w:val="right" w:leader="dot" w:pos="8777"/>
        </w:tabs>
        <w:rPr>
          <w:rFonts w:eastAsiaTheme="minorEastAsia"/>
          <w:smallCaps w:val="0"/>
          <w:noProof/>
          <w:sz w:val="22"/>
          <w:szCs w:val="22"/>
          <w:lang w:val="es-CR" w:eastAsia="es-CR"/>
        </w:rPr>
      </w:pPr>
      <w:hyperlink w:anchor="_Toc42007965" w:history="1">
        <w:r w:rsidR="00C160D2" w:rsidRPr="00DC7F53">
          <w:rPr>
            <w:rStyle w:val="Hipervnculo"/>
            <w:rFonts w:ascii="Times New Roman" w:hAnsi="Times New Roman" w:cs="Times New Roman"/>
            <w:b/>
            <w:noProof/>
          </w:rPr>
          <w:t>Cuadro 20. Costa Rica – UNA. Número de publicaciones en el Repositorio Académico Institucional (RAI) 2015 - 2020</w:t>
        </w:r>
        <w:r w:rsidR="00C160D2">
          <w:rPr>
            <w:noProof/>
            <w:webHidden/>
          </w:rPr>
          <w:tab/>
        </w:r>
        <w:r w:rsidR="00C160D2">
          <w:rPr>
            <w:noProof/>
            <w:webHidden/>
          </w:rPr>
          <w:fldChar w:fldCharType="begin"/>
        </w:r>
        <w:r w:rsidR="00C160D2">
          <w:rPr>
            <w:noProof/>
            <w:webHidden/>
          </w:rPr>
          <w:instrText xml:space="preserve"> PAGEREF _Toc42007965 \h </w:instrText>
        </w:r>
        <w:r w:rsidR="00C160D2">
          <w:rPr>
            <w:noProof/>
            <w:webHidden/>
          </w:rPr>
        </w:r>
        <w:r w:rsidR="00C160D2">
          <w:rPr>
            <w:noProof/>
            <w:webHidden/>
          </w:rPr>
          <w:fldChar w:fldCharType="separate"/>
        </w:r>
        <w:r w:rsidR="00C160D2">
          <w:rPr>
            <w:noProof/>
            <w:webHidden/>
          </w:rPr>
          <w:t>100</w:t>
        </w:r>
        <w:r w:rsidR="00C160D2">
          <w:rPr>
            <w:noProof/>
            <w:webHidden/>
          </w:rPr>
          <w:fldChar w:fldCharType="end"/>
        </w:r>
      </w:hyperlink>
    </w:p>
    <w:p w14:paraId="561D269C" w14:textId="6A09BD6E" w:rsidR="004C243A" w:rsidRDefault="00BA41CA">
      <w:pPr>
        <w:rPr>
          <w:rFonts w:ascii="Times New Roman" w:hAnsi="Times New Roman" w:cs="Times New Roman"/>
          <w:b/>
          <w:sz w:val="24"/>
          <w:szCs w:val="24"/>
        </w:rPr>
      </w:pPr>
      <w:r>
        <w:rPr>
          <w:rFonts w:ascii="Times New Roman" w:hAnsi="Times New Roman" w:cs="Times New Roman"/>
          <w:b/>
          <w:sz w:val="24"/>
          <w:szCs w:val="24"/>
        </w:rPr>
        <w:fldChar w:fldCharType="end"/>
      </w:r>
      <w:r w:rsidR="004C243A">
        <w:rPr>
          <w:rFonts w:ascii="Times New Roman" w:hAnsi="Times New Roman" w:cs="Times New Roman"/>
          <w:b/>
          <w:sz w:val="24"/>
          <w:szCs w:val="24"/>
        </w:rPr>
        <w:br w:type="page"/>
      </w:r>
    </w:p>
    <w:p w14:paraId="0DC62432" w14:textId="483FE410" w:rsidR="00FC25A0" w:rsidRPr="00AB2D36" w:rsidRDefault="00FC25A0" w:rsidP="004C243A">
      <w:pPr>
        <w:pStyle w:val="Ttulo1"/>
      </w:pPr>
      <w:bookmarkStart w:id="0" w:name="_Toc42003255"/>
      <w:r w:rsidRPr="00AB2D36">
        <w:lastRenderedPageBreak/>
        <w:t xml:space="preserve">Informe </w:t>
      </w:r>
      <w:r w:rsidR="003137DF">
        <w:t xml:space="preserve">Estado de </w:t>
      </w:r>
      <w:r w:rsidRPr="00AB2D36">
        <w:t>la investigación en la UNA</w:t>
      </w:r>
      <w:bookmarkEnd w:id="0"/>
    </w:p>
    <w:p w14:paraId="05674738" w14:textId="77777777" w:rsidR="00FC25A0" w:rsidRPr="00AB2D36" w:rsidRDefault="00AB2D36" w:rsidP="000B7A67">
      <w:pPr>
        <w:spacing w:after="0" w:line="240" w:lineRule="auto"/>
        <w:jc w:val="center"/>
        <w:rPr>
          <w:rFonts w:ascii="Times New Roman" w:hAnsi="Times New Roman" w:cs="Times New Roman"/>
          <w:b/>
          <w:sz w:val="24"/>
          <w:szCs w:val="24"/>
        </w:rPr>
      </w:pPr>
      <w:r w:rsidRPr="00AB2D36">
        <w:rPr>
          <w:rFonts w:ascii="Times New Roman" w:hAnsi="Times New Roman" w:cs="Times New Roman"/>
          <w:b/>
          <w:sz w:val="24"/>
          <w:szCs w:val="24"/>
        </w:rPr>
        <w:t xml:space="preserve">Periodo </w:t>
      </w:r>
      <w:r w:rsidR="00FC25A0" w:rsidRPr="00AB2D36">
        <w:rPr>
          <w:rFonts w:ascii="Times New Roman" w:hAnsi="Times New Roman" w:cs="Times New Roman"/>
          <w:b/>
          <w:sz w:val="24"/>
          <w:szCs w:val="24"/>
        </w:rPr>
        <w:t>2015 - 2020</w:t>
      </w:r>
    </w:p>
    <w:p w14:paraId="6623D388" w14:textId="77777777" w:rsidR="000B7A67" w:rsidRDefault="000B7A67" w:rsidP="000B7A67">
      <w:pPr>
        <w:spacing w:after="0" w:line="240" w:lineRule="auto"/>
        <w:jc w:val="center"/>
        <w:rPr>
          <w:rFonts w:ascii="Times New Roman" w:hAnsi="Times New Roman" w:cs="Times New Roman"/>
          <w:b/>
          <w:szCs w:val="24"/>
        </w:rPr>
      </w:pPr>
    </w:p>
    <w:p w14:paraId="0776FE59" w14:textId="77777777" w:rsidR="003137DF" w:rsidRPr="00AB2D36" w:rsidRDefault="003137DF" w:rsidP="000B7A67">
      <w:pPr>
        <w:spacing w:after="0" w:line="240" w:lineRule="auto"/>
        <w:jc w:val="center"/>
        <w:rPr>
          <w:rFonts w:ascii="Times New Roman" w:hAnsi="Times New Roman" w:cs="Times New Roman"/>
          <w:b/>
          <w:szCs w:val="24"/>
        </w:rPr>
      </w:pPr>
    </w:p>
    <w:p w14:paraId="7B084C0F" w14:textId="572E392A" w:rsidR="0099542A" w:rsidRDefault="004B60DC" w:rsidP="004C243A">
      <w:pPr>
        <w:pStyle w:val="Ttulo2"/>
        <w:numPr>
          <w:ilvl w:val="0"/>
          <w:numId w:val="37"/>
        </w:numPr>
      </w:pPr>
      <w:bookmarkStart w:id="1" w:name="_Toc42003256"/>
      <w:r>
        <w:t>Aspectos introductorios</w:t>
      </w:r>
      <w:bookmarkEnd w:id="1"/>
    </w:p>
    <w:p w14:paraId="085AD057" w14:textId="77777777" w:rsidR="005176F7" w:rsidRPr="005176F7" w:rsidRDefault="005176F7" w:rsidP="005176F7">
      <w:pPr>
        <w:pStyle w:val="Prrafodelista"/>
        <w:spacing w:after="0" w:line="240" w:lineRule="auto"/>
        <w:ind w:left="284"/>
        <w:jc w:val="both"/>
        <w:rPr>
          <w:rFonts w:ascii="Times New Roman" w:hAnsi="Times New Roman" w:cs="Times New Roman"/>
          <w:b/>
          <w:sz w:val="24"/>
          <w:szCs w:val="24"/>
        </w:rPr>
      </w:pPr>
    </w:p>
    <w:p w14:paraId="1EF75ADF" w14:textId="77777777" w:rsidR="0099542A" w:rsidRDefault="0099542A" w:rsidP="0099542A">
      <w:pPr>
        <w:spacing w:after="0" w:line="240" w:lineRule="auto"/>
        <w:jc w:val="both"/>
        <w:rPr>
          <w:rFonts w:ascii="Times New Roman" w:hAnsi="Times New Roman" w:cs="Times New Roman"/>
          <w:sz w:val="24"/>
          <w:szCs w:val="24"/>
        </w:rPr>
      </w:pPr>
      <w:r w:rsidRPr="0099542A">
        <w:rPr>
          <w:rFonts w:ascii="Times New Roman" w:hAnsi="Times New Roman" w:cs="Times New Roman"/>
          <w:sz w:val="24"/>
          <w:szCs w:val="24"/>
        </w:rPr>
        <w:t xml:space="preserve">El presente informe se realiza a solicitud del </w:t>
      </w:r>
      <w:proofErr w:type="spellStart"/>
      <w:r w:rsidRPr="0099542A">
        <w:rPr>
          <w:rFonts w:ascii="Times New Roman" w:hAnsi="Times New Roman" w:cs="Times New Roman"/>
          <w:sz w:val="24"/>
          <w:szCs w:val="24"/>
        </w:rPr>
        <w:t>MSc</w:t>
      </w:r>
      <w:proofErr w:type="spellEnd"/>
      <w:r w:rsidRPr="0099542A">
        <w:rPr>
          <w:rFonts w:ascii="Times New Roman" w:hAnsi="Times New Roman" w:cs="Times New Roman"/>
          <w:sz w:val="24"/>
          <w:szCs w:val="24"/>
        </w:rPr>
        <w:t xml:space="preserve">. Daniel Rueda, Vicerrector de Investigación, </w:t>
      </w:r>
      <w:r>
        <w:rPr>
          <w:rFonts w:ascii="Times New Roman" w:hAnsi="Times New Roman" w:cs="Times New Roman"/>
          <w:sz w:val="24"/>
          <w:szCs w:val="24"/>
        </w:rPr>
        <w:t xml:space="preserve">quien manifestó su interés de contar con un diagnóstico de la investigación de la Universidad Nacional (UNA) durante el quinquenio 2015 –  Marzo 2020, en adelante periodo 2015 </w:t>
      </w:r>
      <w:r w:rsidR="001423F4">
        <w:rPr>
          <w:rFonts w:ascii="Times New Roman" w:hAnsi="Times New Roman" w:cs="Times New Roman"/>
          <w:sz w:val="24"/>
          <w:szCs w:val="24"/>
        </w:rPr>
        <w:t>–</w:t>
      </w:r>
      <w:r>
        <w:rPr>
          <w:rFonts w:ascii="Times New Roman" w:hAnsi="Times New Roman" w:cs="Times New Roman"/>
          <w:sz w:val="24"/>
          <w:szCs w:val="24"/>
        </w:rPr>
        <w:t xml:space="preserve"> 2020.  </w:t>
      </w:r>
    </w:p>
    <w:p w14:paraId="1265D882" w14:textId="77777777" w:rsidR="0099542A" w:rsidRDefault="0099542A" w:rsidP="0099542A">
      <w:pPr>
        <w:spacing w:after="0" w:line="240" w:lineRule="auto"/>
        <w:jc w:val="both"/>
        <w:rPr>
          <w:rFonts w:ascii="Times New Roman" w:hAnsi="Times New Roman" w:cs="Times New Roman"/>
          <w:sz w:val="24"/>
          <w:szCs w:val="24"/>
        </w:rPr>
      </w:pPr>
    </w:p>
    <w:p w14:paraId="682FAF3E" w14:textId="77777777" w:rsidR="0099542A" w:rsidRDefault="0099542A"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Con este propósito</w:t>
      </w:r>
      <w:r w:rsidR="00A164DA">
        <w:rPr>
          <w:rFonts w:ascii="Times New Roman" w:hAnsi="Times New Roman" w:cs="Times New Roman"/>
          <w:sz w:val="24"/>
          <w:szCs w:val="24"/>
        </w:rPr>
        <w:t xml:space="preserve">, </w:t>
      </w:r>
      <w:r w:rsidR="00C46B83">
        <w:rPr>
          <w:rFonts w:ascii="Times New Roman" w:hAnsi="Times New Roman" w:cs="Times New Roman"/>
          <w:sz w:val="24"/>
          <w:szCs w:val="24"/>
        </w:rPr>
        <w:t xml:space="preserve">como referente del contexto </w:t>
      </w:r>
      <w:r w:rsidR="00AB2D36">
        <w:rPr>
          <w:rFonts w:ascii="Times New Roman" w:hAnsi="Times New Roman" w:cs="Times New Roman"/>
          <w:sz w:val="24"/>
          <w:szCs w:val="24"/>
        </w:rPr>
        <w:t>externo</w:t>
      </w:r>
      <w:r w:rsidR="00A164DA">
        <w:rPr>
          <w:rFonts w:ascii="Times New Roman" w:hAnsi="Times New Roman" w:cs="Times New Roman"/>
          <w:sz w:val="24"/>
          <w:szCs w:val="24"/>
        </w:rPr>
        <w:t xml:space="preserve"> a la institución</w:t>
      </w:r>
      <w:r w:rsidR="00C46B83">
        <w:rPr>
          <w:rFonts w:ascii="Times New Roman" w:hAnsi="Times New Roman" w:cs="Times New Roman"/>
          <w:sz w:val="24"/>
          <w:szCs w:val="24"/>
        </w:rPr>
        <w:t xml:space="preserve">, </w:t>
      </w:r>
      <w:r w:rsidR="00772B63">
        <w:rPr>
          <w:rFonts w:ascii="Times New Roman" w:hAnsi="Times New Roman" w:cs="Times New Roman"/>
          <w:sz w:val="24"/>
          <w:szCs w:val="24"/>
        </w:rPr>
        <w:t xml:space="preserve">en el apartado 2, Contexto nacional e interuniversitario, </w:t>
      </w:r>
      <w:r>
        <w:rPr>
          <w:rFonts w:ascii="Times New Roman" w:hAnsi="Times New Roman" w:cs="Times New Roman"/>
          <w:sz w:val="24"/>
          <w:szCs w:val="24"/>
        </w:rPr>
        <w:t>se presenta una descripción somera de la i</w:t>
      </w:r>
      <w:r w:rsidR="00C46B83">
        <w:rPr>
          <w:rFonts w:ascii="Times New Roman" w:hAnsi="Times New Roman" w:cs="Times New Roman"/>
          <w:sz w:val="24"/>
          <w:szCs w:val="24"/>
        </w:rPr>
        <w:t xml:space="preserve">nvestigación en ámbito nacional y de las Instituciones </w:t>
      </w:r>
      <w:r w:rsidR="001423F4">
        <w:rPr>
          <w:rFonts w:ascii="Times New Roman" w:hAnsi="Times New Roman" w:cs="Times New Roman"/>
          <w:sz w:val="24"/>
          <w:szCs w:val="24"/>
        </w:rPr>
        <w:t xml:space="preserve">de </w:t>
      </w:r>
      <w:r w:rsidR="00C46B83">
        <w:rPr>
          <w:rFonts w:ascii="Times New Roman" w:hAnsi="Times New Roman" w:cs="Times New Roman"/>
          <w:sz w:val="24"/>
          <w:szCs w:val="24"/>
        </w:rPr>
        <w:t>Educación Superior Universitaria Estatal  (</w:t>
      </w:r>
      <w:proofErr w:type="spellStart"/>
      <w:r w:rsidR="00C46B83">
        <w:rPr>
          <w:rFonts w:ascii="Times New Roman" w:hAnsi="Times New Roman" w:cs="Times New Roman"/>
          <w:sz w:val="24"/>
          <w:szCs w:val="24"/>
        </w:rPr>
        <w:t>Iesue</w:t>
      </w:r>
      <w:proofErr w:type="spellEnd"/>
      <w:r w:rsidR="00C46B83">
        <w:rPr>
          <w:rFonts w:ascii="Times New Roman" w:hAnsi="Times New Roman" w:cs="Times New Roman"/>
          <w:sz w:val="24"/>
          <w:szCs w:val="24"/>
        </w:rPr>
        <w:t>)</w:t>
      </w:r>
      <w:r w:rsidR="001423F4">
        <w:rPr>
          <w:rFonts w:ascii="Times New Roman" w:hAnsi="Times New Roman" w:cs="Times New Roman"/>
          <w:sz w:val="24"/>
          <w:szCs w:val="24"/>
        </w:rPr>
        <w:t>,</w:t>
      </w:r>
      <w:r>
        <w:rPr>
          <w:rFonts w:ascii="Times New Roman" w:hAnsi="Times New Roman" w:cs="Times New Roman"/>
          <w:sz w:val="24"/>
          <w:szCs w:val="24"/>
        </w:rPr>
        <w:t xml:space="preserve"> </w:t>
      </w:r>
      <w:r w:rsidR="002A0A43">
        <w:rPr>
          <w:rFonts w:ascii="Times New Roman" w:hAnsi="Times New Roman" w:cs="Times New Roman"/>
          <w:sz w:val="24"/>
          <w:szCs w:val="24"/>
        </w:rPr>
        <w:t>la cual</w:t>
      </w:r>
      <w:r w:rsidR="00772B63">
        <w:rPr>
          <w:rFonts w:ascii="Times New Roman" w:hAnsi="Times New Roman" w:cs="Times New Roman"/>
          <w:sz w:val="24"/>
          <w:szCs w:val="24"/>
        </w:rPr>
        <w:t xml:space="preserve"> toma como referentes</w:t>
      </w:r>
      <w:r>
        <w:rPr>
          <w:rFonts w:ascii="Times New Roman" w:hAnsi="Times New Roman" w:cs="Times New Roman"/>
          <w:sz w:val="24"/>
          <w:szCs w:val="24"/>
        </w:rPr>
        <w:t xml:space="preserve"> </w:t>
      </w:r>
      <w:r w:rsidR="00C46B83">
        <w:rPr>
          <w:rFonts w:ascii="Times New Roman" w:hAnsi="Times New Roman" w:cs="Times New Roman"/>
          <w:sz w:val="24"/>
          <w:szCs w:val="24"/>
        </w:rPr>
        <w:t xml:space="preserve">los informes que </w:t>
      </w:r>
      <w:r w:rsidR="00772B63">
        <w:rPr>
          <w:rFonts w:ascii="Times New Roman" w:hAnsi="Times New Roman" w:cs="Times New Roman"/>
          <w:sz w:val="24"/>
          <w:szCs w:val="24"/>
        </w:rPr>
        <w:t xml:space="preserve">sobre este particular </w:t>
      </w:r>
      <w:r w:rsidR="00C46B83">
        <w:rPr>
          <w:rFonts w:ascii="Times New Roman" w:hAnsi="Times New Roman" w:cs="Times New Roman"/>
          <w:sz w:val="24"/>
          <w:szCs w:val="24"/>
        </w:rPr>
        <w:t>publican el Ministerio de Ciencia, Tecnología y Telecomunicaciones (</w:t>
      </w:r>
      <w:proofErr w:type="spellStart"/>
      <w:r w:rsidR="00C46B83">
        <w:rPr>
          <w:rFonts w:ascii="Times New Roman" w:hAnsi="Times New Roman" w:cs="Times New Roman"/>
          <w:sz w:val="24"/>
          <w:szCs w:val="24"/>
        </w:rPr>
        <w:t>Micitt</w:t>
      </w:r>
      <w:proofErr w:type="spellEnd"/>
      <w:r w:rsidR="00C46B83">
        <w:rPr>
          <w:rFonts w:ascii="Times New Roman" w:hAnsi="Times New Roman" w:cs="Times New Roman"/>
          <w:sz w:val="24"/>
          <w:szCs w:val="24"/>
        </w:rPr>
        <w:t>)</w:t>
      </w:r>
      <w:r w:rsidR="003810F7">
        <w:rPr>
          <w:rFonts w:ascii="Times New Roman" w:hAnsi="Times New Roman" w:cs="Times New Roman"/>
          <w:sz w:val="24"/>
          <w:szCs w:val="24"/>
        </w:rPr>
        <w:t xml:space="preserve"> y</w:t>
      </w:r>
      <w:r w:rsidR="00772B63">
        <w:rPr>
          <w:rFonts w:ascii="Times New Roman" w:hAnsi="Times New Roman" w:cs="Times New Roman"/>
          <w:sz w:val="24"/>
          <w:szCs w:val="24"/>
        </w:rPr>
        <w:t xml:space="preserve"> </w:t>
      </w:r>
      <w:r w:rsidR="00C46B83">
        <w:rPr>
          <w:rFonts w:ascii="Times New Roman" w:hAnsi="Times New Roman" w:cs="Times New Roman"/>
          <w:sz w:val="24"/>
          <w:szCs w:val="24"/>
        </w:rPr>
        <w:t>el Consejo Nacional de Rectores (</w:t>
      </w:r>
      <w:proofErr w:type="spellStart"/>
      <w:r w:rsidR="00C46B83">
        <w:rPr>
          <w:rFonts w:ascii="Times New Roman" w:hAnsi="Times New Roman" w:cs="Times New Roman"/>
          <w:sz w:val="24"/>
          <w:szCs w:val="24"/>
        </w:rPr>
        <w:t>Conare</w:t>
      </w:r>
      <w:proofErr w:type="spellEnd"/>
      <w:r w:rsidR="00C46B83">
        <w:rPr>
          <w:rFonts w:ascii="Times New Roman" w:hAnsi="Times New Roman" w:cs="Times New Roman"/>
          <w:sz w:val="24"/>
          <w:szCs w:val="24"/>
        </w:rPr>
        <w:t>)</w:t>
      </w:r>
      <w:r w:rsidR="00772B63">
        <w:rPr>
          <w:rFonts w:ascii="Times New Roman" w:hAnsi="Times New Roman" w:cs="Times New Roman"/>
          <w:sz w:val="24"/>
          <w:szCs w:val="24"/>
        </w:rPr>
        <w:t xml:space="preserve"> – Subcomisión de Indicadores de Inve</w:t>
      </w:r>
      <w:r w:rsidR="003810F7">
        <w:rPr>
          <w:rFonts w:ascii="Times New Roman" w:hAnsi="Times New Roman" w:cs="Times New Roman"/>
          <w:sz w:val="24"/>
          <w:szCs w:val="24"/>
        </w:rPr>
        <w:t>stigación.</w:t>
      </w:r>
    </w:p>
    <w:p w14:paraId="0862CA53" w14:textId="77777777" w:rsidR="0099542A" w:rsidRDefault="0099542A" w:rsidP="0099542A">
      <w:pPr>
        <w:spacing w:after="0" w:line="240" w:lineRule="auto"/>
        <w:jc w:val="both"/>
        <w:rPr>
          <w:rFonts w:ascii="Times New Roman" w:hAnsi="Times New Roman" w:cs="Times New Roman"/>
          <w:sz w:val="24"/>
          <w:szCs w:val="24"/>
        </w:rPr>
      </w:pPr>
    </w:p>
    <w:p w14:paraId="50F87BBD" w14:textId="77777777" w:rsidR="002A0A43" w:rsidRDefault="0099542A"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Asimismo, se </w:t>
      </w:r>
      <w:r w:rsidR="002A0A43">
        <w:rPr>
          <w:rFonts w:ascii="Times New Roman" w:hAnsi="Times New Roman" w:cs="Times New Roman"/>
          <w:sz w:val="24"/>
          <w:szCs w:val="24"/>
        </w:rPr>
        <w:t>incluye</w:t>
      </w:r>
      <w:r>
        <w:rPr>
          <w:rFonts w:ascii="Times New Roman" w:hAnsi="Times New Roman" w:cs="Times New Roman"/>
          <w:sz w:val="24"/>
          <w:szCs w:val="24"/>
        </w:rPr>
        <w:t xml:space="preserve"> en este </w:t>
      </w:r>
      <w:r w:rsidR="002A0A43">
        <w:rPr>
          <w:rFonts w:ascii="Times New Roman" w:hAnsi="Times New Roman" w:cs="Times New Roman"/>
          <w:sz w:val="24"/>
          <w:szCs w:val="24"/>
        </w:rPr>
        <w:t>documento</w:t>
      </w:r>
      <w:r w:rsidR="005176F7">
        <w:rPr>
          <w:rFonts w:ascii="Times New Roman" w:hAnsi="Times New Roman" w:cs="Times New Roman"/>
          <w:sz w:val="24"/>
          <w:szCs w:val="24"/>
        </w:rPr>
        <w:t xml:space="preserve"> </w:t>
      </w:r>
      <w:r>
        <w:rPr>
          <w:rFonts w:ascii="Times New Roman" w:hAnsi="Times New Roman" w:cs="Times New Roman"/>
          <w:sz w:val="24"/>
          <w:szCs w:val="24"/>
        </w:rPr>
        <w:t>información</w:t>
      </w:r>
      <w:r w:rsidR="005176F7">
        <w:rPr>
          <w:rFonts w:ascii="Times New Roman" w:hAnsi="Times New Roman" w:cs="Times New Roman"/>
          <w:sz w:val="24"/>
          <w:szCs w:val="24"/>
        </w:rPr>
        <w:t xml:space="preserve"> contenida en </w:t>
      </w:r>
      <w:r w:rsidR="00B239A4">
        <w:rPr>
          <w:rFonts w:ascii="Times New Roman" w:hAnsi="Times New Roman" w:cs="Times New Roman"/>
          <w:sz w:val="24"/>
          <w:szCs w:val="24"/>
        </w:rPr>
        <w:t xml:space="preserve"> </w:t>
      </w:r>
      <w:r>
        <w:rPr>
          <w:rFonts w:ascii="Times New Roman" w:hAnsi="Times New Roman" w:cs="Times New Roman"/>
          <w:sz w:val="24"/>
          <w:szCs w:val="24"/>
        </w:rPr>
        <w:t xml:space="preserve">otros </w:t>
      </w:r>
      <w:r w:rsidR="009A6898">
        <w:rPr>
          <w:rFonts w:ascii="Times New Roman" w:hAnsi="Times New Roman" w:cs="Times New Roman"/>
          <w:sz w:val="24"/>
          <w:szCs w:val="24"/>
        </w:rPr>
        <w:t>trabajos</w:t>
      </w:r>
      <w:r>
        <w:rPr>
          <w:rFonts w:ascii="Times New Roman" w:hAnsi="Times New Roman" w:cs="Times New Roman"/>
          <w:sz w:val="24"/>
          <w:szCs w:val="24"/>
        </w:rPr>
        <w:t xml:space="preserve"> qu</w:t>
      </w:r>
      <w:r w:rsidR="009A6898">
        <w:rPr>
          <w:rFonts w:ascii="Times New Roman" w:hAnsi="Times New Roman" w:cs="Times New Roman"/>
          <w:sz w:val="24"/>
          <w:szCs w:val="24"/>
        </w:rPr>
        <w:t xml:space="preserve">e se </w:t>
      </w:r>
      <w:r w:rsidR="005176F7">
        <w:rPr>
          <w:rFonts w:ascii="Times New Roman" w:hAnsi="Times New Roman" w:cs="Times New Roman"/>
          <w:sz w:val="24"/>
          <w:szCs w:val="24"/>
        </w:rPr>
        <w:t>elaboraron</w:t>
      </w:r>
      <w:r w:rsidR="009A6898">
        <w:rPr>
          <w:rFonts w:ascii="Times New Roman" w:hAnsi="Times New Roman" w:cs="Times New Roman"/>
          <w:sz w:val="24"/>
          <w:szCs w:val="24"/>
        </w:rPr>
        <w:t xml:space="preserve"> durante el </w:t>
      </w:r>
      <w:r w:rsidR="00C46B83">
        <w:rPr>
          <w:rFonts w:ascii="Times New Roman" w:hAnsi="Times New Roman" w:cs="Times New Roman"/>
          <w:sz w:val="24"/>
          <w:szCs w:val="24"/>
        </w:rPr>
        <w:t xml:space="preserve">2019 y primer trimestre del 2020 en la Vicerrectoría de Investigación, </w:t>
      </w:r>
      <w:r w:rsidR="009A6898">
        <w:rPr>
          <w:rFonts w:ascii="Times New Roman" w:hAnsi="Times New Roman" w:cs="Times New Roman"/>
          <w:sz w:val="24"/>
          <w:szCs w:val="24"/>
        </w:rPr>
        <w:t xml:space="preserve"> </w:t>
      </w:r>
      <w:r w:rsidR="00413C9D">
        <w:rPr>
          <w:rFonts w:ascii="Times New Roman" w:hAnsi="Times New Roman" w:cs="Times New Roman"/>
          <w:sz w:val="24"/>
          <w:szCs w:val="24"/>
        </w:rPr>
        <w:t xml:space="preserve">en </w:t>
      </w:r>
      <w:r w:rsidR="009A6898">
        <w:rPr>
          <w:rFonts w:ascii="Times New Roman" w:hAnsi="Times New Roman" w:cs="Times New Roman"/>
          <w:sz w:val="24"/>
          <w:szCs w:val="24"/>
        </w:rPr>
        <w:t xml:space="preserve"> coordinación y</w:t>
      </w:r>
      <w:r>
        <w:rPr>
          <w:rFonts w:ascii="Times New Roman" w:hAnsi="Times New Roman" w:cs="Times New Roman"/>
          <w:sz w:val="24"/>
          <w:szCs w:val="24"/>
        </w:rPr>
        <w:t xml:space="preserve"> </w:t>
      </w:r>
      <w:r w:rsidR="009A6898">
        <w:rPr>
          <w:rFonts w:ascii="Times New Roman" w:hAnsi="Times New Roman" w:cs="Times New Roman"/>
          <w:sz w:val="24"/>
          <w:szCs w:val="24"/>
        </w:rPr>
        <w:t>bajo el marco de la iniciativa del Sistema de Gestión de la Calidad para la Excelencia Institucional (</w:t>
      </w:r>
      <w:proofErr w:type="spellStart"/>
      <w:r w:rsidR="009A6898">
        <w:rPr>
          <w:rFonts w:ascii="Times New Roman" w:hAnsi="Times New Roman" w:cs="Times New Roman"/>
          <w:sz w:val="24"/>
          <w:szCs w:val="24"/>
        </w:rPr>
        <w:t>Sigei</w:t>
      </w:r>
      <w:proofErr w:type="spellEnd"/>
      <w:r w:rsidR="009A6898">
        <w:rPr>
          <w:rFonts w:ascii="Times New Roman" w:hAnsi="Times New Roman" w:cs="Times New Roman"/>
          <w:sz w:val="24"/>
          <w:szCs w:val="24"/>
        </w:rPr>
        <w:t>)</w:t>
      </w:r>
      <w:r w:rsidR="005176F7">
        <w:rPr>
          <w:rFonts w:ascii="Times New Roman" w:hAnsi="Times New Roman" w:cs="Times New Roman"/>
          <w:sz w:val="24"/>
          <w:szCs w:val="24"/>
        </w:rPr>
        <w:t>,</w:t>
      </w:r>
      <w:r w:rsidR="00B239A4">
        <w:rPr>
          <w:rFonts w:ascii="Times New Roman" w:hAnsi="Times New Roman" w:cs="Times New Roman"/>
          <w:sz w:val="24"/>
          <w:szCs w:val="24"/>
        </w:rPr>
        <w:t xml:space="preserve"> a saber: </w:t>
      </w:r>
    </w:p>
    <w:p w14:paraId="67AFD43B" w14:textId="77777777" w:rsidR="002A0A43" w:rsidRDefault="002A0A43" w:rsidP="0099542A">
      <w:pPr>
        <w:spacing w:after="0" w:line="240" w:lineRule="auto"/>
        <w:jc w:val="both"/>
        <w:rPr>
          <w:rFonts w:ascii="Times New Roman" w:hAnsi="Times New Roman" w:cs="Times New Roman"/>
          <w:sz w:val="24"/>
          <w:szCs w:val="24"/>
        </w:rPr>
      </w:pPr>
    </w:p>
    <w:p w14:paraId="5F6DBBB7" w14:textId="77777777" w:rsidR="002A0A43" w:rsidRDefault="003810F7" w:rsidP="004D2BD1">
      <w:pPr>
        <w:pStyle w:val="Prrafodelista"/>
        <w:numPr>
          <w:ilvl w:val="0"/>
          <w:numId w:val="27"/>
        </w:numPr>
        <w:spacing w:after="0" w:line="240" w:lineRule="auto"/>
        <w:jc w:val="both"/>
        <w:rPr>
          <w:rFonts w:ascii="Times New Roman" w:hAnsi="Times New Roman" w:cs="Times New Roman"/>
          <w:sz w:val="24"/>
          <w:szCs w:val="24"/>
        </w:rPr>
      </w:pPr>
      <w:r w:rsidRPr="002A0A43">
        <w:rPr>
          <w:rFonts w:ascii="Times New Roman" w:hAnsi="Times New Roman" w:cs="Times New Roman"/>
          <w:sz w:val="24"/>
          <w:szCs w:val="24"/>
        </w:rPr>
        <w:t>D</w:t>
      </w:r>
      <w:r w:rsidR="00B239A4" w:rsidRPr="002A0A43">
        <w:rPr>
          <w:rFonts w:ascii="Times New Roman" w:hAnsi="Times New Roman" w:cs="Times New Roman"/>
          <w:sz w:val="24"/>
          <w:szCs w:val="24"/>
        </w:rPr>
        <w:t xml:space="preserve">iagnóstico </w:t>
      </w:r>
      <w:r w:rsidRPr="002A0A43">
        <w:rPr>
          <w:rFonts w:ascii="Times New Roman" w:hAnsi="Times New Roman" w:cs="Times New Roman"/>
          <w:sz w:val="24"/>
          <w:szCs w:val="24"/>
        </w:rPr>
        <w:t xml:space="preserve">de normas y procesos para garantizar la calidad de la dimensión de investigación en la Universidad Nacional  y Levantamiento de </w:t>
      </w:r>
      <w:r w:rsidR="00AD7152" w:rsidRPr="002A0A43">
        <w:rPr>
          <w:rFonts w:ascii="Times New Roman" w:hAnsi="Times New Roman" w:cs="Times New Roman"/>
          <w:sz w:val="24"/>
          <w:szCs w:val="24"/>
        </w:rPr>
        <w:t xml:space="preserve">procesos para garantizar la calidad de la investigación, </w:t>
      </w:r>
      <w:r w:rsidR="002A0A43" w:rsidRPr="002A0A43">
        <w:rPr>
          <w:rFonts w:ascii="Times New Roman" w:hAnsi="Times New Roman" w:cs="Times New Roman"/>
          <w:sz w:val="24"/>
          <w:szCs w:val="24"/>
        </w:rPr>
        <w:t xml:space="preserve">ambos </w:t>
      </w:r>
      <w:r w:rsidR="00AD7152" w:rsidRPr="002A0A43">
        <w:rPr>
          <w:rFonts w:ascii="Times New Roman" w:hAnsi="Times New Roman" w:cs="Times New Roman"/>
          <w:sz w:val="24"/>
          <w:szCs w:val="24"/>
        </w:rPr>
        <w:t xml:space="preserve">elaborados </w:t>
      </w:r>
      <w:r w:rsidR="00B239A4" w:rsidRPr="002A0A43">
        <w:rPr>
          <w:rFonts w:ascii="Times New Roman" w:hAnsi="Times New Roman" w:cs="Times New Roman"/>
          <w:sz w:val="24"/>
          <w:szCs w:val="24"/>
        </w:rPr>
        <w:t xml:space="preserve">con base en </w:t>
      </w:r>
      <w:r w:rsidR="00C46B83" w:rsidRPr="002A0A43">
        <w:rPr>
          <w:rFonts w:ascii="Times New Roman" w:hAnsi="Times New Roman" w:cs="Times New Roman"/>
          <w:sz w:val="24"/>
          <w:szCs w:val="24"/>
        </w:rPr>
        <w:t>los contenidos</w:t>
      </w:r>
      <w:r w:rsidR="00B239A4" w:rsidRPr="002A0A43">
        <w:rPr>
          <w:rFonts w:ascii="Times New Roman" w:hAnsi="Times New Roman" w:cs="Times New Roman"/>
          <w:sz w:val="24"/>
          <w:szCs w:val="24"/>
        </w:rPr>
        <w:t xml:space="preserve"> </w:t>
      </w:r>
      <w:r w:rsidR="00C46B83" w:rsidRPr="002A0A43">
        <w:rPr>
          <w:rFonts w:ascii="Times New Roman" w:hAnsi="Times New Roman" w:cs="Times New Roman"/>
          <w:sz w:val="24"/>
          <w:szCs w:val="24"/>
        </w:rPr>
        <w:t>d</w:t>
      </w:r>
      <w:r w:rsidR="00B239A4" w:rsidRPr="002A0A43">
        <w:rPr>
          <w:rFonts w:ascii="Times New Roman" w:hAnsi="Times New Roman" w:cs="Times New Roman"/>
          <w:sz w:val="24"/>
          <w:szCs w:val="24"/>
        </w:rPr>
        <w:t>el Programa Audit de la Agencia Española para la Acreditación de la Calidad</w:t>
      </w:r>
      <w:r w:rsidR="005176F7" w:rsidRPr="002A0A43">
        <w:rPr>
          <w:rFonts w:ascii="Times New Roman" w:hAnsi="Times New Roman" w:cs="Times New Roman"/>
          <w:sz w:val="24"/>
          <w:szCs w:val="24"/>
        </w:rPr>
        <w:t xml:space="preserve"> (</w:t>
      </w:r>
      <w:proofErr w:type="spellStart"/>
      <w:r w:rsidR="005176F7" w:rsidRPr="002A0A43">
        <w:rPr>
          <w:rFonts w:ascii="Times New Roman" w:hAnsi="Times New Roman" w:cs="Times New Roman"/>
          <w:sz w:val="24"/>
          <w:szCs w:val="24"/>
        </w:rPr>
        <w:t>Aneca</w:t>
      </w:r>
      <w:proofErr w:type="spellEnd"/>
      <w:r w:rsidR="005176F7" w:rsidRPr="002A0A43">
        <w:rPr>
          <w:rFonts w:ascii="Times New Roman" w:hAnsi="Times New Roman" w:cs="Times New Roman"/>
          <w:sz w:val="24"/>
          <w:szCs w:val="24"/>
        </w:rPr>
        <w:t>)</w:t>
      </w:r>
      <w:r w:rsidR="002A0A43">
        <w:rPr>
          <w:rFonts w:ascii="Times New Roman" w:hAnsi="Times New Roman" w:cs="Times New Roman"/>
          <w:sz w:val="24"/>
          <w:szCs w:val="24"/>
        </w:rPr>
        <w:t>.</w:t>
      </w:r>
    </w:p>
    <w:p w14:paraId="0FC744FC" w14:textId="77777777" w:rsidR="002A0A43" w:rsidRDefault="002A0A43" w:rsidP="002A0A43">
      <w:pPr>
        <w:pStyle w:val="Prrafodelista"/>
        <w:spacing w:after="0" w:line="240" w:lineRule="auto"/>
        <w:jc w:val="both"/>
        <w:rPr>
          <w:rFonts w:ascii="Times New Roman" w:hAnsi="Times New Roman" w:cs="Times New Roman"/>
          <w:sz w:val="24"/>
          <w:szCs w:val="24"/>
        </w:rPr>
      </w:pPr>
    </w:p>
    <w:p w14:paraId="6AAE216E" w14:textId="77777777" w:rsidR="00772B63" w:rsidRPr="002A0A43" w:rsidRDefault="002A0A43" w:rsidP="004D2BD1">
      <w:pPr>
        <w:pStyle w:val="Prrafodelista"/>
        <w:numPr>
          <w:ilvl w:val="0"/>
          <w:numId w:val="2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w:t>
      </w:r>
      <w:r w:rsidR="00D27344" w:rsidRPr="002A0A43">
        <w:rPr>
          <w:rFonts w:ascii="Times New Roman" w:hAnsi="Times New Roman" w:cs="Times New Roman"/>
          <w:sz w:val="24"/>
          <w:szCs w:val="24"/>
        </w:rPr>
        <w:t>ropuesta</w:t>
      </w:r>
      <w:r w:rsidR="00AD7152" w:rsidRPr="002A0A43">
        <w:rPr>
          <w:rFonts w:ascii="Times New Roman" w:hAnsi="Times New Roman" w:cs="Times New Roman"/>
          <w:sz w:val="24"/>
          <w:szCs w:val="24"/>
        </w:rPr>
        <w:t>s</w:t>
      </w:r>
      <w:r w:rsidR="00D27344" w:rsidRPr="002A0A43">
        <w:rPr>
          <w:rFonts w:ascii="Times New Roman" w:hAnsi="Times New Roman" w:cs="Times New Roman"/>
          <w:sz w:val="24"/>
          <w:szCs w:val="24"/>
        </w:rPr>
        <w:t xml:space="preserve"> de </w:t>
      </w:r>
      <w:r w:rsidR="00B239A4" w:rsidRPr="002A0A43">
        <w:rPr>
          <w:rFonts w:ascii="Times New Roman" w:hAnsi="Times New Roman" w:cs="Times New Roman"/>
          <w:sz w:val="24"/>
          <w:szCs w:val="24"/>
        </w:rPr>
        <w:t>manual</w:t>
      </w:r>
      <w:r w:rsidR="005176F7" w:rsidRPr="002A0A43">
        <w:rPr>
          <w:rFonts w:ascii="Times New Roman" w:hAnsi="Times New Roman" w:cs="Times New Roman"/>
          <w:sz w:val="24"/>
          <w:szCs w:val="24"/>
        </w:rPr>
        <w:t>es</w:t>
      </w:r>
      <w:r w:rsidR="00B239A4" w:rsidRPr="002A0A43">
        <w:rPr>
          <w:rFonts w:ascii="Times New Roman" w:hAnsi="Times New Roman" w:cs="Times New Roman"/>
          <w:sz w:val="24"/>
          <w:szCs w:val="24"/>
        </w:rPr>
        <w:t xml:space="preserve"> de Organización y funciones y de Procedimientos de </w:t>
      </w:r>
      <w:r w:rsidR="00C46B83" w:rsidRPr="002A0A43">
        <w:rPr>
          <w:rFonts w:ascii="Times New Roman" w:hAnsi="Times New Roman" w:cs="Times New Roman"/>
          <w:sz w:val="24"/>
          <w:szCs w:val="24"/>
        </w:rPr>
        <w:t>esta Vicerrectoría</w:t>
      </w:r>
      <w:r w:rsidR="00772B63" w:rsidRPr="002A0A43">
        <w:rPr>
          <w:rFonts w:ascii="Times New Roman" w:hAnsi="Times New Roman" w:cs="Times New Roman"/>
          <w:sz w:val="24"/>
          <w:szCs w:val="24"/>
        </w:rPr>
        <w:t xml:space="preserve"> (apartado 3, Contexto institucional: gestión de la investigación).</w:t>
      </w:r>
    </w:p>
    <w:p w14:paraId="35456768" w14:textId="77777777" w:rsidR="00772B63" w:rsidRDefault="00772B63" w:rsidP="0099542A">
      <w:pPr>
        <w:spacing w:after="0" w:line="240" w:lineRule="auto"/>
        <w:jc w:val="both"/>
        <w:rPr>
          <w:rFonts w:ascii="Times New Roman" w:hAnsi="Times New Roman" w:cs="Times New Roman"/>
          <w:sz w:val="24"/>
          <w:szCs w:val="24"/>
        </w:rPr>
      </w:pPr>
    </w:p>
    <w:p w14:paraId="429CD094" w14:textId="77777777" w:rsidR="005176F7" w:rsidRDefault="005176F7"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Además</w:t>
      </w:r>
      <w:r w:rsidR="00C46B83">
        <w:rPr>
          <w:rFonts w:ascii="Times New Roman" w:hAnsi="Times New Roman" w:cs="Times New Roman"/>
          <w:sz w:val="24"/>
          <w:szCs w:val="24"/>
        </w:rPr>
        <w:t>,</w:t>
      </w:r>
      <w:r w:rsidR="00772B63">
        <w:rPr>
          <w:rFonts w:ascii="Times New Roman" w:hAnsi="Times New Roman" w:cs="Times New Roman"/>
          <w:sz w:val="24"/>
          <w:szCs w:val="24"/>
        </w:rPr>
        <w:t xml:space="preserve"> en el apartado 4, Indicadores de insumo para la investigación en la UNA,</w:t>
      </w:r>
      <w:r w:rsidR="00C46B83">
        <w:rPr>
          <w:rFonts w:ascii="Times New Roman" w:hAnsi="Times New Roman" w:cs="Times New Roman"/>
          <w:sz w:val="24"/>
          <w:szCs w:val="24"/>
        </w:rPr>
        <w:t xml:space="preserve"> </w:t>
      </w:r>
      <w:r>
        <w:rPr>
          <w:rFonts w:ascii="Times New Roman" w:hAnsi="Times New Roman" w:cs="Times New Roman"/>
          <w:sz w:val="24"/>
          <w:szCs w:val="24"/>
        </w:rPr>
        <w:t>se analiza</w:t>
      </w:r>
      <w:r w:rsidR="00C46B83">
        <w:rPr>
          <w:rFonts w:ascii="Times New Roman" w:hAnsi="Times New Roman" w:cs="Times New Roman"/>
          <w:sz w:val="24"/>
          <w:szCs w:val="24"/>
        </w:rPr>
        <w:t>n</w:t>
      </w:r>
      <w:r>
        <w:rPr>
          <w:rFonts w:ascii="Times New Roman" w:hAnsi="Times New Roman" w:cs="Times New Roman"/>
          <w:sz w:val="24"/>
          <w:szCs w:val="24"/>
        </w:rPr>
        <w:t xml:space="preserve"> </w:t>
      </w:r>
      <w:r w:rsidR="00B713E6">
        <w:rPr>
          <w:rFonts w:ascii="Times New Roman" w:hAnsi="Times New Roman" w:cs="Times New Roman"/>
          <w:sz w:val="24"/>
          <w:szCs w:val="24"/>
        </w:rPr>
        <w:t>los indicadores de inversión que</w:t>
      </w:r>
      <w:r w:rsidR="00C46B83">
        <w:rPr>
          <w:rFonts w:ascii="Times New Roman" w:hAnsi="Times New Roman" w:cs="Times New Roman"/>
          <w:sz w:val="24"/>
          <w:szCs w:val="24"/>
        </w:rPr>
        <w:t>,</w:t>
      </w:r>
      <w:r w:rsidR="00B713E6">
        <w:rPr>
          <w:rFonts w:ascii="Times New Roman" w:hAnsi="Times New Roman" w:cs="Times New Roman"/>
          <w:sz w:val="24"/>
          <w:szCs w:val="24"/>
        </w:rPr>
        <w:t xml:space="preserve"> </w:t>
      </w:r>
      <w:r w:rsidR="00C46B83">
        <w:rPr>
          <w:rFonts w:ascii="Times New Roman" w:hAnsi="Times New Roman" w:cs="Times New Roman"/>
          <w:sz w:val="24"/>
          <w:szCs w:val="24"/>
        </w:rPr>
        <w:t xml:space="preserve">con base en los resultados de la ejecución presupuestaria institucional del año previo, </w:t>
      </w:r>
      <w:r w:rsidR="00B713E6">
        <w:rPr>
          <w:rFonts w:ascii="Times New Roman" w:hAnsi="Times New Roman" w:cs="Times New Roman"/>
          <w:sz w:val="24"/>
          <w:szCs w:val="24"/>
        </w:rPr>
        <w:t xml:space="preserve">el equipo del Sistema de Información Académica (SIA) </w:t>
      </w:r>
      <w:r>
        <w:rPr>
          <w:rFonts w:ascii="Times New Roman" w:hAnsi="Times New Roman" w:cs="Times New Roman"/>
          <w:sz w:val="24"/>
          <w:szCs w:val="24"/>
        </w:rPr>
        <w:t>construye</w:t>
      </w:r>
      <w:r w:rsidR="00B713E6">
        <w:rPr>
          <w:rFonts w:ascii="Times New Roman" w:hAnsi="Times New Roman" w:cs="Times New Roman"/>
          <w:sz w:val="24"/>
          <w:szCs w:val="24"/>
        </w:rPr>
        <w:t xml:space="preserve"> </w:t>
      </w:r>
      <w:r w:rsidR="00C46B83">
        <w:rPr>
          <w:rFonts w:ascii="Times New Roman" w:hAnsi="Times New Roman" w:cs="Times New Roman"/>
          <w:sz w:val="24"/>
          <w:szCs w:val="24"/>
        </w:rPr>
        <w:t xml:space="preserve">y envía </w:t>
      </w:r>
      <w:r w:rsidR="00B713E6">
        <w:rPr>
          <w:rFonts w:ascii="Times New Roman" w:hAnsi="Times New Roman" w:cs="Times New Roman"/>
          <w:sz w:val="24"/>
          <w:szCs w:val="24"/>
        </w:rPr>
        <w:t>año a año</w:t>
      </w:r>
      <w:r w:rsidR="00C46B83">
        <w:rPr>
          <w:rFonts w:ascii="Times New Roman" w:hAnsi="Times New Roman" w:cs="Times New Roman"/>
          <w:sz w:val="24"/>
          <w:szCs w:val="24"/>
        </w:rPr>
        <w:t xml:space="preserve">, para su integración, al </w:t>
      </w:r>
      <w:proofErr w:type="spellStart"/>
      <w:r w:rsidR="00C46B83">
        <w:rPr>
          <w:rFonts w:ascii="Times New Roman" w:hAnsi="Times New Roman" w:cs="Times New Roman"/>
          <w:sz w:val="24"/>
          <w:szCs w:val="24"/>
        </w:rPr>
        <w:t>Micitt</w:t>
      </w:r>
      <w:proofErr w:type="spellEnd"/>
      <w:r w:rsidR="00C46B83">
        <w:rPr>
          <w:rFonts w:ascii="Times New Roman" w:hAnsi="Times New Roman" w:cs="Times New Roman"/>
          <w:sz w:val="24"/>
          <w:szCs w:val="24"/>
        </w:rPr>
        <w:t xml:space="preserve"> y a la Oficina de la Planificación de la Educación Superior (OPES) – </w:t>
      </w:r>
      <w:proofErr w:type="spellStart"/>
      <w:r w:rsidR="00C46B83">
        <w:rPr>
          <w:rFonts w:ascii="Times New Roman" w:hAnsi="Times New Roman" w:cs="Times New Roman"/>
          <w:sz w:val="24"/>
          <w:szCs w:val="24"/>
        </w:rPr>
        <w:t>Conare</w:t>
      </w:r>
      <w:proofErr w:type="spellEnd"/>
      <w:r w:rsidR="00C46B83">
        <w:rPr>
          <w:rFonts w:ascii="Times New Roman" w:hAnsi="Times New Roman" w:cs="Times New Roman"/>
          <w:sz w:val="24"/>
          <w:szCs w:val="24"/>
        </w:rPr>
        <w:t xml:space="preserve">. </w:t>
      </w:r>
    </w:p>
    <w:p w14:paraId="14FAA8C4" w14:textId="77777777" w:rsidR="005176F7" w:rsidRDefault="005176F7" w:rsidP="0099542A">
      <w:pPr>
        <w:spacing w:after="0" w:line="240" w:lineRule="auto"/>
        <w:jc w:val="both"/>
        <w:rPr>
          <w:rFonts w:ascii="Times New Roman" w:hAnsi="Times New Roman" w:cs="Times New Roman"/>
          <w:sz w:val="24"/>
          <w:szCs w:val="24"/>
        </w:rPr>
      </w:pPr>
    </w:p>
    <w:p w14:paraId="6F29295D" w14:textId="77777777" w:rsidR="00B713E6" w:rsidRDefault="00B713E6"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Adicionalmente, se generaron reportes del SIA que posibilitaron construir y presentar indicadores relacionados con </w:t>
      </w:r>
      <w:r w:rsidR="00F03EDC">
        <w:rPr>
          <w:rFonts w:ascii="Times New Roman" w:hAnsi="Times New Roman" w:cs="Times New Roman"/>
          <w:sz w:val="24"/>
          <w:szCs w:val="24"/>
        </w:rPr>
        <w:t>el personal</w:t>
      </w:r>
      <w:r w:rsidR="00584693">
        <w:rPr>
          <w:rFonts w:ascii="Times New Roman" w:hAnsi="Times New Roman" w:cs="Times New Roman"/>
          <w:sz w:val="24"/>
          <w:szCs w:val="24"/>
        </w:rPr>
        <w:t xml:space="preserve"> que se asigna</w:t>
      </w:r>
      <w:r w:rsidR="00F03EDC">
        <w:rPr>
          <w:rFonts w:ascii="Times New Roman" w:hAnsi="Times New Roman" w:cs="Times New Roman"/>
          <w:sz w:val="24"/>
          <w:szCs w:val="24"/>
        </w:rPr>
        <w:t xml:space="preserve"> a </w:t>
      </w:r>
      <w:r>
        <w:rPr>
          <w:rFonts w:ascii="Times New Roman" w:hAnsi="Times New Roman" w:cs="Times New Roman"/>
          <w:sz w:val="24"/>
          <w:szCs w:val="24"/>
        </w:rPr>
        <w:t xml:space="preserve">los </w:t>
      </w:r>
      <w:r w:rsidR="00B3780B">
        <w:rPr>
          <w:rFonts w:ascii="Times New Roman" w:hAnsi="Times New Roman" w:cs="Times New Roman"/>
          <w:sz w:val="24"/>
          <w:szCs w:val="24"/>
        </w:rPr>
        <w:t>Programas, P</w:t>
      </w:r>
      <w:r>
        <w:rPr>
          <w:rFonts w:ascii="Times New Roman" w:hAnsi="Times New Roman" w:cs="Times New Roman"/>
          <w:sz w:val="24"/>
          <w:szCs w:val="24"/>
        </w:rPr>
        <w:t xml:space="preserve">royectos y </w:t>
      </w:r>
      <w:r w:rsidR="00B3780B">
        <w:rPr>
          <w:rFonts w:ascii="Times New Roman" w:hAnsi="Times New Roman" w:cs="Times New Roman"/>
          <w:sz w:val="24"/>
          <w:szCs w:val="24"/>
        </w:rPr>
        <w:t>A</w:t>
      </w:r>
      <w:r>
        <w:rPr>
          <w:rFonts w:ascii="Times New Roman" w:hAnsi="Times New Roman" w:cs="Times New Roman"/>
          <w:sz w:val="24"/>
          <w:szCs w:val="24"/>
        </w:rPr>
        <w:t>ctividades (PPAA)</w:t>
      </w:r>
      <w:r w:rsidR="0019764A">
        <w:rPr>
          <w:rFonts w:ascii="Times New Roman" w:hAnsi="Times New Roman" w:cs="Times New Roman"/>
          <w:sz w:val="24"/>
          <w:szCs w:val="24"/>
        </w:rPr>
        <w:t xml:space="preserve"> de investigación </w:t>
      </w:r>
      <w:r>
        <w:rPr>
          <w:rFonts w:ascii="Times New Roman" w:hAnsi="Times New Roman" w:cs="Times New Roman"/>
          <w:sz w:val="24"/>
          <w:szCs w:val="24"/>
        </w:rPr>
        <w:t xml:space="preserve"> que estuvieron vigentes en uno o más años del periodo</w:t>
      </w:r>
      <w:r w:rsidR="00584693">
        <w:rPr>
          <w:rFonts w:ascii="Times New Roman" w:hAnsi="Times New Roman" w:cs="Times New Roman"/>
          <w:sz w:val="24"/>
          <w:szCs w:val="24"/>
        </w:rPr>
        <w:t>.</w:t>
      </w:r>
      <w:r w:rsidR="00AB2D36">
        <w:rPr>
          <w:rFonts w:ascii="Times New Roman" w:hAnsi="Times New Roman" w:cs="Times New Roman"/>
          <w:sz w:val="24"/>
          <w:szCs w:val="24"/>
        </w:rPr>
        <w:t xml:space="preserve"> Se utilizó el SIA como referencia porque se considera que la información contenida en esta plataforma refleja de mejor forma la asignación de recurso humano al quehacer de los PPAA que las propias plataforma</w:t>
      </w:r>
      <w:r w:rsidR="00B3780B">
        <w:rPr>
          <w:rFonts w:ascii="Times New Roman" w:hAnsi="Times New Roman" w:cs="Times New Roman"/>
          <w:sz w:val="24"/>
          <w:szCs w:val="24"/>
        </w:rPr>
        <w:t>s de nombramientos del personal; u</w:t>
      </w:r>
      <w:r w:rsidR="00AB2D36">
        <w:rPr>
          <w:rFonts w:ascii="Times New Roman" w:hAnsi="Times New Roman" w:cs="Times New Roman"/>
          <w:sz w:val="24"/>
          <w:szCs w:val="24"/>
        </w:rPr>
        <w:t>n estudio realizado en el 2019 en la Vicerrectoría de Investigación así lo confirmó</w:t>
      </w:r>
      <w:r w:rsidR="00AB2D36">
        <w:rPr>
          <w:rStyle w:val="Refdenotaalpie"/>
          <w:rFonts w:ascii="Times New Roman" w:hAnsi="Times New Roman" w:cs="Times New Roman"/>
          <w:sz w:val="24"/>
          <w:szCs w:val="24"/>
        </w:rPr>
        <w:footnoteReference w:id="1"/>
      </w:r>
      <w:r w:rsidR="00AB2D36">
        <w:rPr>
          <w:rFonts w:ascii="Times New Roman" w:hAnsi="Times New Roman" w:cs="Times New Roman"/>
          <w:sz w:val="24"/>
          <w:szCs w:val="24"/>
        </w:rPr>
        <w:t>.</w:t>
      </w:r>
      <w:r w:rsidR="00B3780B">
        <w:rPr>
          <w:rFonts w:ascii="Times New Roman" w:hAnsi="Times New Roman" w:cs="Times New Roman"/>
          <w:sz w:val="24"/>
          <w:szCs w:val="24"/>
        </w:rPr>
        <w:t xml:space="preserve"> Además las asignaciones registradas en el SIA cuentan con el respaldo de acuerdos de aprobación, refrendos y avales de los consejos y vicerrectorías correspondientes.</w:t>
      </w:r>
    </w:p>
    <w:p w14:paraId="1924BD8A" w14:textId="289AD368" w:rsidR="004B68FF" w:rsidRDefault="00772B63"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Por su parte, el apartado 5, Programas, proyectos y actividades de investigación</w:t>
      </w:r>
      <w:r w:rsidR="00F01128">
        <w:rPr>
          <w:rFonts w:ascii="Times New Roman" w:hAnsi="Times New Roman" w:cs="Times New Roman"/>
          <w:sz w:val="24"/>
          <w:szCs w:val="24"/>
        </w:rPr>
        <w:t>, también</w:t>
      </w:r>
      <w:r>
        <w:rPr>
          <w:rFonts w:ascii="Times New Roman" w:hAnsi="Times New Roman" w:cs="Times New Roman"/>
          <w:sz w:val="24"/>
          <w:szCs w:val="24"/>
        </w:rPr>
        <w:t xml:space="preserve"> </w:t>
      </w:r>
      <w:r w:rsidR="002A0A43">
        <w:rPr>
          <w:rFonts w:ascii="Times New Roman" w:hAnsi="Times New Roman" w:cs="Times New Roman"/>
          <w:sz w:val="24"/>
          <w:szCs w:val="24"/>
        </w:rPr>
        <w:t>se fundamenta en</w:t>
      </w:r>
      <w:r>
        <w:rPr>
          <w:rFonts w:ascii="Times New Roman" w:hAnsi="Times New Roman" w:cs="Times New Roman"/>
          <w:sz w:val="24"/>
          <w:szCs w:val="24"/>
        </w:rPr>
        <w:t xml:space="preserve"> la información contenida en el SIA.  S</w:t>
      </w:r>
      <w:r w:rsidR="00584693">
        <w:rPr>
          <w:rFonts w:ascii="Times New Roman" w:hAnsi="Times New Roman" w:cs="Times New Roman"/>
          <w:sz w:val="24"/>
          <w:szCs w:val="24"/>
        </w:rPr>
        <w:t>e gener</w:t>
      </w:r>
      <w:r w:rsidR="002A0A43">
        <w:rPr>
          <w:rFonts w:ascii="Times New Roman" w:hAnsi="Times New Roman" w:cs="Times New Roman"/>
          <w:sz w:val="24"/>
          <w:szCs w:val="24"/>
        </w:rPr>
        <w:t>aron</w:t>
      </w:r>
      <w:r w:rsidR="0085575F">
        <w:rPr>
          <w:rFonts w:ascii="Times New Roman" w:hAnsi="Times New Roman" w:cs="Times New Roman"/>
          <w:sz w:val="24"/>
          <w:szCs w:val="24"/>
        </w:rPr>
        <w:t xml:space="preserve"> </w:t>
      </w:r>
      <w:r w:rsidR="00584693">
        <w:rPr>
          <w:rFonts w:ascii="Times New Roman" w:hAnsi="Times New Roman" w:cs="Times New Roman"/>
          <w:sz w:val="24"/>
          <w:szCs w:val="24"/>
        </w:rPr>
        <w:t>reporte</w:t>
      </w:r>
      <w:r w:rsidR="002A0A43">
        <w:rPr>
          <w:rFonts w:ascii="Times New Roman" w:hAnsi="Times New Roman" w:cs="Times New Roman"/>
          <w:sz w:val="24"/>
          <w:szCs w:val="24"/>
        </w:rPr>
        <w:t>s</w:t>
      </w:r>
      <w:r w:rsidR="00584693">
        <w:rPr>
          <w:rFonts w:ascii="Times New Roman" w:hAnsi="Times New Roman" w:cs="Times New Roman"/>
          <w:sz w:val="24"/>
          <w:szCs w:val="24"/>
        </w:rPr>
        <w:t xml:space="preserve"> </w:t>
      </w:r>
      <w:r w:rsidR="002A0A43">
        <w:rPr>
          <w:rFonts w:ascii="Times New Roman" w:hAnsi="Times New Roman" w:cs="Times New Roman"/>
          <w:sz w:val="24"/>
          <w:szCs w:val="24"/>
        </w:rPr>
        <w:t>de los PPAA</w:t>
      </w:r>
      <w:r>
        <w:rPr>
          <w:rFonts w:ascii="Times New Roman" w:hAnsi="Times New Roman" w:cs="Times New Roman"/>
          <w:sz w:val="24"/>
          <w:szCs w:val="24"/>
        </w:rPr>
        <w:t xml:space="preserve">, </w:t>
      </w:r>
      <w:r w:rsidR="00584693">
        <w:rPr>
          <w:rFonts w:ascii="Times New Roman" w:hAnsi="Times New Roman" w:cs="Times New Roman"/>
          <w:sz w:val="24"/>
          <w:szCs w:val="24"/>
        </w:rPr>
        <w:t>cuyos datos fueron objeto de</w:t>
      </w:r>
      <w:r w:rsidR="00B713E6">
        <w:rPr>
          <w:rFonts w:ascii="Times New Roman" w:hAnsi="Times New Roman" w:cs="Times New Roman"/>
          <w:sz w:val="24"/>
          <w:szCs w:val="24"/>
        </w:rPr>
        <w:t xml:space="preserve"> valoración</w:t>
      </w:r>
      <w:r w:rsidR="00E01D69">
        <w:rPr>
          <w:rFonts w:ascii="Times New Roman" w:hAnsi="Times New Roman" w:cs="Times New Roman"/>
          <w:sz w:val="24"/>
          <w:szCs w:val="24"/>
        </w:rPr>
        <w:t xml:space="preserve"> y actualización</w:t>
      </w:r>
      <w:r w:rsidR="00B713E6">
        <w:rPr>
          <w:rFonts w:ascii="Times New Roman" w:hAnsi="Times New Roman" w:cs="Times New Roman"/>
          <w:sz w:val="24"/>
          <w:szCs w:val="24"/>
        </w:rPr>
        <w:t xml:space="preserve"> </w:t>
      </w:r>
      <w:r w:rsidR="00584693">
        <w:rPr>
          <w:rFonts w:ascii="Times New Roman" w:hAnsi="Times New Roman" w:cs="Times New Roman"/>
          <w:sz w:val="24"/>
          <w:szCs w:val="24"/>
        </w:rPr>
        <w:t xml:space="preserve">con </w:t>
      </w:r>
      <w:r w:rsidR="00B713E6">
        <w:rPr>
          <w:rFonts w:ascii="Times New Roman" w:hAnsi="Times New Roman" w:cs="Times New Roman"/>
          <w:sz w:val="24"/>
          <w:szCs w:val="24"/>
        </w:rPr>
        <w:t>base</w:t>
      </w:r>
      <w:r w:rsidR="00584693">
        <w:rPr>
          <w:rFonts w:ascii="Times New Roman" w:hAnsi="Times New Roman" w:cs="Times New Roman"/>
          <w:sz w:val="24"/>
          <w:szCs w:val="24"/>
        </w:rPr>
        <w:t xml:space="preserve"> en</w:t>
      </w:r>
      <w:r w:rsidR="00B713E6">
        <w:rPr>
          <w:rFonts w:ascii="Times New Roman" w:hAnsi="Times New Roman" w:cs="Times New Roman"/>
          <w:sz w:val="24"/>
          <w:szCs w:val="24"/>
        </w:rPr>
        <w:t xml:space="preserve"> la norma sobre estructura presupuestaria de la institución, </w:t>
      </w:r>
      <w:r w:rsidR="002A0A43">
        <w:rPr>
          <w:rFonts w:ascii="Times New Roman" w:hAnsi="Times New Roman" w:cs="Times New Roman"/>
          <w:sz w:val="24"/>
          <w:szCs w:val="24"/>
        </w:rPr>
        <w:t>que</w:t>
      </w:r>
      <w:r w:rsidR="00B713E6">
        <w:rPr>
          <w:rFonts w:ascii="Times New Roman" w:hAnsi="Times New Roman" w:cs="Times New Roman"/>
          <w:sz w:val="24"/>
          <w:szCs w:val="24"/>
        </w:rPr>
        <w:t xml:space="preserve"> defin</w:t>
      </w:r>
      <w:r w:rsidR="005176F7">
        <w:rPr>
          <w:rFonts w:ascii="Times New Roman" w:hAnsi="Times New Roman" w:cs="Times New Roman"/>
          <w:sz w:val="24"/>
          <w:szCs w:val="24"/>
        </w:rPr>
        <w:t>e</w:t>
      </w:r>
      <w:r w:rsidR="00B713E6">
        <w:rPr>
          <w:rFonts w:ascii="Times New Roman" w:hAnsi="Times New Roman" w:cs="Times New Roman"/>
          <w:sz w:val="24"/>
          <w:szCs w:val="24"/>
        </w:rPr>
        <w:t xml:space="preserve"> los programas presupuestarios, los subprogramas y las caracte</w:t>
      </w:r>
      <w:r w:rsidR="002A0A43">
        <w:rPr>
          <w:rFonts w:ascii="Times New Roman" w:hAnsi="Times New Roman" w:cs="Times New Roman"/>
          <w:sz w:val="24"/>
          <w:szCs w:val="24"/>
        </w:rPr>
        <w:t>rísticas del quehacer académico</w:t>
      </w:r>
      <w:r w:rsidR="00B713E6">
        <w:rPr>
          <w:rFonts w:ascii="Times New Roman" w:hAnsi="Times New Roman" w:cs="Times New Roman"/>
          <w:sz w:val="24"/>
          <w:szCs w:val="24"/>
        </w:rPr>
        <w:t xml:space="preserve"> con base en </w:t>
      </w:r>
      <w:r w:rsidR="00E01D69">
        <w:rPr>
          <w:rFonts w:ascii="Times New Roman" w:hAnsi="Times New Roman" w:cs="Times New Roman"/>
          <w:sz w:val="24"/>
          <w:szCs w:val="24"/>
        </w:rPr>
        <w:t>l</w:t>
      </w:r>
      <w:r w:rsidR="005176F7">
        <w:rPr>
          <w:rFonts w:ascii="Times New Roman" w:hAnsi="Times New Roman" w:cs="Times New Roman"/>
          <w:sz w:val="24"/>
          <w:szCs w:val="24"/>
        </w:rPr>
        <w:t xml:space="preserve">as definiciones contenidas </w:t>
      </w:r>
      <w:r w:rsidR="00E01D69">
        <w:rPr>
          <w:rFonts w:ascii="Times New Roman" w:hAnsi="Times New Roman" w:cs="Times New Roman"/>
          <w:sz w:val="24"/>
          <w:szCs w:val="24"/>
        </w:rPr>
        <w:t>en e</w:t>
      </w:r>
      <w:r w:rsidR="00B713E6">
        <w:rPr>
          <w:rFonts w:ascii="Times New Roman" w:hAnsi="Times New Roman" w:cs="Times New Roman"/>
          <w:sz w:val="24"/>
          <w:szCs w:val="24"/>
        </w:rPr>
        <w:t>l Reglamento de Gestión de Programas, Proyectos y Actividad</w:t>
      </w:r>
      <w:r w:rsidR="00E01D69">
        <w:rPr>
          <w:rFonts w:ascii="Times New Roman" w:hAnsi="Times New Roman" w:cs="Times New Roman"/>
          <w:sz w:val="24"/>
          <w:szCs w:val="24"/>
        </w:rPr>
        <w:t>es</w:t>
      </w:r>
      <w:r w:rsidR="00B713E6">
        <w:rPr>
          <w:rFonts w:ascii="Times New Roman" w:hAnsi="Times New Roman" w:cs="Times New Roman"/>
          <w:sz w:val="24"/>
          <w:szCs w:val="24"/>
        </w:rPr>
        <w:t xml:space="preserve"> Académicas</w:t>
      </w:r>
      <w:r w:rsidR="00E01D69">
        <w:rPr>
          <w:rFonts w:ascii="Times New Roman" w:hAnsi="Times New Roman" w:cs="Times New Roman"/>
          <w:sz w:val="24"/>
          <w:szCs w:val="24"/>
        </w:rPr>
        <w:t xml:space="preserve"> (PPAA) y</w:t>
      </w:r>
      <w:r w:rsidR="00F01128">
        <w:rPr>
          <w:rFonts w:ascii="Times New Roman" w:hAnsi="Times New Roman" w:cs="Times New Roman"/>
          <w:sz w:val="24"/>
          <w:szCs w:val="24"/>
        </w:rPr>
        <w:t xml:space="preserve"> en</w:t>
      </w:r>
      <w:r w:rsidR="00584693">
        <w:rPr>
          <w:rFonts w:ascii="Times New Roman" w:hAnsi="Times New Roman" w:cs="Times New Roman"/>
          <w:sz w:val="24"/>
          <w:szCs w:val="24"/>
        </w:rPr>
        <w:t xml:space="preserve"> e</w:t>
      </w:r>
      <w:r w:rsidR="00E01D69">
        <w:rPr>
          <w:rFonts w:ascii="Times New Roman" w:hAnsi="Times New Roman" w:cs="Times New Roman"/>
          <w:sz w:val="24"/>
          <w:szCs w:val="24"/>
        </w:rPr>
        <w:t xml:space="preserve">l </w:t>
      </w:r>
      <w:r w:rsidR="00B713E6">
        <w:rPr>
          <w:rFonts w:ascii="Times New Roman" w:hAnsi="Times New Roman" w:cs="Times New Roman"/>
          <w:sz w:val="24"/>
          <w:szCs w:val="24"/>
        </w:rPr>
        <w:t>Manual de Frascati</w:t>
      </w:r>
      <w:r w:rsidR="00584693">
        <w:rPr>
          <w:rFonts w:ascii="Times New Roman" w:hAnsi="Times New Roman" w:cs="Times New Roman"/>
          <w:sz w:val="24"/>
          <w:szCs w:val="24"/>
        </w:rPr>
        <w:t xml:space="preserve"> para la  medición de actividades científicas, tecnológicas y de innovación; a</w:t>
      </w:r>
      <w:r w:rsidR="00E01D69">
        <w:rPr>
          <w:rFonts w:ascii="Times New Roman" w:hAnsi="Times New Roman" w:cs="Times New Roman"/>
          <w:sz w:val="24"/>
          <w:szCs w:val="24"/>
        </w:rPr>
        <w:t>mbos</w:t>
      </w:r>
      <w:r w:rsidR="00584693">
        <w:rPr>
          <w:rFonts w:ascii="Times New Roman" w:hAnsi="Times New Roman" w:cs="Times New Roman"/>
          <w:sz w:val="24"/>
          <w:szCs w:val="24"/>
        </w:rPr>
        <w:t xml:space="preserve"> </w:t>
      </w:r>
      <w:r w:rsidR="00E01D69">
        <w:rPr>
          <w:rFonts w:ascii="Times New Roman" w:hAnsi="Times New Roman" w:cs="Times New Roman"/>
          <w:sz w:val="24"/>
          <w:szCs w:val="24"/>
        </w:rPr>
        <w:t xml:space="preserve"> vigentes cuando se definió la estructura presupuestaria de la institución en 2007.</w:t>
      </w:r>
      <w:r w:rsidR="005176F7">
        <w:rPr>
          <w:rFonts w:ascii="Times New Roman" w:hAnsi="Times New Roman" w:cs="Times New Roman"/>
          <w:sz w:val="24"/>
          <w:szCs w:val="24"/>
        </w:rPr>
        <w:t xml:space="preserve"> </w:t>
      </w:r>
    </w:p>
    <w:p w14:paraId="31880836" w14:textId="77777777" w:rsidR="00F01128" w:rsidRDefault="00F01128" w:rsidP="0099542A">
      <w:pPr>
        <w:spacing w:after="0" w:line="240" w:lineRule="auto"/>
        <w:jc w:val="both"/>
        <w:rPr>
          <w:rFonts w:ascii="Times New Roman" w:hAnsi="Times New Roman" w:cs="Times New Roman"/>
          <w:sz w:val="24"/>
          <w:szCs w:val="24"/>
        </w:rPr>
      </w:pPr>
    </w:p>
    <w:p w14:paraId="4AAFD87B" w14:textId="77777777" w:rsidR="00F01128" w:rsidRDefault="00F01128" w:rsidP="00F0112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este informe, además de los PPAA de investigación, se consideran los PPAA de actividad integrada  que articulan e incorporan </w:t>
      </w:r>
      <w:r w:rsidR="00B3780B">
        <w:rPr>
          <w:rFonts w:ascii="Times New Roman" w:hAnsi="Times New Roman" w:cs="Times New Roman"/>
          <w:sz w:val="24"/>
          <w:szCs w:val="24"/>
        </w:rPr>
        <w:t>la</w:t>
      </w:r>
      <w:r>
        <w:rPr>
          <w:rFonts w:ascii="Times New Roman" w:hAnsi="Times New Roman" w:cs="Times New Roman"/>
          <w:sz w:val="24"/>
          <w:szCs w:val="24"/>
        </w:rPr>
        <w:t xml:space="preserve"> investigación con</w:t>
      </w:r>
      <w:r w:rsidR="00B3780B">
        <w:rPr>
          <w:rFonts w:ascii="Times New Roman" w:hAnsi="Times New Roman" w:cs="Times New Roman"/>
          <w:sz w:val="24"/>
          <w:szCs w:val="24"/>
        </w:rPr>
        <w:t xml:space="preserve"> la</w:t>
      </w:r>
      <w:r>
        <w:rPr>
          <w:rFonts w:ascii="Times New Roman" w:hAnsi="Times New Roman" w:cs="Times New Roman"/>
          <w:sz w:val="24"/>
          <w:szCs w:val="24"/>
        </w:rPr>
        <w:t xml:space="preserve"> docencia, </w:t>
      </w:r>
      <w:r w:rsidR="00B3780B">
        <w:rPr>
          <w:rFonts w:ascii="Times New Roman" w:hAnsi="Times New Roman" w:cs="Times New Roman"/>
          <w:sz w:val="24"/>
          <w:szCs w:val="24"/>
        </w:rPr>
        <w:t xml:space="preserve">la </w:t>
      </w:r>
      <w:r>
        <w:rPr>
          <w:rFonts w:ascii="Times New Roman" w:hAnsi="Times New Roman" w:cs="Times New Roman"/>
          <w:sz w:val="24"/>
          <w:szCs w:val="24"/>
        </w:rPr>
        <w:t xml:space="preserve">extensión y </w:t>
      </w:r>
      <w:r w:rsidR="00B3780B">
        <w:rPr>
          <w:rFonts w:ascii="Times New Roman" w:hAnsi="Times New Roman" w:cs="Times New Roman"/>
          <w:sz w:val="24"/>
          <w:szCs w:val="24"/>
        </w:rPr>
        <w:t xml:space="preserve">la </w:t>
      </w:r>
      <w:r>
        <w:rPr>
          <w:rFonts w:ascii="Times New Roman" w:hAnsi="Times New Roman" w:cs="Times New Roman"/>
          <w:sz w:val="24"/>
          <w:szCs w:val="24"/>
        </w:rPr>
        <w:t>producción, los cuales</w:t>
      </w:r>
      <w:r w:rsidR="00B3780B">
        <w:rPr>
          <w:rFonts w:ascii="Times New Roman" w:hAnsi="Times New Roman" w:cs="Times New Roman"/>
          <w:sz w:val="24"/>
          <w:szCs w:val="24"/>
        </w:rPr>
        <w:t>,</w:t>
      </w:r>
      <w:r>
        <w:rPr>
          <w:rFonts w:ascii="Times New Roman" w:hAnsi="Times New Roman" w:cs="Times New Roman"/>
          <w:sz w:val="24"/>
          <w:szCs w:val="24"/>
        </w:rPr>
        <w:t xml:space="preserve"> en la práctica diaria</w:t>
      </w:r>
      <w:r w:rsidR="00B3780B">
        <w:rPr>
          <w:rFonts w:ascii="Times New Roman" w:hAnsi="Times New Roman" w:cs="Times New Roman"/>
          <w:sz w:val="24"/>
          <w:szCs w:val="24"/>
        </w:rPr>
        <w:t>,</w:t>
      </w:r>
      <w:r>
        <w:rPr>
          <w:rFonts w:ascii="Times New Roman" w:hAnsi="Times New Roman" w:cs="Times New Roman"/>
          <w:sz w:val="24"/>
          <w:szCs w:val="24"/>
        </w:rPr>
        <w:t xml:space="preserve"> se denominan proyectos integrados con componente de investigación.</w:t>
      </w:r>
    </w:p>
    <w:p w14:paraId="5710D0DB" w14:textId="77777777" w:rsidR="00F01128" w:rsidRDefault="00F01128" w:rsidP="0099542A">
      <w:pPr>
        <w:spacing w:after="0" w:line="240" w:lineRule="auto"/>
        <w:jc w:val="both"/>
        <w:rPr>
          <w:rFonts w:ascii="Times New Roman" w:hAnsi="Times New Roman" w:cs="Times New Roman"/>
          <w:sz w:val="24"/>
          <w:szCs w:val="24"/>
        </w:rPr>
      </w:pPr>
    </w:p>
    <w:p w14:paraId="3B294A29" w14:textId="77777777" w:rsidR="00D27344" w:rsidRDefault="00D27344"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Conforme con el Reglamento de PPPA vigente la </w:t>
      </w:r>
      <w:r w:rsidR="002E6267">
        <w:rPr>
          <w:rFonts w:ascii="Times New Roman" w:hAnsi="Times New Roman" w:cs="Times New Roman"/>
          <w:sz w:val="24"/>
          <w:szCs w:val="24"/>
        </w:rPr>
        <w:t>i</w:t>
      </w:r>
      <w:r>
        <w:rPr>
          <w:rFonts w:ascii="Times New Roman" w:hAnsi="Times New Roman" w:cs="Times New Roman"/>
          <w:sz w:val="24"/>
          <w:szCs w:val="24"/>
        </w:rPr>
        <w:t>nvestigación</w:t>
      </w:r>
      <w:r w:rsidR="002E6267">
        <w:rPr>
          <w:rFonts w:ascii="Times New Roman" w:hAnsi="Times New Roman" w:cs="Times New Roman"/>
          <w:sz w:val="24"/>
          <w:szCs w:val="24"/>
        </w:rPr>
        <w:t xml:space="preserve"> y </w:t>
      </w:r>
      <w:r>
        <w:rPr>
          <w:rFonts w:ascii="Times New Roman" w:hAnsi="Times New Roman" w:cs="Times New Roman"/>
          <w:sz w:val="24"/>
          <w:szCs w:val="24"/>
        </w:rPr>
        <w:t>la actividad integrada, objeto de este trabajo, se definen según se indica.</w:t>
      </w:r>
    </w:p>
    <w:p w14:paraId="3A0ED040" w14:textId="77777777" w:rsidR="006F6DF5" w:rsidRDefault="006F6DF5" w:rsidP="0099542A">
      <w:pPr>
        <w:spacing w:after="0" w:line="240" w:lineRule="auto"/>
        <w:jc w:val="both"/>
        <w:rPr>
          <w:rFonts w:ascii="Times New Roman" w:hAnsi="Times New Roman" w:cs="Times New Roman"/>
          <w:sz w:val="24"/>
          <w:szCs w:val="24"/>
        </w:rPr>
      </w:pPr>
    </w:p>
    <w:p w14:paraId="6557FA6B" w14:textId="77777777" w:rsidR="00825C42" w:rsidRDefault="00825C42" w:rsidP="004D2BD1">
      <w:pPr>
        <w:pStyle w:val="Prrafodelista"/>
        <w:numPr>
          <w:ilvl w:val="0"/>
          <w:numId w:val="21"/>
        </w:numPr>
        <w:spacing w:after="0" w:line="240" w:lineRule="auto"/>
        <w:jc w:val="both"/>
        <w:rPr>
          <w:rFonts w:ascii="Times New Roman" w:hAnsi="Times New Roman" w:cs="Times New Roman"/>
          <w:sz w:val="24"/>
          <w:szCs w:val="24"/>
        </w:rPr>
      </w:pPr>
      <w:r w:rsidRPr="00825C42">
        <w:rPr>
          <w:rFonts w:ascii="Times New Roman" w:hAnsi="Times New Roman" w:cs="Times New Roman"/>
          <w:sz w:val="24"/>
          <w:szCs w:val="24"/>
        </w:rPr>
        <w:t>Artículo 11 – De los programas, proyectos y actividades de investigación</w:t>
      </w:r>
      <w:r>
        <w:rPr>
          <w:rFonts w:ascii="Times New Roman" w:hAnsi="Times New Roman" w:cs="Times New Roman"/>
          <w:sz w:val="24"/>
          <w:szCs w:val="24"/>
        </w:rPr>
        <w:t xml:space="preserve">. </w:t>
      </w:r>
      <w:r w:rsidRPr="00825C42">
        <w:rPr>
          <w:rFonts w:ascii="Times New Roman" w:hAnsi="Times New Roman" w:cs="Times New Roman"/>
          <w:sz w:val="24"/>
          <w:szCs w:val="24"/>
        </w:rPr>
        <w:t>Son procesos creativos, reflexivos, rigurosos y sistemáticos que resultan en la generación de</w:t>
      </w:r>
      <w:r>
        <w:rPr>
          <w:rFonts w:ascii="Times New Roman" w:hAnsi="Times New Roman" w:cs="Times New Roman"/>
          <w:sz w:val="24"/>
          <w:szCs w:val="24"/>
        </w:rPr>
        <w:t xml:space="preserve"> </w:t>
      </w:r>
      <w:r w:rsidRPr="00825C42">
        <w:rPr>
          <w:rFonts w:ascii="Times New Roman" w:hAnsi="Times New Roman" w:cs="Times New Roman"/>
          <w:sz w:val="24"/>
          <w:szCs w:val="24"/>
        </w:rPr>
        <w:t>nuevos conocimientos o soluciones. “Con la investigación, la Universidad genera y transfiere a la</w:t>
      </w:r>
      <w:r>
        <w:rPr>
          <w:rFonts w:ascii="Times New Roman" w:hAnsi="Times New Roman" w:cs="Times New Roman"/>
          <w:sz w:val="24"/>
          <w:szCs w:val="24"/>
        </w:rPr>
        <w:t xml:space="preserve"> </w:t>
      </w:r>
      <w:r w:rsidRPr="00825C42">
        <w:rPr>
          <w:rFonts w:ascii="Times New Roman" w:hAnsi="Times New Roman" w:cs="Times New Roman"/>
          <w:sz w:val="24"/>
          <w:szCs w:val="24"/>
        </w:rPr>
        <w:t>sociedad el conocimiento y la tecnología requeridos para satisfacer las necesidades del país y</w:t>
      </w:r>
      <w:r>
        <w:rPr>
          <w:rFonts w:ascii="Times New Roman" w:hAnsi="Times New Roman" w:cs="Times New Roman"/>
          <w:sz w:val="24"/>
          <w:szCs w:val="24"/>
        </w:rPr>
        <w:t xml:space="preserve"> </w:t>
      </w:r>
      <w:r w:rsidRPr="00825C42">
        <w:rPr>
          <w:rFonts w:ascii="Times New Roman" w:hAnsi="Times New Roman" w:cs="Times New Roman"/>
          <w:sz w:val="24"/>
          <w:szCs w:val="24"/>
        </w:rPr>
        <w:t>coadyuvar en su desarrollo humano, económico y social”.</w:t>
      </w:r>
    </w:p>
    <w:p w14:paraId="7B2ECC89" w14:textId="77777777" w:rsidR="00825C42" w:rsidRDefault="00825C42" w:rsidP="00796F55">
      <w:pPr>
        <w:spacing w:after="0" w:line="240" w:lineRule="auto"/>
        <w:jc w:val="both"/>
        <w:rPr>
          <w:rFonts w:ascii="Times New Roman" w:hAnsi="Times New Roman" w:cs="Times New Roman"/>
          <w:sz w:val="24"/>
          <w:szCs w:val="24"/>
        </w:rPr>
      </w:pPr>
    </w:p>
    <w:p w14:paraId="4D6992AA" w14:textId="77777777" w:rsidR="00796F55" w:rsidRDefault="00796F55" w:rsidP="004D2BD1">
      <w:pPr>
        <w:pStyle w:val="Prrafodelista"/>
        <w:numPr>
          <w:ilvl w:val="0"/>
          <w:numId w:val="21"/>
        </w:numPr>
        <w:spacing w:after="0" w:line="240" w:lineRule="auto"/>
        <w:jc w:val="both"/>
        <w:rPr>
          <w:rFonts w:ascii="Times New Roman" w:hAnsi="Times New Roman" w:cs="Times New Roman"/>
          <w:sz w:val="24"/>
          <w:szCs w:val="24"/>
        </w:rPr>
      </w:pPr>
      <w:r w:rsidRPr="00796F55">
        <w:rPr>
          <w:rFonts w:ascii="Times New Roman" w:hAnsi="Times New Roman" w:cs="Times New Roman"/>
          <w:sz w:val="24"/>
          <w:szCs w:val="24"/>
        </w:rPr>
        <w:t>Artículo 18 – De la definición de proyecto o programa integrado.</w:t>
      </w:r>
      <w:r>
        <w:rPr>
          <w:rFonts w:ascii="Times New Roman" w:hAnsi="Times New Roman" w:cs="Times New Roman"/>
          <w:sz w:val="24"/>
          <w:szCs w:val="24"/>
        </w:rPr>
        <w:t xml:space="preserve"> </w:t>
      </w:r>
      <w:r w:rsidRPr="00796F55">
        <w:rPr>
          <w:rFonts w:ascii="Times New Roman" w:hAnsi="Times New Roman" w:cs="Times New Roman"/>
          <w:sz w:val="24"/>
          <w:szCs w:val="24"/>
        </w:rPr>
        <w:t>Se considera proyecto o programa integrado aquel que articula e incorpora sistemática y</w:t>
      </w:r>
      <w:r w:rsidRPr="00796F55">
        <w:rPr>
          <w:rFonts w:ascii="Times New Roman" w:hAnsi="Times New Roman" w:cs="Times New Roman"/>
          <w:sz w:val="24"/>
          <w:szCs w:val="24"/>
        </w:rPr>
        <w:br/>
        <w:t>explícitamente proyectos - para el caso de los programas - o actividades de al menos dos áreas</w:t>
      </w:r>
      <w:r>
        <w:rPr>
          <w:rFonts w:ascii="Times New Roman" w:hAnsi="Times New Roman" w:cs="Times New Roman"/>
          <w:sz w:val="24"/>
          <w:szCs w:val="24"/>
        </w:rPr>
        <w:t xml:space="preserve"> </w:t>
      </w:r>
      <w:r w:rsidRPr="00796F55">
        <w:rPr>
          <w:rFonts w:ascii="Times New Roman" w:hAnsi="Times New Roman" w:cs="Times New Roman"/>
          <w:sz w:val="24"/>
          <w:szCs w:val="24"/>
        </w:rPr>
        <w:t>sustantivas (docencia, investigación, extensión, producción). Un programa integrado puede ser</w:t>
      </w:r>
      <w:r>
        <w:rPr>
          <w:rFonts w:ascii="Times New Roman" w:hAnsi="Times New Roman" w:cs="Times New Roman"/>
          <w:sz w:val="24"/>
          <w:szCs w:val="24"/>
        </w:rPr>
        <w:t xml:space="preserve"> </w:t>
      </w:r>
      <w:r w:rsidRPr="00796F55">
        <w:rPr>
          <w:rFonts w:ascii="Times New Roman" w:hAnsi="Times New Roman" w:cs="Times New Roman"/>
          <w:sz w:val="24"/>
          <w:szCs w:val="24"/>
        </w:rPr>
        <w:t>disciplinario o multidisciplinario.</w:t>
      </w:r>
    </w:p>
    <w:p w14:paraId="662C5700" w14:textId="77777777" w:rsidR="00584693" w:rsidRPr="00796F55" w:rsidRDefault="00584693" w:rsidP="00796F55">
      <w:pPr>
        <w:spacing w:after="0" w:line="240" w:lineRule="auto"/>
        <w:jc w:val="both"/>
        <w:rPr>
          <w:rFonts w:ascii="Times New Roman" w:hAnsi="Times New Roman" w:cs="Times New Roman"/>
          <w:sz w:val="24"/>
          <w:szCs w:val="24"/>
        </w:rPr>
      </w:pPr>
    </w:p>
    <w:p w14:paraId="4E1293A2" w14:textId="77777777" w:rsidR="002E6267" w:rsidRDefault="00584693"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Por otra parte, el </w:t>
      </w:r>
      <w:r w:rsidR="002E6267">
        <w:rPr>
          <w:rFonts w:ascii="Times New Roman" w:hAnsi="Times New Roman" w:cs="Times New Roman"/>
          <w:sz w:val="24"/>
          <w:szCs w:val="24"/>
        </w:rPr>
        <w:t xml:space="preserve">mismo </w:t>
      </w:r>
      <w:r>
        <w:rPr>
          <w:rFonts w:ascii="Times New Roman" w:hAnsi="Times New Roman" w:cs="Times New Roman"/>
          <w:sz w:val="24"/>
          <w:szCs w:val="24"/>
        </w:rPr>
        <w:t>R</w:t>
      </w:r>
      <w:r w:rsidR="002E6267">
        <w:rPr>
          <w:rFonts w:ascii="Times New Roman" w:hAnsi="Times New Roman" w:cs="Times New Roman"/>
          <w:sz w:val="24"/>
          <w:szCs w:val="24"/>
        </w:rPr>
        <w:t xml:space="preserve">eglamento </w:t>
      </w:r>
      <w:r>
        <w:rPr>
          <w:rFonts w:ascii="Times New Roman" w:hAnsi="Times New Roman" w:cs="Times New Roman"/>
          <w:sz w:val="24"/>
          <w:szCs w:val="24"/>
        </w:rPr>
        <w:t xml:space="preserve">de PPAA </w:t>
      </w:r>
      <w:r w:rsidR="002E6267">
        <w:rPr>
          <w:rFonts w:ascii="Times New Roman" w:hAnsi="Times New Roman" w:cs="Times New Roman"/>
          <w:sz w:val="24"/>
          <w:szCs w:val="24"/>
        </w:rPr>
        <w:t>propone la siguiente definición para las distintas formas de organización de la investigación y la actividad integrada:</w:t>
      </w:r>
    </w:p>
    <w:p w14:paraId="39B698A0" w14:textId="77777777" w:rsidR="0019764A" w:rsidRDefault="0019764A" w:rsidP="0099542A">
      <w:pPr>
        <w:spacing w:after="0" w:line="240" w:lineRule="auto"/>
        <w:jc w:val="both"/>
        <w:rPr>
          <w:rFonts w:ascii="Times New Roman" w:hAnsi="Times New Roman" w:cs="Times New Roman"/>
          <w:sz w:val="24"/>
          <w:szCs w:val="24"/>
        </w:rPr>
      </w:pPr>
    </w:p>
    <w:p w14:paraId="2D0A05BF" w14:textId="77777777" w:rsidR="0019764A" w:rsidRPr="0019764A" w:rsidRDefault="0019764A" w:rsidP="004D2BD1">
      <w:pPr>
        <w:pStyle w:val="Prrafodelista"/>
        <w:numPr>
          <w:ilvl w:val="0"/>
          <w:numId w:val="20"/>
        </w:numPr>
        <w:spacing w:after="0" w:line="240" w:lineRule="auto"/>
        <w:jc w:val="both"/>
        <w:rPr>
          <w:rFonts w:ascii="Times New Roman" w:hAnsi="Times New Roman" w:cs="Times New Roman"/>
          <w:sz w:val="24"/>
          <w:szCs w:val="24"/>
        </w:rPr>
      </w:pPr>
      <w:r w:rsidRPr="0019764A">
        <w:rPr>
          <w:rFonts w:ascii="Times New Roman" w:hAnsi="Times New Roman" w:cs="Times New Roman"/>
          <w:bCs/>
          <w:color w:val="000000"/>
          <w:sz w:val="24"/>
          <w:szCs w:val="24"/>
        </w:rPr>
        <w:t xml:space="preserve">Artículo 16 – De la definición de programa. </w:t>
      </w:r>
      <w:r w:rsidRPr="0019764A">
        <w:rPr>
          <w:rFonts w:ascii="Times New Roman" w:hAnsi="Times New Roman" w:cs="Times New Roman"/>
          <w:color w:val="000000"/>
          <w:sz w:val="24"/>
          <w:szCs w:val="24"/>
        </w:rPr>
        <w:t>El programa es una unidad estratégica académica integral, disciplinaria o interdisciplinaria, que</w:t>
      </w:r>
      <w:r>
        <w:rPr>
          <w:rFonts w:ascii="Times New Roman" w:hAnsi="Times New Roman" w:cs="Times New Roman"/>
          <w:color w:val="000000"/>
          <w:sz w:val="24"/>
          <w:szCs w:val="24"/>
        </w:rPr>
        <w:t xml:space="preserve"> </w:t>
      </w:r>
      <w:r w:rsidRPr="0019764A">
        <w:rPr>
          <w:rFonts w:ascii="Times New Roman" w:hAnsi="Times New Roman" w:cs="Times New Roman"/>
          <w:color w:val="000000"/>
          <w:sz w:val="24"/>
          <w:szCs w:val="24"/>
        </w:rPr>
        <w:t>articula sistemáticamente subprogramas, proyectos y actividades para atender un problema</w:t>
      </w:r>
      <w:r w:rsidRPr="0019764A">
        <w:rPr>
          <w:rFonts w:ascii="Times New Roman" w:hAnsi="Times New Roman" w:cs="Times New Roman"/>
          <w:color w:val="000000"/>
          <w:sz w:val="24"/>
          <w:szCs w:val="24"/>
        </w:rPr>
        <w:br/>
        <w:t>definido como</w:t>
      </w:r>
      <w:r>
        <w:rPr>
          <w:rFonts w:ascii="Times New Roman" w:hAnsi="Times New Roman" w:cs="Times New Roman"/>
          <w:color w:val="000000"/>
          <w:sz w:val="24"/>
          <w:szCs w:val="24"/>
        </w:rPr>
        <w:t xml:space="preserve"> prioritario institucionalmente… </w:t>
      </w:r>
      <w:r w:rsidRPr="0019764A">
        <w:rPr>
          <w:rFonts w:ascii="Times New Roman" w:hAnsi="Times New Roman" w:cs="Times New Roman"/>
          <w:color w:val="000000"/>
          <w:sz w:val="24"/>
          <w:szCs w:val="24"/>
        </w:rPr>
        <w:t>Un programa puede desarrollarse en un área sustantiva</w:t>
      </w:r>
      <w:r>
        <w:rPr>
          <w:rFonts w:ascii="Times New Roman" w:hAnsi="Times New Roman" w:cs="Times New Roman"/>
          <w:color w:val="000000"/>
          <w:sz w:val="24"/>
          <w:szCs w:val="24"/>
        </w:rPr>
        <w:t xml:space="preserve"> </w:t>
      </w:r>
      <w:r w:rsidRPr="0019764A">
        <w:rPr>
          <w:rFonts w:ascii="Times New Roman" w:hAnsi="Times New Roman" w:cs="Times New Roman"/>
          <w:color w:val="000000"/>
          <w:sz w:val="24"/>
          <w:szCs w:val="24"/>
        </w:rPr>
        <w:t>específica o integrar dos o más áreas sustantivas; asimismo puede ser disciplinario,</w:t>
      </w:r>
      <w:r>
        <w:rPr>
          <w:rFonts w:ascii="Times New Roman" w:hAnsi="Times New Roman" w:cs="Times New Roman"/>
          <w:color w:val="000000"/>
          <w:sz w:val="24"/>
          <w:szCs w:val="24"/>
        </w:rPr>
        <w:t xml:space="preserve"> </w:t>
      </w:r>
      <w:r w:rsidRPr="0019764A">
        <w:rPr>
          <w:rFonts w:ascii="Times New Roman" w:hAnsi="Times New Roman" w:cs="Times New Roman"/>
          <w:color w:val="000000"/>
          <w:sz w:val="24"/>
          <w:szCs w:val="24"/>
        </w:rPr>
        <w:t>multidisciplinario o interdisciplinario</w:t>
      </w:r>
      <w:r>
        <w:rPr>
          <w:rFonts w:ascii="Times New Roman" w:hAnsi="Times New Roman" w:cs="Times New Roman"/>
          <w:color w:val="000000"/>
          <w:sz w:val="24"/>
          <w:szCs w:val="24"/>
        </w:rPr>
        <w:t>…</w:t>
      </w:r>
    </w:p>
    <w:p w14:paraId="748B3F22" w14:textId="77777777" w:rsidR="0019764A" w:rsidRPr="0019764A" w:rsidRDefault="0019764A" w:rsidP="0019764A">
      <w:pPr>
        <w:pStyle w:val="Prrafodelista"/>
        <w:spacing w:after="0" w:line="240" w:lineRule="auto"/>
        <w:jc w:val="both"/>
        <w:rPr>
          <w:rFonts w:ascii="Times New Roman" w:hAnsi="Times New Roman" w:cs="Times New Roman"/>
          <w:sz w:val="24"/>
          <w:szCs w:val="24"/>
        </w:rPr>
      </w:pPr>
    </w:p>
    <w:p w14:paraId="1D01F7E3" w14:textId="77777777" w:rsidR="0019764A" w:rsidRPr="0019764A" w:rsidRDefault="0019764A" w:rsidP="005A2865">
      <w:pPr>
        <w:pStyle w:val="Prrafodelista"/>
        <w:spacing w:after="0" w:line="240" w:lineRule="auto"/>
        <w:jc w:val="both"/>
        <w:rPr>
          <w:rFonts w:ascii="Times New Roman" w:hAnsi="Times New Roman" w:cs="Times New Roman"/>
          <w:sz w:val="24"/>
          <w:szCs w:val="24"/>
        </w:rPr>
      </w:pPr>
      <w:r w:rsidRPr="0019764A">
        <w:rPr>
          <w:rFonts w:ascii="Times New Roman" w:hAnsi="Times New Roman" w:cs="Times New Roman"/>
          <w:bCs/>
          <w:color w:val="000000"/>
          <w:sz w:val="24"/>
          <w:szCs w:val="24"/>
        </w:rPr>
        <w:t>Artículo 17– De la constitución, organización y recursos del programa</w:t>
      </w:r>
      <w:r>
        <w:rPr>
          <w:rFonts w:ascii="Times New Roman" w:hAnsi="Times New Roman" w:cs="Times New Roman"/>
          <w:bCs/>
          <w:color w:val="000000"/>
          <w:sz w:val="24"/>
          <w:szCs w:val="24"/>
        </w:rPr>
        <w:t xml:space="preserve">. </w:t>
      </w:r>
      <w:r w:rsidRPr="0019764A">
        <w:rPr>
          <w:rFonts w:ascii="Times New Roman" w:hAnsi="Times New Roman" w:cs="Times New Roman"/>
          <w:color w:val="000000"/>
          <w:sz w:val="24"/>
          <w:szCs w:val="24"/>
        </w:rPr>
        <w:t>Los programas se cons</w:t>
      </w:r>
      <w:r>
        <w:rPr>
          <w:rFonts w:ascii="Times New Roman" w:hAnsi="Times New Roman" w:cs="Times New Roman"/>
          <w:color w:val="000000"/>
          <w:sz w:val="24"/>
          <w:szCs w:val="24"/>
        </w:rPr>
        <w:t xml:space="preserve">tituirán de la siguiente manera:… d) </w:t>
      </w:r>
      <w:r w:rsidRPr="0019764A">
        <w:rPr>
          <w:rFonts w:ascii="Times New Roman" w:hAnsi="Times New Roman" w:cs="Times New Roman"/>
          <w:color w:val="000000"/>
          <w:sz w:val="24"/>
          <w:szCs w:val="24"/>
        </w:rPr>
        <w:t>Cada programa establecerá su organización interna.</w:t>
      </w:r>
      <w:r>
        <w:rPr>
          <w:rFonts w:ascii="Times New Roman" w:hAnsi="Times New Roman" w:cs="Times New Roman"/>
          <w:color w:val="000000"/>
          <w:sz w:val="24"/>
          <w:szCs w:val="24"/>
        </w:rPr>
        <w:t xml:space="preserve"> </w:t>
      </w:r>
      <w:r w:rsidRPr="0019764A">
        <w:rPr>
          <w:rFonts w:ascii="Times New Roman" w:hAnsi="Times New Roman" w:cs="Times New Roman"/>
          <w:color w:val="000000"/>
          <w:sz w:val="24"/>
          <w:szCs w:val="24"/>
        </w:rPr>
        <w:t>Los proyectos y actividades constituyen las unidades operativas de un programa; estos pueden ser</w:t>
      </w:r>
      <w:r>
        <w:rPr>
          <w:rFonts w:ascii="Times New Roman" w:hAnsi="Times New Roman" w:cs="Times New Roman"/>
          <w:color w:val="000000"/>
          <w:sz w:val="24"/>
          <w:szCs w:val="24"/>
        </w:rPr>
        <w:t xml:space="preserve"> </w:t>
      </w:r>
      <w:r w:rsidRPr="0019764A">
        <w:rPr>
          <w:rFonts w:ascii="Times New Roman" w:hAnsi="Times New Roman" w:cs="Times New Roman"/>
          <w:color w:val="000000"/>
          <w:sz w:val="24"/>
          <w:szCs w:val="24"/>
        </w:rPr>
        <w:t>del área sustantiva de docencia, investigación, extensión o producción.</w:t>
      </w:r>
      <w:r>
        <w:rPr>
          <w:rFonts w:ascii="Times New Roman" w:hAnsi="Times New Roman" w:cs="Times New Roman"/>
          <w:color w:val="000000"/>
          <w:sz w:val="24"/>
          <w:szCs w:val="24"/>
        </w:rPr>
        <w:t xml:space="preserve"> </w:t>
      </w:r>
    </w:p>
    <w:p w14:paraId="6F8F6EBE" w14:textId="77777777" w:rsidR="0019764A" w:rsidRPr="0019764A" w:rsidRDefault="0019764A" w:rsidP="0019764A">
      <w:pPr>
        <w:pStyle w:val="Prrafodelista"/>
        <w:rPr>
          <w:rFonts w:ascii="Times New Roman" w:hAnsi="Times New Roman" w:cs="Times New Roman"/>
          <w:b/>
          <w:bCs/>
          <w:color w:val="000000"/>
          <w:sz w:val="24"/>
          <w:szCs w:val="24"/>
        </w:rPr>
      </w:pPr>
    </w:p>
    <w:p w14:paraId="6C986076" w14:textId="77777777" w:rsidR="0019764A" w:rsidRPr="005A2865" w:rsidRDefault="00413C9D" w:rsidP="004D2BD1">
      <w:pPr>
        <w:pStyle w:val="Prrafodelista"/>
        <w:numPr>
          <w:ilvl w:val="0"/>
          <w:numId w:val="20"/>
        </w:numPr>
        <w:spacing w:after="0" w:line="240" w:lineRule="auto"/>
        <w:jc w:val="both"/>
        <w:rPr>
          <w:rFonts w:ascii="Times New Roman" w:hAnsi="Times New Roman" w:cs="Times New Roman"/>
          <w:sz w:val="24"/>
          <w:szCs w:val="24"/>
        </w:rPr>
      </w:pPr>
      <w:r w:rsidRPr="0019764A">
        <w:rPr>
          <w:rFonts w:ascii="Times New Roman" w:hAnsi="Times New Roman" w:cs="Times New Roman"/>
          <w:bCs/>
          <w:color w:val="000000"/>
          <w:sz w:val="24"/>
          <w:szCs w:val="24"/>
        </w:rPr>
        <w:t>Artículo 15 – De la definición de proyecto</w:t>
      </w:r>
      <w:r w:rsidR="0019764A">
        <w:rPr>
          <w:rFonts w:ascii="Times New Roman" w:hAnsi="Times New Roman" w:cs="Times New Roman"/>
          <w:bCs/>
          <w:color w:val="000000"/>
          <w:sz w:val="24"/>
          <w:szCs w:val="24"/>
        </w:rPr>
        <w:t xml:space="preserve">. </w:t>
      </w:r>
      <w:r w:rsidRPr="0019764A">
        <w:rPr>
          <w:rFonts w:ascii="Times New Roman" w:hAnsi="Times New Roman" w:cs="Times New Roman"/>
          <w:color w:val="000000"/>
          <w:sz w:val="24"/>
          <w:szCs w:val="24"/>
        </w:rPr>
        <w:t>El proyecto es un conjunto de actividades académicas con carácter disciplinario o multidisciplinario</w:t>
      </w:r>
      <w:r w:rsidR="0019764A">
        <w:rPr>
          <w:rFonts w:ascii="Times New Roman" w:hAnsi="Times New Roman" w:cs="Times New Roman"/>
          <w:color w:val="000000"/>
          <w:sz w:val="24"/>
          <w:szCs w:val="24"/>
        </w:rPr>
        <w:t xml:space="preserve"> </w:t>
      </w:r>
      <w:r w:rsidRPr="0019764A">
        <w:rPr>
          <w:rFonts w:ascii="Times New Roman" w:hAnsi="Times New Roman" w:cs="Times New Roman"/>
          <w:color w:val="000000"/>
          <w:sz w:val="24"/>
          <w:szCs w:val="24"/>
        </w:rPr>
        <w:t xml:space="preserve">programadas por un lapso determinado que se realizan para conseguir </w:t>
      </w:r>
      <w:r w:rsidR="0019764A">
        <w:rPr>
          <w:rFonts w:ascii="Times New Roman" w:hAnsi="Times New Roman" w:cs="Times New Roman"/>
          <w:color w:val="000000"/>
          <w:sz w:val="24"/>
          <w:szCs w:val="24"/>
        </w:rPr>
        <w:t>ciertos objetivos…</w:t>
      </w:r>
    </w:p>
    <w:p w14:paraId="2CB98F5F" w14:textId="77777777" w:rsidR="005A2865" w:rsidRDefault="00825C42" w:rsidP="004D2BD1">
      <w:pPr>
        <w:pStyle w:val="Prrafodelista"/>
        <w:numPr>
          <w:ilvl w:val="0"/>
          <w:numId w:val="20"/>
        </w:numPr>
        <w:spacing w:after="0" w:line="240" w:lineRule="auto"/>
        <w:jc w:val="both"/>
        <w:rPr>
          <w:rFonts w:ascii="Times New Roman" w:hAnsi="Times New Roman" w:cs="Times New Roman"/>
          <w:bCs/>
          <w:color w:val="000000"/>
          <w:sz w:val="24"/>
          <w:szCs w:val="24"/>
        </w:rPr>
      </w:pPr>
      <w:r w:rsidRPr="00825C42">
        <w:rPr>
          <w:rFonts w:ascii="Times New Roman" w:hAnsi="Times New Roman" w:cs="Times New Roman"/>
          <w:bCs/>
          <w:color w:val="000000"/>
          <w:sz w:val="24"/>
          <w:szCs w:val="24"/>
        </w:rPr>
        <w:lastRenderedPageBreak/>
        <w:t>Artículo 14– De la definición de actividad académica.  Una actividad es una acción o conjunto de acciones académicas específicas que conducen al logro</w:t>
      </w:r>
      <w:r w:rsidRPr="00825C42">
        <w:rPr>
          <w:rFonts w:ascii="Times New Roman" w:hAnsi="Times New Roman" w:cs="Times New Roman"/>
          <w:bCs/>
          <w:color w:val="000000"/>
          <w:sz w:val="24"/>
          <w:szCs w:val="24"/>
        </w:rPr>
        <w:br/>
        <w:t>de una meta… integra procesos que sirven de apoyo a proyectos, cursos o acciones</w:t>
      </w:r>
      <w:r w:rsidRPr="00825C42">
        <w:rPr>
          <w:rFonts w:ascii="Times New Roman" w:hAnsi="Times New Roman" w:cs="Times New Roman"/>
          <w:bCs/>
          <w:color w:val="000000"/>
          <w:sz w:val="24"/>
          <w:szCs w:val="24"/>
        </w:rPr>
        <w:br/>
        <w:t>institucionales…la actividad tiene como referente un proceso académico de mayor jerarquía…</w:t>
      </w:r>
      <w:r w:rsidRPr="00825C42">
        <w:rPr>
          <w:rFonts w:ascii="Times New Roman" w:hAnsi="Times New Roman" w:cs="Times New Roman"/>
          <w:bCs/>
          <w:color w:val="000000"/>
          <w:sz w:val="24"/>
          <w:szCs w:val="24"/>
        </w:rPr>
        <w:br/>
      </w:r>
    </w:p>
    <w:p w14:paraId="65BDF6C4" w14:textId="77777777" w:rsidR="00584693" w:rsidRDefault="00584693" w:rsidP="00584693">
      <w:pPr>
        <w:spacing w:after="0" w:line="240" w:lineRule="auto"/>
        <w:jc w:val="both"/>
        <w:rPr>
          <w:rFonts w:ascii="Times New Roman" w:hAnsi="Times New Roman" w:cs="Times New Roman"/>
          <w:sz w:val="24"/>
          <w:szCs w:val="24"/>
        </w:rPr>
      </w:pPr>
      <w:r>
        <w:rPr>
          <w:rFonts w:ascii="Times New Roman" w:hAnsi="Times New Roman" w:cs="Times New Roman"/>
          <w:bCs/>
          <w:color w:val="000000"/>
          <w:sz w:val="24"/>
          <w:szCs w:val="24"/>
        </w:rPr>
        <w:t xml:space="preserve">La  </w:t>
      </w:r>
      <w:r>
        <w:rPr>
          <w:rFonts w:ascii="Times New Roman" w:hAnsi="Times New Roman" w:cs="Times New Roman"/>
          <w:sz w:val="24"/>
          <w:szCs w:val="24"/>
        </w:rPr>
        <w:t xml:space="preserve">estructura presupuestaria de la institución, en concordancia con </w:t>
      </w:r>
      <w:r w:rsidR="00D12DCD">
        <w:rPr>
          <w:rFonts w:ascii="Times New Roman" w:hAnsi="Times New Roman" w:cs="Times New Roman"/>
          <w:sz w:val="24"/>
          <w:szCs w:val="24"/>
        </w:rPr>
        <w:t xml:space="preserve">lo establecido en </w:t>
      </w:r>
      <w:r>
        <w:rPr>
          <w:rFonts w:ascii="Times New Roman" w:hAnsi="Times New Roman" w:cs="Times New Roman"/>
          <w:sz w:val="24"/>
          <w:szCs w:val="24"/>
        </w:rPr>
        <w:t xml:space="preserve">el Reglamento </w:t>
      </w:r>
      <w:r w:rsidR="00D12DCD">
        <w:rPr>
          <w:rFonts w:ascii="Times New Roman" w:hAnsi="Times New Roman" w:cs="Times New Roman"/>
          <w:sz w:val="24"/>
          <w:szCs w:val="24"/>
        </w:rPr>
        <w:t>de PPAA</w:t>
      </w:r>
      <w:r>
        <w:rPr>
          <w:rFonts w:ascii="Times New Roman" w:hAnsi="Times New Roman" w:cs="Times New Roman"/>
          <w:sz w:val="24"/>
          <w:szCs w:val="24"/>
        </w:rPr>
        <w:t xml:space="preserve">, </w:t>
      </w:r>
      <w:r w:rsidR="00D12DCD">
        <w:rPr>
          <w:rFonts w:ascii="Times New Roman" w:hAnsi="Times New Roman" w:cs="Times New Roman"/>
          <w:sz w:val="24"/>
          <w:szCs w:val="24"/>
        </w:rPr>
        <w:t xml:space="preserve">considera </w:t>
      </w:r>
      <w:r>
        <w:rPr>
          <w:rFonts w:ascii="Times New Roman" w:hAnsi="Times New Roman" w:cs="Times New Roman"/>
          <w:sz w:val="24"/>
          <w:szCs w:val="24"/>
        </w:rPr>
        <w:t xml:space="preserve">que la Docencia, la Investigación, la Extensión, la Actividad Integrada y la Gestión académica constituyen los subprogramas presupuestarios </w:t>
      </w:r>
      <w:r w:rsidR="00F01128">
        <w:rPr>
          <w:rFonts w:ascii="Times New Roman" w:hAnsi="Times New Roman" w:cs="Times New Roman"/>
          <w:sz w:val="24"/>
          <w:szCs w:val="24"/>
        </w:rPr>
        <w:t>del Programa Académico y define como</w:t>
      </w:r>
      <w:r>
        <w:rPr>
          <w:rFonts w:ascii="Times New Roman" w:hAnsi="Times New Roman" w:cs="Times New Roman"/>
          <w:sz w:val="24"/>
          <w:szCs w:val="24"/>
        </w:rPr>
        <w:t xml:space="preserve"> características de los subprogramas Investigación y Actividad Integrada, los programas, los proyectos y las actividades académicas</w:t>
      </w:r>
      <w:r w:rsidR="00B3780B">
        <w:rPr>
          <w:rFonts w:ascii="Times New Roman" w:hAnsi="Times New Roman" w:cs="Times New Roman"/>
          <w:sz w:val="24"/>
          <w:szCs w:val="24"/>
        </w:rPr>
        <w:t xml:space="preserve"> y</w:t>
      </w:r>
      <w:r w:rsidR="00F01128">
        <w:rPr>
          <w:rFonts w:ascii="Times New Roman" w:hAnsi="Times New Roman" w:cs="Times New Roman"/>
          <w:sz w:val="24"/>
          <w:szCs w:val="24"/>
        </w:rPr>
        <w:t xml:space="preserve"> </w:t>
      </w:r>
      <w:r>
        <w:rPr>
          <w:rFonts w:ascii="Times New Roman" w:hAnsi="Times New Roman" w:cs="Times New Roman"/>
          <w:sz w:val="24"/>
          <w:szCs w:val="24"/>
        </w:rPr>
        <w:t xml:space="preserve">como características del subprograma Gestión académica, </w:t>
      </w:r>
      <w:r w:rsidR="00B3780B">
        <w:rPr>
          <w:rFonts w:ascii="Times New Roman" w:hAnsi="Times New Roman" w:cs="Times New Roman"/>
          <w:sz w:val="24"/>
          <w:szCs w:val="24"/>
        </w:rPr>
        <w:t xml:space="preserve">entre otras, </w:t>
      </w:r>
      <w:r>
        <w:rPr>
          <w:rFonts w:ascii="Times New Roman" w:hAnsi="Times New Roman" w:cs="Times New Roman"/>
          <w:sz w:val="24"/>
          <w:szCs w:val="24"/>
        </w:rPr>
        <w:t>los procesos de acreditación y las revistas.</w:t>
      </w:r>
      <w:r w:rsidR="00D12DCD">
        <w:rPr>
          <w:rFonts w:ascii="Times New Roman" w:hAnsi="Times New Roman" w:cs="Times New Roman"/>
          <w:sz w:val="24"/>
          <w:szCs w:val="24"/>
        </w:rPr>
        <w:t xml:space="preserve"> </w:t>
      </w:r>
    </w:p>
    <w:p w14:paraId="43B0B371" w14:textId="77777777" w:rsidR="006F6DF5" w:rsidRDefault="006F6DF5" w:rsidP="00584693">
      <w:pPr>
        <w:spacing w:after="0" w:line="240" w:lineRule="auto"/>
        <w:jc w:val="both"/>
        <w:rPr>
          <w:rFonts w:ascii="Times New Roman" w:hAnsi="Times New Roman" w:cs="Times New Roman"/>
          <w:sz w:val="24"/>
          <w:szCs w:val="24"/>
        </w:rPr>
      </w:pPr>
    </w:p>
    <w:p w14:paraId="6CE0C1A7" w14:textId="77777777" w:rsidR="00D12DCD" w:rsidRDefault="00D12DCD" w:rsidP="005A286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Esta estructura presupuestaria, vinculada con la definición del quehacer académico tal y como se anotó, constituye la base para la clasificación del tipo de iniciativa o de PPAA que se formula en el SIA y es</w:t>
      </w:r>
      <w:r w:rsidR="007D1D5E">
        <w:rPr>
          <w:rFonts w:ascii="Times New Roman" w:hAnsi="Times New Roman" w:cs="Times New Roman"/>
          <w:sz w:val="24"/>
          <w:szCs w:val="24"/>
        </w:rPr>
        <w:t>,</w:t>
      </w:r>
      <w:r>
        <w:rPr>
          <w:rFonts w:ascii="Times New Roman" w:hAnsi="Times New Roman" w:cs="Times New Roman"/>
          <w:sz w:val="24"/>
          <w:szCs w:val="24"/>
        </w:rPr>
        <w:t xml:space="preserve"> por tanto, el insumo fundamental para la generación de reportes</w:t>
      </w:r>
      <w:r w:rsidR="00F01128">
        <w:rPr>
          <w:rFonts w:ascii="Times New Roman" w:hAnsi="Times New Roman" w:cs="Times New Roman"/>
          <w:sz w:val="24"/>
          <w:szCs w:val="24"/>
        </w:rPr>
        <w:t xml:space="preserve"> sobre los mismos</w:t>
      </w:r>
      <w:r>
        <w:rPr>
          <w:rFonts w:ascii="Times New Roman" w:hAnsi="Times New Roman" w:cs="Times New Roman"/>
          <w:sz w:val="24"/>
          <w:szCs w:val="24"/>
        </w:rPr>
        <w:t xml:space="preserve">. </w:t>
      </w:r>
    </w:p>
    <w:p w14:paraId="05720813" w14:textId="77777777" w:rsidR="00D12DCD" w:rsidRDefault="00D12DCD" w:rsidP="005A2865">
      <w:pPr>
        <w:spacing w:after="0" w:line="240" w:lineRule="auto"/>
        <w:jc w:val="both"/>
        <w:rPr>
          <w:rFonts w:ascii="Times New Roman" w:hAnsi="Times New Roman" w:cs="Times New Roman"/>
          <w:sz w:val="24"/>
          <w:szCs w:val="24"/>
        </w:rPr>
      </w:pPr>
    </w:p>
    <w:p w14:paraId="02AC83AB" w14:textId="77777777" w:rsidR="005176F7" w:rsidRPr="005A2865" w:rsidRDefault="002A0A43" w:rsidP="005A286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w:t>
      </w:r>
      <w:r w:rsidR="00D12DCD">
        <w:rPr>
          <w:rFonts w:ascii="Times New Roman" w:hAnsi="Times New Roman" w:cs="Times New Roman"/>
          <w:sz w:val="24"/>
          <w:szCs w:val="24"/>
        </w:rPr>
        <w:t xml:space="preserve">n </w:t>
      </w:r>
      <w:r>
        <w:rPr>
          <w:rFonts w:ascii="Times New Roman" w:hAnsi="Times New Roman" w:cs="Times New Roman"/>
          <w:sz w:val="24"/>
          <w:szCs w:val="24"/>
        </w:rPr>
        <w:t>los reportes</w:t>
      </w:r>
      <w:r w:rsidR="00D12DCD">
        <w:rPr>
          <w:rFonts w:ascii="Times New Roman" w:hAnsi="Times New Roman" w:cs="Times New Roman"/>
          <w:sz w:val="24"/>
          <w:szCs w:val="24"/>
        </w:rPr>
        <w:t xml:space="preserve"> generado</w:t>
      </w:r>
      <w:r>
        <w:rPr>
          <w:rFonts w:ascii="Times New Roman" w:hAnsi="Times New Roman" w:cs="Times New Roman"/>
          <w:sz w:val="24"/>
          <w:szCs w:val="24"/>
        </w:rPr>
        <w:t>s</w:t>
      </w:r>
      <w:r w:rsidR="00D12DCD">
        <w:rPr>
          <w:rFonts w:ascii="Times New Roman" w:hAnsi="Times New Roman" w:cs="Times New Roman"/>
          <w:sz w:val="24"/>
          <w:szCs w:val="24"/>
        </w:rPr>
        <w:t xml:space="preserve"> </w:t>
      </w:r>
      <w:r w:rsidR="005176F7" w:rsidRPr="005A2865">
        <w:rPr>
          <w:rFonts w:ascii="Times New Roman" w:hAnsi="Times New Roman" w:cs="Times New Roman"/>
          <w:sz w:val="24"/>
          <w:szCs w:val="24"/>
        </w:rPr>
        <w:t>se identificaron algun</w:t>
      </w:r>
      <w:r w:rsidR="00D12DCD">
        <w:rPr>
          <w:rFonts w:ascii="Times New Roman" w:hAnsi="Times New Roman" w:cs="Times New Roman"/>
          <w:sz w:val="24"/>
          <w:szCs w:val="24"/>
        </w:rPr>
        <w:t>a</w:t>
      </w:r>
      <w:r w:rsidR="005176F7" w:rsidRPr="005A2865">
        <w:rPr>
          <w:rFonts w:ascii="Times New Roman" w:hAnsi="Times New Roman" w:cs="Times New Roman"/>
          <w:sz w:val="24"/>
          <w:szCs w:val="24"/>
        </w:rPr>
        <w:t xml:space="preserve">s </w:t>
      </w:r>
      <w:r w:rsidR="00D12DCD">
        <w:rPr>
          <w:rFonts w:ascii="Times New Roman" w:hAnsi="Times New Roman" w:cs="Times New Roman"/>
          <w:sz w:val="24"/>
          <w:szCs w:val="24"/>
        </w:rPr>
        <w:t xml:space="preserve">iniciativas y </w:t>
      </w:r>
      <w:r w:rsidR="005176F7" w:rsidRPr="005A2865">
        <w:rPr>
          <w:rFonts w:ascii="Times New Roman" w:hAnsi="Times New Roman" w:cs="Times New Roman"/>
          <w:sz w:val="24"/>
          <w:szCs w:val="24"/>
        </w:rPr>
        <w:t>PPAA clasificados inadecuadamente</w:t>
      </w:r>
      <w:r w:rsidR="00DE4B86" w:rsidRPr="005A2865">
        <w:rPr>
          <w:rFonts w:ascii="Times New Roman" w:hAnsi="Times New Roman" w:cs="Times New Roman"/>
          <w:sz w:val="24"/>
          <w:szCs w:val="24"/>
        </w:rPr>
        <w:t xml:space="preserve">, por ejemplo, </w:t>
      </w:r>
      <w:r>
        <w:rPr>
          <w:rFonts w:ascii="Times New Roman" w:hAnsi="Times New Roman" w:cs="Times New Roman"/>
          <w:sz w:val="24"/>
          <w:szCs w:val="24"/>
        </w:rPr>
        <w:t xml:space="preserve">los </w:t>
      </w:r>
      <w:r w:rsidR="00DE4B86" w:rsidRPr="005A2865">
        <w:rPr>
          <w:rFonts w:ascii="Times New Roman" w:hAnsi="Times New Roman" w:cs="Times New Roman"/>
          <w:sz w:val="24"/>
          <w:szCs w:val="24"/>
        </w:rPr>
        <w:t xml:space="preserve">laboratorios, planes de estudio </w:t>
      </w:r>
      <w:r w:rsidR="00AF3DF8" w:rsidRPr="005A2865">
        <w:rPr>
          <w:rFonts w:ascii="Times New Roman" w:hAnsi="Times New Roman" w:cs="Times New Roman"/>
          <w:sz w:val="24"/>
          <w:szCs w:val="24"/>
        </w:rPr>
        <w:t>y</w:t>
      </w:r>
      <w:r w:rsidR="00DE4B86" w:rsidRPr="005A2865">
        <w:rPr>
          <w:rFonts w:ascii="Times New Roman" w:hAnsi="Times New Roman" w:cs="Times New Roman"/>
          <w:sz w:val="24"/>
          <w:szCs w:val="24"/>
        </w:rPr>
        <w:t xml:space="preserve"> </w:t>
      </w:r>
      <w:r w:rsidR="005176F7" w:rsidRPr="005A2865">
        <w:rPr>
          <w:rFonts w:ascii="Times New Roman" w:hAnsi="Times New Roman" w:cs="Times New Roman"/>
          <w:sz w:val="24"/>
          <w:szCs w:val="24"/>
        </w:rPr>
        <w:t>revistas</w:t>
      </w:r>
      <w:r w:rsidR="00D12DCD">
        <w:rPr>
          <w:rFonts w:ascii="Times New Roman" w:hAnsi="Times New Roman" w:cs="Times New Roman"/>
          <w:sz w:val="24"/>
          <w:szCs w:val="24"/>
        </w:rPr>
        <w:t xml:space="preserve"> se categorizan</w:t>
      </w:r>
      <w:r w:rsidR="005176F7" w:rsidRPr="005A2865">
        <w:rPr>
          <w:rFonts w:ascii="Times New Roman" w:hAnsi="Times New Roman" w:cs="Times New Roman"/>
          <w:sz w:val="24"/>
          <w:szCs w:val="24"/>
        </w:rPr>
        <w:t xml:space="preserve"> como proyectos de </w:t>
      </w:r>
      <w:r w:rsidR="00AF3DF8" w:rsidRPr="005A2865">
        <w:rPr>
          <w:rFonts w:ascii="Times New Roman" w:hAnsi="Times New Roman" w:cs="Times New Roman"/>
          <w:sz w:val="24"/>
          <w:szCs w:val="24"/>
        </w:rPr>
        <w:t>investigación.</w:t>
      </w:r>
      <w:r w:rsidR="00D12DCD">
        <w:rPr>
          <w:rFonts w:ascii="Times New Roman" w:hAnsi="Times New Roman" w:cs="Times New Roman"/>
          <w:sz w:val="24"/>
          <w:szCs w:val="24"/>
        </w:rPr>
        <w:t xml:space="preserve"> Por tanto, la valoración y actualización referida en el párrafo sexto </w:t>
      </w:r>
      <w:r w:rsidR="00F01128">
        <w:rPr>
          <w:rFonts w:ascii="Times New Roman" w:hAnsi="Times New Roman" w:cs="Times New Roman"/>
          <w:sz w:val="24"/>
          <w:szCs w:val="24"/>
        </w:rPr>
        <w:t>de este informe</w:t>
      </w:r>
      <w:r w:rsidR="00D12DCD">
        <w:rPr>
          <w:rFonts w:ascii="Times New Roman" w:hAnsi="Times New Roman" w:cs="Times New Roman"/>
          <w:sz w:val="24"/>
          <w:szCs w:val="24"/>
        </w:rPr>
        <w:t xml:space="preserve"> procuró corregir estas inconsistencias.</w:t>
      </w:r>
    </w:p>
    <w:p w14:paraId="2F43E487" w14:textId="77777777" w:rsidR="005176F7" w:rsidRPr="002E6267" w:rsidRDefault="005176F7" w:rsidP="0099542A">
      <w:pPr>
        <w:spacing w:after="0" w:line="240" w:lineRule="auto"/>
        <w:jc w:val="both"/>
        <w:rPr>
          <w:rFonts w:ascii="Times New Roman" w:hAnsi="Times New Roman" w:cs="Times New Roman"/>
          <w:sz w:val="24"/>
          <w:szCs w:val="24"/>
        </w:rPr>
      </w:pPr>
    </w:p>
    <w:p w14:paraId="5AA2EBBB" w14:textId="77777777" w:rsidR="00B713E6" w:rsidRDefault="004B68FF"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Complementariamente</w:t>
      </w:r>
      <w:r w:rsidR="00B713E6">
        <w:rPr>
          <w:rFonts w:ascii="Times New Roman" w:hAnsi="Times New Roman" w:cs="Times New Roman"/>
          <w:sz w:val="24"/>
          <w:szCs w:val="24"/>
        </w:rPr>
        <w:t xml:space="preserve">, </w:t>
      </w:r>
      <w:r w:rsidR="005176F7">
        <w:rPr>
          <w:rFonts w:ascii="Times New Roman" w:hAnsi="Times New Roman" w:cs="Times New Roman"/>
          <w:sz w:val="24"/>
          <w:szCs w:val="24"/>
        </w:rPr>
        <w:t>se ajustó la</w:t>
      </w:r>
      <w:r w:rsidR="00E01D69">
        <w:rPr>
          <w:rFonts w:ascii="Times New Roman" w:hAnsi="Times New Roman" w:cs="Times New Roman"/>
          <w:sz w:val="24"/>
          <w:szCs w:val="24"/>
        </w:rPr>
        <w:t xml:space="preserve"> clasificación</w:t>
      </w:r>
      <w:r w:rsidR="00D12DCD">
        <w:rPr>
          <w:rFonts w:ascii="Times New Roman" w:hAnsi="Times New Roman" w:cs="Times New Roman"/>
          <w:sz w:val="24"/>
          <w:szCs w:val="24"/>
        </w:rPr>
        <w:t xml:space="preserve"> de las áreas </w:t>
      </w:r>
      <w:r w:rsidR="009B347B">
        <w:rPr>
          <w:rFonts w:ascii="Times New Roman" w:hAnsi="Times New Roman" w:cs="Times New Roman"/>
          <w:sz w:val="24"/>
          <w:szCs w:val="24"/>
        </w:rPr>
        <w:t xml:space="preserve">científicas y tecnológicas, también denominadas áreas </w:t>
      </w:r>
      <w:r w:rsidR="00D12DCD">
        <w:rPr>
          <w:rFonts w:ascii="Times New Roman" w:hAnsi="Times New Roman" w:cs="Times New Roman"/>
          <w:sz w:val="24"/>
          <w:szCs w:val="24"/>
        </w:rPr>
        <w:t>del conocimiento</w:t>
      </w:r>
      <w:r w:rsidR="009B347B">
        <w:rPr>
          <w:rFonts w:ascii="Times New Roman" w:hAnsi="Times New Roman" w:cs="Times New Roman"/>
          <w:sz w:val="24"/>
          <w:szCs w:val="24"/>
        </w:rPr>
        <w:t>,</w:t>
      </w:r>
      <w:r w:rsidR="00D12DCD">
        <w:rPr>
          <w:rFonts w:ascii="Times New Roman" w:hAnsi="Times New Roman" w:cs="Times New Roman"/>
          <w:sz w:val="24"/>
          <w:szCs w:val="24"/>
        </w:rPr>
        <w:t xml:space="preserve"> asignadas a los PP</w:t>
      </w:r>
      <w:r w:rsidR="005176F7">
        <w:rPr>
          <w:rFonts w:ascii="Times New Roman" w:hAnsi="Times New Roman" w:cs="Times New Roman"/>
          <w:sz w:val="24"/>
          <w:szCs w:val="24"/>
        </w:rPr>
        <w:t>AA que</w:t>
      </w:r>
      <w:r w:rsidR="00E01D69">
        <w:rPr>
          <w:rFonts w:ascii="Times New Roman" w:hAnsi="Times New Roman" w:cs="Times New Roman"/>
          <w:sz w:val="24"/>
          <w:szCs w:val="24"/>
        </w:rPr>
        <w:t xml:space="preserve"> no </w:t>
      </w:r>
      <w:r w:rsidR="005176F7">
        <w:rPr>
          <w:rFonts w:ascii="Times New Roman" w:hAnsi="Times New Roman" w:cs="Times New Roman"/>
          <w:sz w:val="24"/>
          <w:szCs w:val="24"/>
        </w:rPr>
        <w:t>cor</w:t>
      </w:r>
      <w:r w:rsidR="00E01D69">
        <w:rPr>
          <w:rFonts w:ascii="Times New Roman" w:hAnsi="Times New Roman" w:cs="Times New Roman"/>
          <w:sz w:val="24"/>
          <w:szCs w:val="24"/>
        </w:rPr>
        <w:t>respondía</w:t>
      </w:r>
      <w:r w:rsidR="00D46437">
        <w:rPr>
          <w:rFonts w:ascii="Times New Roman" w:hAnsi="Times New Roman" w:cs="Times New Roman"/>
          <w:sz w:val="24"/>
          <w:szCs w:val="24"/>
        </w:rPr>
        <w:t>n</w:t>
      </w:r>
      <w:r w:rsidR="00E01D69">
        <w:rPr>
          <w:rFonts w:ascii="Times New Roman" w:hAnsi="Times New Roman" w:cs="Times New Roman"/>
          <w:sz w:val="24"/>
          <w:szCs w:val="24"/>
        </w:rPr>
        <w:t xml:space="preserve"> </w:t>
      </w:r>
      <w:r w:rsidR="005176F7">
        <w:rPr>
          <w:rFonts w:ascii="Times New Roman" w:hAnsi="Times New Roman" w:cs="Times New Roman"/>
          <w:sz w:val="24"/>
          <w:szCs w:val="24"/>
        </w:rPr>
        <w:t>con</w:t>
      </w:r>
      <w:r w:rsidR="00E01D69">
        <w:rPr>
          <w:rFonts w:ascii="Times New Roman" w:hAnsi="Times New Roman" w:cs="Times New Roman"/>
          <w:sz w:val="24"/>
          <w:szCs w:val="24"/>
        </w:rPr>
        <w:t xml:space="preserve"> las áreas </w:t>
      </w:r>
      <w:r w:rsidR="009B347B">
        <w:rPr>
          <w:rFonts w:ascii="Times New Roman" w:hAnsi="Times New Roman" w:cs="Times New Roman"/>
          <w:sz w:val="24"/>
          <w:szCs w:val="24"/>
        </w:rPr>
        <w:t>respectivas</w:t>
      </w:r>
      <w:r w:rsidR="00E01D69">
        <w:rPr>
          <w:rFonts w:ascii="Times New Roman" w:hAnsi="Times New Roman" w:cs="Times New Roman"/>
          <w:sz w:val="24"/>
          <w:szCs w:val="24"/>
        </w:rPr>
        <w:t xml:space="preserve"> establecidas en </w:t>
      </w:r>
      <w:r w:rsidR="00D12DCD">
        <w:rPr>
          <w:rFonts w:ascii="Times New Roman" w:hAnsi="Times New Roman" w:cs="Times New Roman"/>
          <w:sz w:val="24"/>
          <w:szCs w:val="24"/>
        </w:rPr>
        <w:t>el Manual de Frascati</w:t>
      </w:r>
      <w:r w:rsidR="00E01D69">
        <w:rPr>
          <w:rFonts w:ascii="Times New Roman" w:hAnsi="Times New Roman" w:cs="Times New Roman"/>
          <w:sz w:val="24"/>
          <w:szCs w:val="24"/>
        </w:rPr>
        <w:t xml:space="preserve"> </w:t>
      </w:r>
      <w:r w:rsidR="005176F7">
        <w:rPr>
          <w:rFonts w:ascii="Times New Roman" w:hAnsi="Times New Roman" w:cs="Times New Roman"/>
          <w:sz w:val="24"/>
          <w:szCs w:val="24"/>
        </w:rPr>
        <w:t>(</w:t>
      </w:r>
      <w:r w:rsidR="00F01128">
        <w:rPr>
          <w:rFonts w:ascii="Times New Roman" w:hAnsi="Times New Roman" w:cs="Times New Roman"/>
          <w:sz w:val="24"/>
          <w:szCs w:val="24"/>
        </w:rPr>
        <w:t xml:space="preserve">regularmente </w:t>
      </w:r>
      <w:r w:rsidR="00DE4B86">
        <w:rPr>
          <w:rFonts w:ascii="Times New Roman" w:hAnsi="Times New Roman" w:cs="Times New Roman"/>
          <w:sz w:val="24"/>
          <w:szCs w:val="24"/>
        </w:rPr>
        <w:t xml:space="preserve">se clasifica inadecuadamente </w:t>
      </w:r>
      <w:r w:rsidR="00B3780B">
        <w:rPr>
          <w:rFonts w:ascii="Times New Roman" w:hAnsi="Times New Roman" w:cs="Times New Roman"/>
          <w:sz w:val="24"/>
          <w:szCs w:val="24"/>
        </w:rPr>
        <w:t>H</w:t>
      </w:r>
      <w:r w:rsidR="005176F7">
        <w:rPr>
          <w:rFonts w:ascii="Times New Roman" w:hAnsi="Times New Roman" w:cs="Times New Roman"/>
          <w:sz w:val="24"/>
          <w:szCs w:val="24"/>
        </w:rPr>
        <w:t xml:space="preserve">istoria en </w:t>
      </w:r>
      <w:r w:rsidR="00DE4B86">
        <w:rPr>
          <w:rFonts w:ascii="Times New Roman" w:hAnsi="Times New Roman" w:cs="Times New Roman"/>
          <w:sz w:val="24"/>
          <w:szCs w:val="24"/>
        </w:rPr>
        <w:t>Ciencias sociales</w:t>
      </w:r>
      <w:r w:rsidR="00B3780B">
        <w:rPr>
          <w:rFonts w:ascii="Times New Roman" w:hAnsi="Times New Roman" w:cs="Times New Roman"/>
          <w:sz w:val="24"/>
          <w:szCs w:val="24"/>
        </w:rPr>
        <w:t>, I</w:t>
      </w:r>
      <w:r w:rsidR="005176F7">
        <w:rPr>
          <w:rFonts w:ascii="Times New Roman" w:hAnsi="Times New Roman" w:cs="Times New Roman"/>
          <w:sz w:val="24"/>
          <w:szCs w:val="24"/>
        </w:rPr>
        <w:t xml:space="preserve">nformática en Ingeniería y </w:t>
      </w:r>
      <w:r w:rsidR="00B3780B">
        <w:rPr>
          <w:rFonts w:ascii="Times New Roman" w:hAnsi="Times New Roman" w:cs="Times New Roman"/>
          <w:sz w:val="24"/>
          <w:szCs w:val="24"/>
        </w:rPr>
        <w:t>C</w:t>
      </w:r>
      <w:r w:rsidR="005176F7">
        <w:rPr>
          <w:rFonts w:ascii="Times New Roman" w:hAnsi="Times New Roman" w:cs="Times New Roman"/>
          <w:sz w:val="24"/>
          <w:szCs w:val="24"/>
        </w:rPr>
        <w:t>iencias veterinarias en</w:t>
      </w:r>
      <w:r w:rsidR="00A164DA">
        <w:rPr>
          <w:rFonts w:ascii="Times New Roman" w:hAnsi="Times New Roman" w:cs="Times New Roman"/>
          <w:sz w:val="24"/>
          <w:szCs w:val="24"/>
        </w:rPr>
        <w:t xml:space="preserve"> Ciencias médicas).  También se </w:t>
      </w:r>
      <w:r w:rsidR="007D1D5E">
        <w:rPr>
          <w:rFonts w:ascii="Times New Roman" w:hAnsi="Times New Roman" w:cs="Times New Roman"/>
          <w:sz w:val="24"/>
          <w:szCs w:val="24"/>
        </w:rPr>
        <w:t xml:space="preserve">reclasificaron </w:t>
      </w:r>
      <w:r w:rsidR="00A164DA">
        <w:rPr>
          <w:rFonts w:ascii="Times New Roman" w:hAnsi="Times New Roman" w:cs="Times New Roman"/>
          <w:sz w:val="24"/>
          <w:szCs w:val="24"/>
        </w:rPr>
        <w:t xml:space="preserve">las </w:t>
      </w:r>
      <w:r w:rsidR="00E01D69">
        <w:rPr>
          <w:rFonts w:ascii="Times New Roman" w:hAnsi="Times New Roman" w:cs="Times New Roman"/>
          <w:sz w:val="24"/>
          <w:szCs w:val="24"/>
        </w:rPr>
        <w:t>áreas y sub</w:t>
      </w:r>
      <w:r w:rsidR="005176F7">
        <w:rPr>
          <w:rFonts w:ascii="Times New Roman" w:hAnsi="Times New Roman" w:cs="Times New Roman"/>
          <w:sz w:val="24"/>
          <w:szCs w:val="24"/>
        </w:rPr>
        <w:t>-</w:t>
      </w:r>
      <w:r w:rsidR="00E01D69">
        <w:rPr>
          <w:rFonts w:ascii="Times New Roman" w:hAnsi="Times New Roman" w:cs="Times New Roman"/>
          <w:sz w:val="24"/>
          <w:szCs w:val="24"/>
        </w:rPr>
        <w:t xml:space="preserve">áreas sistémicas de conocimiento institucionales </w:t>
      </w:r>
      <w:r w:rsidR="007D1D5E">
        <w:rPr>
          <w:rFonts w:ascii="Times New Roman" w:hAnsi="Times New Roman" w:cs="Times New Roman"/>
          <w:sz w:val="24"/>
          <w:szCs w:val="24"/>
        </w:rPr>
        <w:t>definidas en</w:t>
      </w:r>
      <w:r w:rsidR="00E01D69">
        <w:rPr>
          <w:rFonts w:ascii="Times New Roman" w:hAnsi="Times New Roman" w:cs="Times New Roman"/>
          <w:sz w:val="24"/>
          <w:szCs w:val="24"/>
        </w:rPr>
        <w:t xml:space="preserve"> los planes de mediano plazo institucional </w:t>
      </w:r>
      <w:r w:rsidR="005176F7">
        <w:rPr>
          <w:rFonts w:ascii="Times New Roman" w:hAnsi="Times New Roman" w:cs="Times New Roman"/>
          <w:sz w:val="24"/>
          <w:szCs w:val="24"/>
        </w:rPr>
        <w:t>(</w:t>
      </w:r>
      <w:r w:rsidR="00D46437">
        <w:rPr>
          <w:rFonts w:ascii="Times New Roman" w:hAnsi="Times New Roman" w:cs="Times New Roman"/>
          <w:sz w:val="24"/>
          <w:szCs w:val="24"/>
        </w:rPr>
        <w:t>el responsable suele seleccionar el área y subárea</w:t>
      </w:r>
      <w:r w:rsidR="005176F7">
        <w:rPr>
          <w:rFonts w:ascii="Times New Roman" w:hAnsi="Times New Roman" w:cs="Times New Roman"/>
          <w:sz w:val="24"/>
          <w:szCs w:val="24"/>
        </w:rPr>
        <w:t xml:space="preserve"> según sector de aplicación y no sobre área </w:t>
      </w:r>
      <w:r w:rsidR="00D46437">
        <w:rPr>
          <w:rFonts w:ascii="Times New Roman" w:hAnsi="Times New Roman" w:cs="Times New Roman"/>
          <w:sz w:val="24"/>
          <w:szCs w:val="24"/>
        </w:rPr>
        <w:t xml:space="preserve">sistémica </w:t>
      </w:r>
      <w:r w:rsidR="005176F7">
        <w:rPr>
          <w:rFonts w:ascii="Times New Roman" w:hAnsi="Times New Roman" w:cs="Times New Roman"/>
          <w:sz w:val="24"/>
          <w:szCs w:val="24"/>
        </w:rPr>
        <w:t>del conocimiento)</w:t>
      </w:r>
      <w:r w:rsidR="00E01D69">
        <w:rPr>
          <w:rFonts w:ascii="Times New Roman" w:hAnsi="Times New Roman" w:cs="Times New Roman"/>
          <w:sz w:val="24"/>
          <w:szCs w:val="24"/>
        </w:rPr>
        <w:t>.</w:t>
      </w:r>
    </w:p>
    <w:p w14:paraId="373A49DD" w14:textId="77777777" w:rsidR="00DE4B86" w:rsidRDefault="00DE4B86" w:rsidP="0099542A">
      <w:pPr>
        <w:spacing w:after="0" w:line="240" w:lineRule="auto"/>
        <w:jc w:val="both"/>
        <w:rPr>
          <w:rFonts w:ascii="Times New Roman" w:hAnsi="Times New Roman" w:cs="Times New Roman"/>
          <w:sz w:val="24"/>
          <w:szCs w:val="24"/>
        </w:rPr>
      </w:pPr>
    </w:p>
    <w:p w14:paraId="52307076" w14:textId="77777777" w:rsidR="00D46437" w:rsidRDefault="00A164DA" w:rsidP="00D4643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Por último, se revisaron</w:t>
      </w:r>
      <w:r w:rsidR="00D46437">
        <w:rPr>
          <w:rFonts w:ascii="Times New Roman" w:hAnsi="Times New Roman" w:cs="Times New Roman"/>
          <w:sz w:val="24"/>
          <w:szCs w:val="24"/>
        </w:rPr>
        <w:t xml:space="preserve"> y se reclasificaron los</w:t>
      </w:r>
      <w:r w:rsidR="009B347B">
        <w:rPr>
          <w:rFonts w:ascii="Times New Roman" w:hAnsi="Times New Roman" w:cs="Times New Roman"/>
          <w:sz w:val="24"/>
          <w:szCs w:val="24"/>
        </w:rPr>
        <w:t xml:space="preserve"> objetivos socioeconómicos o</w:t>
      </w:r>
      <w:r w:rsidR="00D46437">
        <w:rPr>
          <w:rFonts w:ascii="Times New Roman" w:hAnsi="Times New Roman" w:cs="Times New Roman"/>
          <w:sz w:val="24"/>
          <w:szCs w:val="24"/>
        </w:rPr>
        <w:t xml:space="preserve"> sectores de aplicació</w:t>
      </w:r>
      <w:r w:rsidR="007D1D5E">
        <w:rPr>
          <w:rFonts w:ascii="Times New Roman" w:hAnsi="Times New Roman" w:cs="Times New Roman"/>
          <w:sz w:val="24"/>
          <w:szCs w:val="24"/>
        </w:rPr>
        <w:t xml:space="preserve">n de los resultados de los PPAA.  Se aprovechó </w:t>
      </w:r>
      <w:r w:rsidR="00D46437">
        <w:rPr>
          <w:rFonts w:ascii="Times New Roman" w:hAnsi="Times New Roman" w:cs="Times New Roman"/>
          <w:sz w:val="24"/>
          <w:szCs w:val="24"/>
        </w:rPr>
        <w:t xml:space="preserve">la ocasión para realizar esta tarea de acuerdo con la nueva clasificación de sectores de aplicación de la actividad científica y tecnológica del Manual de Frascati 2015 (el SIA </w:t>
      </w:r>
      <w:r w:rsidR="00F01128">
        <w:rPr>
          <w:rFonts w:ascii="Times New Roman" w:hAnsi="Times New Roman" w:cs="Times New Roman"/>
          <w:sz w:val="24"/>
          <w:szCs w:val="24"/>
        </w:rPr>
        <w:t>incluye</w:t>
      </w:r>
      <w:r w:rsidR="00D46437">
        <w:rPr>
          <w:rFonts w:ascii="Times New Roman" w:hAnsi="Times New Roman" w:cs="Times New Roman"/>
          <w:sz w:val="24"/>
          <w:szCs w:val="24"/>
        </w:rPr>
        <w:t xml:space="preserve"> la versión del 2006)</w:t>
      </w:r>
      <w:r w:rsidR="009B347B">
        <w:rPr>
          <w:rFonts w:ascii="Times New Roman" w:hAnsi="Times New Roman" w:cs="Times New Roman"/>
          <w:sz w:val="24"/>
          <w:szCs w:val="24"/>
        </w:rPr>
        <w:t xml:space="preserve">, la cual permite categorizar los resultados de los PPAA de forma más </w:t>
      </w:r>
      <w:r w:rsidR="007D1D5E">
        <w:rPr>
          <w:rFonts w:ascii="Times New Roman" w:hAnsi="Times New Roman" w:cs="Times New Roman"/>
          <w:sz w:val="24"/>
          <w:szCs w:val="24"/>
        </w:rPr>
        <w:t>desagregada</w:t>
      </w:r>
      <w:r w:rsidR="009B347B">
        <w:rPr>
          <w:rFonts w:ascii="Times New Roman" w:hAnsi="Times New Roman" w:cs="Times New Roman"/>
          <w:sz w:val="24"/>
          <w:szCs w:val="24"/>
        </w:rPr>
        <w:t>.</w:t>
      </w:r>
    </w:p>
    <w:p w14:paraId="27573C28" w14:textId="77777777" w:rsidR="00D46437" w:rsidRDefault="00D46437" w:rsidP="0099542A">
      <w:pPr>
        <w:spacing w:after="0" w:line="240" w:lineRule="auto"/>
        <w:jc w:val="both"/>
        <w:rPr>
          <w:rFonts w:ascii="Times New Roman" w:hAnsi="Times New Roman" w:cs="Times New Roman"/>
          <w:sz w:val="24"/>
          <w:szCs w:val="24"/>
        </w:rPr>
      </w:pPr>
    </w:p>
    <w:p w14:paraId="58AB837A" w14:textId="77777777" w:rsidR="00DE4B86" w:rsidRDefault="00DE4B86"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Mantener este tipo de clasificaciones sin la debida corrección conlleva a generar indicadores que no </w:t>
      </w:r>
      <w:r w:rsidR="00F01128">
        <w:rPr>
          <w:rFonts w:ascii="Times New Roman" w:hAnsi="Times New Roman" w:cs="Times New Roman"/>
          <w:sz w:val="24"/>
          <w:szCs w:val="24"/>
        </w:rPr>
        <w:t>corresponden con la norma</w:t>
      </w:r>
      <w:r>
        <w:rPr>
          <w:rFonts w:ascii="Times New Roman" w:hAnsi="Times New Roman" w:cs="Times New Roman"/>
          <w:sz w:val="24"/>
          <w:szCs w:val="24"/>
        </w:rPr>
        <w:t xml:space="preserve"> internacional</w:t>
      </w:r>
      <w:r w:rsidR="00F01128">
        <w:rPr>
          <w:rFonts w:ascii="Times New Roman" w:hAnsi="Times New Roman" w:cs="Times New Roman"/>
          <w:sz w:val="24"/>
          <w:szCs w:val="24"/>
        </w:rPr>
        <w:t>, lo que limita</w:t>
      </w:r>
      <w:r w:rsidR="00A164DA">
        <w:rPr>
          <w:rFonts w:ascii="Times New Roman" w:hAnsi="Times New Roman" w:cs="Times New Roman"/>
          <w:sz w:val="24"/>
          <w:szCs w:val="24"/>
        </w:rPr>
        <w:t xml:space="preserve"> su comparabilidad e invisibiliza </w:t>
      </w:r>
      <w:r>
        <w:rPr>
          <w:rFonts w:ascii="Times New Roman" w:hAnsi="Times New Roman" w:cs="Times New Roman"/>
          <w:sz w:val="24"/>
          <w:szCs w:val="24"/>
        </w:rPr>
        <w:t>el quehacer de la investigación institucional cuando se realizan búsquedas con los descriptores habituales que corresponden a las buenas prácticas nacionales e internacionales.</w:t>
      </w:r>
    </w:p>
    <w:p w14:paraId="46DFBAF5" w14:textId="77777777" w:rsidR="00DE4B86" w:rsidRDefault="00DE4B86" w:rsidP="0099542A">
      <w:pPr>
        <w:spacing w:after="0" w:line="240" w:lineRule="auto"/>
        <w:jc w:val="both"/>
        <w:rPr>
          <w:rFonts w:ascii="Times New Roman" w:hAnsi="Times New Roman" w:cs="Times New Roman"/>
          <w:sz w:val="24"/>
          <w:szCs w:val="24"/>
        </w:rPr>
      </w:pPr>
    </w:p>
    <w:p w14:paraId="10142877" w14:textId="77777777" w:rsidR="004B68FF" w:rsidRDefault="004B68FF"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información de los PPAA se presenta en ámbito institucional y según facultad,</w:t>
      </w:r>
      <w:r w:rsidR="00DF5FB3">
        <w:rPr>
          <w:rFonts w:ascii="Times New Roman" w:hAnsi="Times New Roman" w:cs="Times New Roman"/>
          <w:sz w:val="24"/>
          <w:szCs w:val="24"/>
        </w:rPr>
        <w:t xml:space="preserve"> centro, sede, sección regional y </w:t>
      </w:r>
      <w:r w:rsidR="00A40C93">
        <w:rPr>
          <w:rFonts w:ascii="Times New Roman" w:hAnsi="Times New Roman" w:cs="Times New Roman"/>
          <w:sz w:val="24"/>
          <w:szCs w:val="24"/>
        </w:rPr>
        <w:t xml:space="preserve">en algunos casos </w:t>
      </w:r>
      <w:r w:rsidR="00DF5FB3">
        <w:rPr>
          <w:rFonts w:ascii="Times New Roman" w:hAnsi="Times New Roman" w:cs="Times New Roman"/>
          <w:sz w:val="24"/>
          <w:szCs w:val="24"/>
        </w:rPr>
        <w:t>para las unidades académicas que realizan más PPAA de investigación.</w:t>
      </w:r>
    </w:p>
    <w:p w14:paraId="70612070" w14:textId="77777777" w:rsidR="006633BC" w:rsidRDefault="006633BC" w:rsidP="0099542A">
      <w:pPr>
        <w:spacing w:after="0" w:line="240" w:lineRule="auto"/>
        <w:jc w:val="both"/>
        <w:rPr>
          <w:rFonts w:ascii="Times New Roman" w:hAnsi="Times New Roman" w:cs="Times New Roman"/>
          <w:sz w:val="24"/>
          <w:szCs w:val="24"/>
        </w:rPr>
      </w:pPr>
    </w:p>
    <w:p w14:paraId="59266644" w14:textId="3C6F76DD" w:rsidR="00E01D69" w:rsidRDefault="006633BC" w:rsidP="0099542A">
      <w:pPr>
        <w:spacing w:after="0" w:line="240" w:lineRule="auto"/>
        <w:jc w:val="both"/>
        <w:rPr>
          <w:rFonts w:ascii="Times New Roman" w:hAnsi="Times New Roman" w:cs="Times New Roman"/>
          <w:sz w:val="24"/>
          <w:szCs w:val="24"/>
        </w:rPr>
      </w:pPr>
      <w:r w:rsidRPr="00715BF2">
        <w:rPr>
          <w:rFonts w:ascii="Times New Roman" w:hAnsi="Times New Roman" w:cs="Times New Roman"/>
          <w:sz w:val="24"/>
          <w:szCs w:val="24"/>
        </w:rPr>
        <w:lastRenderedPageBreak/>
        <w:t xml:space="preserve">En el apartado 6, </w:t>
      </w:r>
      <w:r w:rsidR="00715BF2" w:rsidRPr="00715BF2">
        <w:rPr>
          <w:rFonts w:ascii="Times New Roman" w:hAnsi="Times New Roman" w:cs="Times New Roman"/>
          <w:sz w:val="24"/>
          <w:szCs w:val="24"/>
        </w:rPr>
        <w:t>Producción académica,</w:t>
      </w:r>
      <w:r w:rsidRPr="00715BF2">
        <w:rPr>
          <w:rFonts w:ascii="Times New Roman" w:hAnsi="Times New Roman" w:cs="Times New Roman"/>
          <w:sz w:val="24"/>
          <w:szCs w:val="24"/>
        </w:rPr>
        <w:t xml:space="preserve"> se presenta información</w:t>
      </w:r>
      <w:r w:rsidR="00715BF2" w:rsidRPr="00715BF2">
        <w:rPr>
          <w:rFonts w:ascii="Times New Roman" w:hAnsi="Times New Roman" w:cs="Times New Roman"/>
          <w:sz w:val="24"/>
          <w:szCs w:val="24"/>
        </w:rPr>
        <w:t xml:space="preserve"> de dos tipos, la primera </w:t>
      </w:r>
      <w:r w:rsidRPr="00715BF2">
        <w:rPr>
          <w:rFonts w:ascii="Times New Roman" w:hAnsi="Times New Roman" w:cs="Times New Roman"/>
          <w:sz w:val="24"/>
          <w:szCs w:val="24"/>
        </w:rPr>
        <w:t xml:space="preserve"> relacionada </w:t>
      </w:r>
      <w:r w:rsidR="00715BF2" w:rsidRPr="00715BF2">
        <w:rPr>
          <w:rFonts w:ascii="Times New Roman" w:hAnsi="Times New Roman" w:cs="Times New Roman"/>
          <w:sz w:val="24"/>
          <w:szCs w:val="24"/>
        </w:rPr>
        <w:t xml:space="preserve">con las revistas científico académicas de la </w:t>
      </w:r>
      <w:r w:rsidR="00715BF2">
        <w:rPr>
          <w:rFonts w:ascii="Times New Roman" w:hAnsi="Times New Roman" w:cs="Times New Roman"/>
          <w:sz w:val="24"/>
          <w:szCs w:val="24"/>
        </w:rPr>
        <w:t>institución</w:t>
      </w:r>
      <w:r w:rsidR="00715BF2" w:rsidRPr="00715BF2">
        <w:rPr>
          <w:rFonts w:ascii="Times New Roman" w:hAnsi="Times New Roman" w:cs="Times New Roman"/>
          <w:sz w:val="24"/>
          <w:szCs w:val="24"/>
        </w:rPr>
        <w:t>, en las cuales se publican algunos de los resultados de</w:t>
      </w:r>
      <w:r w:rsidR="00715BF2">
        <w:rPr>
          <w:rFonts w:ascii="Times New Roman" w:hAnsi="Times New Roman" w:cs="Times New Roman"/>
          <w:sz w:val="24"/>
          <w:szCs w:val="24"/>
        </w:rPr>
        <w:t xml:space="preserve">l </w:t>
      </w:r>
      <w:r w:rsidR="00715BF2" w:rsidRPr="00715BF2">
        <w:rPr>
          <w:rFonts w:ascii="Times New Roman" w:hAnsi="Times New Roman" w:cs="Times New Roman"/>
          <w:sz w:val="24"/>
          <w:szCs w:val="24"/>
        </w:rPr>
        <w:t>quehacer acad</w:t>
      </w:r>
      <w:r w:rsidR="00715BF2">
        <w:rPr>
          <w:rFonts w:ascii="Times New Roman" w:hAnsi="Times New Roman" w:cs="Times New Roman"/>
          <w:sz w:val="24"/>
          <w:szCs w:val="24"/>
        </w:rPr>
        <w:t>émico propio y de otras organizaciones nacionales e internacionales.  La otra información se relaciona con pub</w:t>
      </w:r>
      <w:r w:rsidR="003E33D4">
        <w:rPr>
          <w:rFonts w:ascii="Times New Roman" w:hAnsi="Times New Roman" w:cs="Times New Roman"/>
          <w:sz w:val="24"/>
          <w:szCs w:val="24"/>
        </w:rPr>
        <w:t xml:space="preserve">licaciones de nuestro personal </w:t>
      </w:r>
      <w:r w:rsidR="00715BF2">
        <w:rPr>
          <w:rFonts w:ascii="Times New Roman" w:hAnsi="Times New Roman" w:cs="Times New Roman"/>
          <w:sz w:val="24"/>
          <w:szCs w:val="24"/>
        </w:rPr>
        <w:t xml:space="preserve">en índices </w:t>
      </w:r>
      <w:r w:rsidR="003E33D4">
        <w:rPr>
          <w:rFonts w:ascii="Times New Roman" w:hAnsi="Times New Roman" w:cs="Times New Roman"/>
          <w:sz w:val="24"/>
          <w:szCs w:val="24"/>
        </w:rPr>
        <w:t xml:space="preserve">robustos </w:t>
      </w:r>
      <w:r w:rsidR="00A21AFC">
        <w:rPr>
          <w:rFonts w:ascii="Times New Roman" w:hAnsi="Times New Roman" w:cs="Times New Roman"/>
          <w:sz w:val="24"/>
          <w:szCs w:val="24"/>
        </w:rPr>
        <w:t xml:space="preserve">como Web </w:t>
      </w:r>
      <w:proofErr w:type="spellStart"/>
      <w:r w:rsidR="00A21AFC">
        <w:rPr>
          <w:rFonts w:ascii="Times New Roman" w:hAnsi="Times New Roman" w:cs="Times New Roman"/>
          <w:sz w:val="24"/>
          <w:szCs w:val="24"/>
        </w:rPr>
        <w:t>of</w:t>
      </w:r>
      <w:proofErr w:type="spellEnd"/>
      <w:r w:rsidR="00A21AFC">
        <w:rPr>
          <w:rFonts w:ascii="Times New Roman" w:hAnsi="Times New Roman" w:cs="Times New Roman"/>
          <w:sz w:val="24"/>
          <w:szCs w:val="24"/>
        </w:rPr>
        <w:t xml:space="preserve"> </w:t>
      </w:r>
      <w:proofErr w:type="spellStart"/>
      <w:r w:rsidR="00A21AFC">
        <w:rPr>
          <w:rFonts w:ascii="Times New Roman" w:hAnsi="Times New Roman" w:cs="Times New Roman"/>
          <w:sz w:val="24"/>
          <w:szCs w:val="24"/>
        </w:rPr>
        <w:t>Science</w:t>
      </w:r>
      <w:proofErr w:type="spellEnd"/>
      <w:r w:rsidR="00A21AFC">
        <w:rPr>
          <w:rFonts w:ascii="Times New Roman" w:hAnsi="Times New Roman" w:cs="Times New Roman"/>
          <w:sz w:val="24"/>
          <w:szCs w:val="24"/>
        </w:rPr>
        <w:t xml:space="preserve"> y </w:t>
      </w:r>
      <w:proofErr w:type="spellStart"/>
      <w:r w:rsidR="00A21AFC">
        <w:rPr>
          <w:rFonts w:ascii="Times New Roman" w:hAnsi="Times New Roman" w:cs="Times New Roman"/>
          <w:sz w:val="24"/>
          <w:szCs w:val="24"/>
        </w:rPr>
        <w:t>Scopus</w:t>
      </w:r>
      <w:proofErr w:type="spellEnd"/>
      <w:r w:rsidR="00A21AFC">
        <w:rPr>
          <w:rFonts w:ascii="Times New Roman" w:hAnsi="Times New Roman" w:cs="Times New Roman"/>
          <w:sz w:val="24"/>
          <w:szCs w:val="24"/>
        </w:rPr>
        <w:t xml:space="preserve">, así como </w:t>
      </w:r>
      <w:r w:rsidR="00715BF2">
        <w:rPr>
          <w:rFonts w:ascii="Times New Roman" w:hAnsi="Times New Roman" w:cs="Times New Roman"/>
          <w:sz w:val="24"/>
          <w:szCs w:val="24"/>
        </w:rPr>
        <w:t xml:space="preserve">en </w:t>
      </w:r>
      <w:r w:rsidR="00B12E03">
        <w:rPr>
          <w:rFonts w:ascii="Times New Roman" w:hAnsi="Times New Roman" w:cs="Times New Roman"/>
          <w:sz w:val="24"/>
          <w:szCs w:val="24"/>
        </w:rPr>
        <w:t xml:space="preserve">las revistas científico – académicas institucionales y en </w:t>
      </w:r>
      <w:r w:rsidR="00715BF2">
        <w:rPr>
          <w:rFonts w:ascii="Times New Roman" w:hAnsi="Times New Roman" w:cs="Times New Roman"/>
          <w:sz w:val="24"/>
          <w:szCs w:val="24"/>
        </w:rPr>
        <w:t>el Repositorio Académico Institucional (RAI).</w:t>
      </w:r>
    </w:p>
    <w:p w14:paraId="312E2907" w14:textId="77777777" w:rsidR="00715BF2" w:rsidRDefault="00715BF2" w:rsidP="0099542A">
      <w:pPr>
        <w:spacing w:after="0" w:line="240" w:lineRule="auto"/>
        <w:jc w:val="both"/>
        <w:rPr>
          <w:rFonts w:ascii="Times New Roman" w:hAnsi="Times New Roman" w:cs="Times New Roman"/>
          <w:sz w:val="24"/>
          <w:szCs w:val="24"/>
        </w:rPr>
      </w:pPr>
    </w:p>
    <w:p w14:paraId="43CC719A" w14:textId="0F9AA7C6" w:rsidR="00054D22" w:rsidRDefault="00054D22"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Cierra este documento con un apartado de conclusiones y recomendaciones para mejorar la gestión de la investigación en ámbito institucional.</w:t>
      </w:r>
    </w:p>
    <w:p w14:paraId="482C4D9C" w14:textId="77777777" w:rsidR="00054D22" w:rsidRDefault="00054D22" w:rsidP="0099542A">
      <w:pPr>
        <w:spacing w:after="0" w:line="240" w:lineRule="auto"/>
        <w:jc w:val="both"/>
        <w:rPr>
          <w:rFonts w:ascii="Times New Roman" w:hAnsi="Times New Roman" w:cs="Times New Roman"/>
          <w:sz w:val="24"/>
          <w:szCs w:val="24"/>
        </w:rPr>
      </w:pPr>
    </w:p>
    <w:p w14:paraId="3895FB07" w14:textId="64218DBF" w:rsidR="00990B53" w:rsidRDefault="00054D22" w:rsidP="009954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w:t>
      </w:r>
      <w:r w:rsidR="00990B53">
        <w:rPr>
          <w:rFonts w:ascii="Times New Roman" w:hAnsi="Times New Roman" w:cs="Times New Roman"/>
          <w:sz w:val="24"/>
          <w:szCs w:val="24"/>
        </w:rPr>
        <w:t>s importante señalar que est</w:t>
      </w:r>
      <w:r>
        <w:rPr>
          <w:rFonts w:ascii="Times New Roman" w:hAnsi="Times New Roman" w:cs="Times New Roman"/>
          <w:sz w:val="24"/>
          <w:szCs w:val="24"/>
        </w:rPr>
        <w:t>e</w:t>
      </w:r>
      <w:r w:rsidR="00990B53">
        <w:rPr>
          <w:rFonts w:ascii="Times New Roman" w:hAnsi="Times New Roman" w:cs="Times New Roman"/>
          <w:sz w:val="24"/>
          <w:szCs w:val="24"/>
        </w:rPr>
        <w:t xml:space="preserve"> informe tiene </w:t>
      </w:r>
      <w:r>
        <w:rPr>
          <w:rFonts w:ascii="Times New Roman" w:hAnsi="Times New Roman" w:cs="Times New Roman"/>
          <w:sz w:val="24"/>
          <w:szCs w:val="24"/>
        </w:rPr>
        <w:t>entre sus</w:t>
      </w:r>
      <w:r w:rsidR="00990B53">
        <w:rPr>
          <w:rFonts w:ascii="Times New Roman" w:hAnsi="Times New Roman" w:cs="Times New Roman"/>
          <w:sz w:val="24"/>
          <w:szCs w:val="24"/>
        </w:rPr>
        <w:t xml:space="preserve"> limitante</w:t>
      </w:r>
      <w:r>
        <w:rPr>
          <w:rFonts w:ascii="Times New Roman" w:hAnsi="Times New Roman" w:cs="Times New Roman"/>
          <w:sz w:val="24"/>
          <w:szCs w:val="24"/>
        </w:rPr>
        <w:t>s</w:t>
      </w:r>
      <w:r w:rsidR="00990B53">
        <w:rPr>
          <w:rFonts w:ascii="Times New Roman" w:hAnsi="Times New Roman" w:cs="Times New Roman"/>
          <w:sz w:val="24"/>
          <w:szCs w:val="24"/>
        </w:rPr>
        <w:t xml:space="preserve"> la ausencia de  información relacionada con laboratorios de investigación; esto  en razón de que no se cuenta con un registro completo de los mismos como programas académicos.  En el periodo solo se inscribieron 45 laboratorios, 30 de la Facultad de Ciencias Exactas y Naturales y 15 de la Facultad de Ciencias de la Tierra y el Mar.</w:t>
      </w:r>
    </w:p>
    <w:p w14:paraId="6CCC1A66" w14:textId="77777777" w:rsidR="00A164DA" w:rsidRDefault="00A164DA" w:rsidP="004B68FF">
      <w:pPr>
        <w:spacing w:after="0" w:line="240" w:lineRule="auto"/>
        <w:jc w:val="both"/>
        <w:rPr>
          <w:rFonts w:ascii="Times New Roman" w:hAnsi="Times New Roman" w:cs="Times New Roman"/>
          <w:b/>
          <w:sz w:val="24"/>
          <w:szCs w:val="24"/>
        </w:rPr>
      </w:pPr>
    </w:p>
    <w:p w14:paraId="6D1DB99B" w14:textId="77777777" w:rsidR="00A164DA" w:rsidRPr="004B68FF" w:rsidRDefault="00A164DA" w:rsidP="004B68FF">
      <w:pPr>
        <w:spacing w:after="0" w:line="240" w:lineRule="auto"/>
        <w:jc w:val="both"/>
        <w:rPr>
          <w:rFonts w:ascii="Times New Roman" w:hAnsi="Times New Roman" w:cs="Times New Roman"/>
          <w:b/>
          <w:sz w:val="24"/>
          <w:szCs w:val="24"/>
        </w:rPr>
      </w:pPr>
    </w:p>
    <w:p w14:paraId="28666792" w14:textId="06E2C69E" w:rsidR="00A21AFC" w:rsidRPr="00DB7A6F" w:rsidRDefault="00826919" w:rsidP="004C243A">
      <w:pPr>
        <w:pStyle w:val="Ttulo2"/>
        <w:numPr>
          <w:ilvl w:val="0"/>
          <w:numId w:val="37"/>
        </w:numPr>
      </w:pPr>
      <w:bookmarkStart w:id="2" w:name="_Toc42003257"/>
      <w:r w:rsidRPr="00DB7A6F">
        <w:t>C</w:t>
      </w:r>
      <w:r w:rsidR="00FC25A0" w:rsidRPr="00DB7A6F">
        <w:t xml:space="preserve">ontexto </w:t>
      </w:r>
      <w:r w:rsidR="00B22C32" w:rsidRPr="00DB7A6F">
        <w:t xml:space="preserve">externo: </w:t>
      </w:r>
      <w:r w:rsidR="00FC25A0" w:rsidRPr="00DB7A6F">
        <w:t>nacional</w:t>
      </w:r>
      <w:r w:rsidR="001423F4" w:rsidRPr="00DB7A6F">
        <w:t xml:space="preserve"> e interuniversitario</w:t>
      </w:r>
      <w:bookmarkEnd w:id="2"/>
    </w:p>
    <w:p w14:paraId="7BA0140B" w14:textId="77777777" w:rsidR="00A21AFC" w:rsidRDefault="00A21AFC" w:rsidP="00A21AFC">
      <w:pPr>
        <w:spacing w:after="0" w:line="240" w:lineRule="auto"/>
        <w:jc w:val="both"/>
        <w:rPr>
          <w:rFonts w:ascii="Times New Roman" w:hAnsi="Times New Roman" w:cs="Times New Roman"/>
          <w:sz w:val="24"/>
          <w:szCs w:val="24"/>
        </w:rPr>
      </w:pPr>
    </w:p>
    <w:p w14:paraId="472DD931" w14:textId="77777777" w:rsidR="00A21AFC" w:rsidRPr="00A21AFC" w:rsidRDefault="00A21AFC" w:rsidP="00A21AFC">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Nacional</w:t>
      </w:r>
    </w:p>
    <w:p w14:paraId="44F1F58E" w14:textId="77777777" w:rsidR="001423F4" w:rsidRDefault="001423F4" w:rsidP="001423F4">
      <w:pPr>
        <w:spacing w:after="0" w:line="240" w:lineRule="auto"/>
        <w:jc w:val="both"/>
        <w:rPr>
          <w:rFonts w:ascii="Times New Roman" w:hAnsi="Times New Roman" w:cs="Times New Roman"/>
          <w:sz w:val="24"/>
          <w:szCs w:val="24"/>
        </w:rPr>
      </w:pPr>
    </w:p>
    <w:p w14:paraId="116630BD" w14:textId="77777777" w:rsidR="00302980" w:rsidRPr="00E152EC" w:rsidRDefault="00302980"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sidRPr="00E152EC">
        <w:rPr>
          <w:rFonts w:ascii="Times New Roman" w:eastAsia="Times New Roman" w:hAnsi="Times New Roman" w:cs="Times New Roman"/>
          <w:sz w:val="24"/>
          <w:szCs w:val="24"/>
          <w:lang w:eastAsia="es-CR"/>
        </w:rPr>
        <w:t>El  último informe sobre indicadores nacionales de ciencia, tecnología e innovación de Costa Rica, que coordina el Ministerio de Ciencia, Tecnología y Telecomunicaciones (</w:t>
      </w:r>
      <w:proofErr w:type="spellStart"/>
      <w:r w:rsidRPr="00E152EC">
        <w:rPr>
          <w:rFonts w:ascii="Times New Roman" w:eastAsia="Times New Roman" w:hAnsi="Times New Roman" w:cs="Times New Roman"/>
          <w:sz w:val="24"/>
          <w:szCs w:val="24"/>
          <w:lang w:eastAsia="es-CR"/>
        </w:rPr>
        <w:t>Micitt</w:t>
      </w:r>
      <w:proofErr w:type="spellEnd"/>
      <w:r w:rsidRPr="00E152EC">
        <w:rPr>
          <w:rFonts w:ascii="Times New Roman" w:eastAsia="Times New Roman" w:hAnsi="Times New Roman" w:cs="Times New Roman"/>
          <w:sz w:val="24"/>
          <w:szCs w:val="24"/>
          <w:lang w:eastAsia="es-CR"/>
        </w:rPr>
        <w:t xml:space="preserve">) y se construye con la participación del sector público, sector académico, organismos sin fines de lucro y el sector empresarial, se publicó en 2019 y presenta la inversión del país en Actividades Científicas y Tecnológicas (ACT) </w:t>
      </w:r>
      <w:r w:rsidR="00D919B7">
        <w:rPr>
          <w:rFonts w:ascii="Times New Roman" w:eastAsia="Times New Roman" w:hAnsi="Times New Roman" w:cs="Times New Roman"/>
          <w:sz w:val="24"/>
          <w:szCs w:val="24"/>
          <w:lang w:eastAsia="es-CR"/>
        </w:rPr>
        <w:t>actualizada a</w:t>
      </w:r>
      <w:r w:rsidRPr="00E152EC">
        <w:rPr>
          <w:rFonts w:ascii="Times New Roman" w:eastAsia="Times New Roman" w:hAnsi="Times New Roman" w:cs="Times New Roman"/>
          <w:sz w:val="24"/>
          <w:szCs w:val="24"/>
          <w:lang w:eastAsia="es-CR"/>
        </w:rPr>
        <w:t>l 2018.</w:t>
      </w:r>
    </w:p>
    <w:p w14:paraId="18688892" w14:textId="77777777" w:rsidR="00302980" w:rsidRPr="00E152EC" w:rsidRDefault="00302980"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7D4C0E92" w14:textId="77777777" w:rsidR="00302980" w:rsidRPr="00E152EC" w:rsidRDefault="00302980"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sidRPr="00E152EC">
        <w:rPr>
          <w:rFonts w:ascii="Times New Roman" w:eastAsia="Times New Roman" w:hAnsi="Times New Roman" w:cs="Times New Roman"/>
          <w:sz w:val="24"/>
          <w:szCs w:val="24"/>
          <w:lang w:eastAsia="es-CR"/>
        </w:rPr>
        <w:t>Las ACT se componen por: Enseñanza y Formación Científica y Tecnológica (EFCT), Investigación y Desarrollo Experimental (I+D) y Servicios Científicos y Tecnológicos (SCT)).</w:t>
      </w:r>
    </w:p>
    <w:p w14:paraId="69D7E675" w14:textId="77777777" w:rsidR="00302980" w:rsidRPr="00E152EC" w:rsidRDefault="00302980"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1AB0F43E" w14:textId="77777777" w:rsidR="00302980" w:rsidRPr="00E152EC" w:rsidRDefault="00302980"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sidRPr="00E152EC">
        <w:rPr>
          <w:rFonts w:ascii="Times New Roman" w:eastAsia="Times New Roman" w:hAnsi="Times New Roman" w:cs="Times New Roman"/>
          <w:sz w:val="24"/>
          <w:szCs w:val="24"/>
          <w:lang w:eastAsia="es-CR"/>
        </w:rPr>
        <w:t xml:space="preserve">Indica este informe que el  país realizó una inversión absoluta en ACT por US$1 604,5 millones al 2018, lo que refleja un comportamiento creciente, con un incremento del 17,8% entre el 2017 y 2018. </w:t>
      </w:r>
    </w:p>
    <w:p w14:paraId="1196AAEB" w14:textId="77777777" w:rsidR="00302980" w:rsidRPr="00E152EC" w:rsidRDefault="00302980"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5C27BC48" w14:textId="21F0273D" w:rsidR="00302980" w:rsidRDefault="00302980"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sidRPr="00E152EC">
        <w:rPr>
          <w:rFonts w:ascii="Times New Roman" w:eastAsia="Times New Roman" w:hAnsi="Times New Roman" w:cs="Times New Roman"/>
          <w:sz w:val="24"/>
          <w:szCs w:val="24"/>
          <w:lang w:eastAsia="es-CR"/>
        </w:rPr>
        <w:t xml:space="preserve">Como ha sido usual desde el 2006, año en que se iniciaron las consultas nacionales de ciencia y tecnología, el sector que realizó la mayor inversión </w:t>
      </w:r>
      <w:r w:rsidR="00A23A80">
        <w:rPr>
          <w:rFonts w:ascii="Times New Roman" w:eastAsia="Times New Roman" w:hAnsi="Times New Roman" w:cs="Times New Roman"/>
          <w:sz w:val="24"/>
          <w:szCs w:val="24"/>
          <w:lang w:eastAsia="es-CR"/>
        </w:rPr>
        <w:t xml:space="preserve">en 2018 </w:t>
      </w:r>
      <w:r w:rsidRPr="00E152EC">
        <w:rPr>
          <w:rFonts w:ascii="Times New Roman" w:eastAsia="Times New Roman" w:hAnsi="Times New Roman" w:cs="Times New Roman"/>
          <w:sz w:val="24"/>
          <w:szCs w:val="24"/>
          <w:lang w:eastAsia="es-CR"/>
        </w:rPr>
        <w:t>fue el académico (US$857,5</w:t>
      </w:r>
      <w:r w:rsidR="00FA309E">
        <w:rPr>
          <w:rFonts w:ascii="Times New Roman" w:eastAsia="Times New Roman" w:hAnsi="Times New Roman" w:cs="Times New Roman"/>
          <w:sz w:val="24"/>
          <w:szCs w:val="24"/>
          <w:lang w:eastAsia="es-CR"/>
        </w:rPr>
        <w:t xml:space="preserve"> millones</w:t>
      </w:r>
      <w:r w:rsidRPr="00E152EC">
        <w:rPr>
          <w:rFonts w:ascii="Times New Roman" w:eastAsia="Times New Roman" w:hAnsi="Times New Roman" w:cs="Times New Roman"/>
          <w:sz w:val="24"/>
          <w:szCs w:val="24"/>
          <w:lang w:eastAsia="es-CR"/>
        </w:rPr>
        <w:t>), seguido del sector público (US$650,6 millones), el sector empresarial (US$86,9 millones) y los organismos sin fines de lucro (US$9,6 millones). Sin embargo, el porcentaje de participación de la academia bajó de 61,5% en 2015 a 53,4% en 2018, en tanto que el porcentaje de participación del sector público creció de 32,3% a 40,5% en el mismo periodo.</w:t>
      </w:r>
    </w:p>
    <w:p w14:paraId="7B6EF7DC" w14:textId="77777777" w:rsidR="004C311D" w:rsidRDefault="004C311D"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6B27ADBA" w14:textId="77777777" w:rsidR="004C311D" w:rsidRDefault="004C311D"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 xml:space="preserve">Conforme se </w:t>
      </w:r>
      <w:r w:rsidR="00A23A80">
        <w:rPr>
          <w:rFonts w:ascii="Times New Roman" w:eastAsia="Times New Roman" w:hAnsi="Times New Roman" w:cs="Times New Roman"/>
          <w:sz w:val="24"/>
          <w:szCs w:val="24"/>
          <w:lang w:eastAsia="es-CR"/>
        </w:rPr>
        <w:t>muestra</w:t>
      </w:r>
      <w:r>
        <w:rPr>
          <w:rFonts w:ascii="Times New Roman" w:eastAsia="Times New Roman" w:hAnsi="Times New Roman" w:cs="Times New Roman"/>
          <w:sz w:val="24"/>
          <w:szCs w:val="24"/>
          <w:lang w:eastAsia="es-CR"/>
        </w:rPr>
        <w:t xml:space="preserve"> en el </w:t>
      </w:r>
      <w:r w:rsidR="00DB6026">
        <w:rPr>
          <w:rFonts w:ascii="Times New Roman" w:eastAsia="Times New Roman" w:hAnsi="Times New Roman" w:cs="Times New Roman"/>
          <w:sz w:val="24"/>
          <w:szCs w:val="24"/>
          <w:lang w:eastAsia="es-CR"/>
        </w:rPr>
        <w:t>Gráfico</w:t>
      </w:r>
      <w:r>
        <w:rPr>
          <w:rFonts w:ascii="Times New Roman" w:eastAsia="Times New Roman" w:hAnsi="Times New Roman" w:cs="Times New Roman"/>
          <w:sz w:val="24"/>
          <w:szCs w:val="24"/>
          <w:lang w:eastAsia="es-CR"/>
        </w:rPr>
        <w:t xml:space="preserve"> </w:t>
      </w:r>
      <w:r w:rsidR="00A23A80">
        <w:rPr>
          <w:rFonts w:ascii="Times New Roman" w:eastAsia="Times New Roman" w:hAnsi="Times New Roman" w:cs="Times New Roman"/>
          <w:sz w:val="24"/>
          <w:szCs w:val="24"/>
          <w:lang w:eastAsia="es-CR"/>
        </w:rPr>
        <w:t xml:space="preserve">1, Porcentaje de inversión en  ACT e Investigación y Desarrollo respecto al PIB,  esta inversión representó el 2,67% del Producto Interno Bruto (PIB) en el </w:t>
      </w:r>
      <w:r w:rsidR="00F85645">
        <w:rPr>
          <w:rFonts w:ascii="Times New Roman" w:eastAsia="Times New Roman" w:hAnsi="Times New Roman" w:cs="Times New Roman"/>
          <w:sz w:val="24"/>
          <w:szCs w:val="24"/>
          <w:lang w:eastAsia="es-CR"/>
        </w:rPr>
        <w:t>2018</w:t>
      </w:r>
      <w:r w:rsidR="00A23A80">
        <w:rPr>
          <w:rFonts w:ascii="Times New Roman" w:eastAsia="Times New Roman" w:hAnsi="Times New Roman" w:cs="Times New Roman"/>
          <w:sz w:val="24"/>
          <w:szCs w:val="24"/>
          <w:lang w:eastAsia="es-CR"/>
        </w:rPr>
        <w:t>; corresponde al porcentaje más alto de inversión e</w:t>
      </w:r>
      <w:r w:rsidR="00F85645">
        <w:rPr>
          <w:rFonts w:ascii="Times New Roman" w:eastAsia="Times New Roman" w:hAnsi="Times New Roman" w:cs="Times New Roman"/>
          <w:sz w:val="24"/>
          <w:szCs w:val="24"/>
          <w:lang w:eastAsia="es-CR"/>
        </w:rPr>
        <w:t>n</w:t>
      </w:r>
      <w:r w:rsidR="00A23A80">
        <w:rPr>
          <w:rFonts w:ascii="Times New Roman" w:eastAsia="Times New Roman" w:hAnsi="Times New Roman" w:cs="Times New Roman"/>
          <w:sz w:val="24"/>
          <w:szCs w:val="24"/>
          <w:lang w:eastAsia="es-CR"/>
        </w:rPr>
        <w:t xml:space="preserve"> ACT desde el 2014 a la fecha.  </w:t>
      </w:r>
    </w:p>
    <w:p w14:paraId="6C40ADAE" w14:textId="77777777" w:rsidR="00F85645" w:rsidRDefault="00F85645"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0853E8D2" w14:textId="20E24E66" w:rsidR="00F85645" w:rsidRPr="00E152EC" w:rsidRDefault="00F85645" w:rsidP="00302980">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 xml:space="preserve">En el mismo </w:t>
      </w:r>
      <w:r w:rsidR="00DB6026">
        <w:rPr>
          <w:rFonts w:ascii="Times New Roman" w:eastAsia="Times New Roman" w:hAnsi="Times New Roman" w:cs="Times New Roman"/>
          <w:sz w:val="24"/>
          <w:szCs w:val="24"/>
          <w:lang w:eastAsia="es-CR"/>
        </w:rPr>
        <w:t>Grafico</w:t>
      </w:r>
      <w:r>
        <w:rPr>
          <w:rFonts w:ascii="Times New Roman" w:eastAsia="Times New Roman" w:hAnsi="Times New Roman" w:cs="Times New Roman"/>
          <w:sz w:val="24"/>
          <w:szCs w:val="24"/>
          <w:lang w:eastAsia="es-CR"/>
        </w:rPr>
        <w:t xml:space="preserve"> 1 se observa que este porcentaje no corrió la misma suerte con respecto a la inversión en I+D, pues</w:t>
      </w:r>
      <w:r w:rsidR="00B12E03">
        <w:rPr>
          <w:rFonts w:ascii="Times New Roman" w:eastAsia="Times New Roman" w:hAnsi="Times New Roman" w:cs="Times New Roman"/>
          <w:sz w:val="24"/>
          <w:szCs w:val="24"/>
          <w:lang w:eastAsia="es-CR"/>
        </w:rPr>
        <w:t xml:space="preserve"> en 2018</w:t>
      </w:r>
      <w:r>
        <w:rPr>
          <w:rFonts w:ascii="Times New Roman" w:eastAsia="Times New Roman" w:hAnsi="Times New Roman" w:cs="Times New Roman"/>
          <w:sz w:val="24"/>
          <w:szCs w:val="24"/>
          <w:lang w:eastAsia="es-CR"/>
        </w:rPr>
        <w:t xml:space="preserve"> este fue el más bajo en</w:t>
      </w:r>
      <w:r w:rsidR="00B12E03">
        <w:rPr>
          <w:rFonts w:ascii="Times New Roman" w:eastAsia="Times New Roman" w:hAnsi="Times New Roman" w:cs="Times New Roman"/>
          <w:sz w:val="24"/>
          <w:szCs w:val="24"/>
          <w:lang w:eastAsia="es-CR"/>
        </w:rPr>
        <w:t xml:space="preserve"> los años</w:t>
      </w:r>
      <w:r>
        <w:rPr>
          <w:rFonts w:ascii="Times New Roman" w:eastAsia="Times New Roman" w:hAnsi="Times New Roman" w:cs="Times New Roman"/>
          <w:sz w:val="24"/>
          <w:szCs w:val="24"/>
          <w:lang w:eastAsia="es-CR"/>
        </w:rPr>
        <w:t xml:space="preserve"> </w:t>
      </w:r>
      <w:r w:rsidR="00B12E03">
        <w:rPr>
          <w:rFonts w:ascii="Times New Roman" w:eastAsia="Times New Roman" w:hAnsi="Times New Roman" w:cs="Times New Roman"/>
          <w:sz w:val="24"/>
          <w:szCs w:val="24"/>
          <w:lang w:eastAsia="es-CR"/>
        </w:rPr>
        <w:t>d</w:t>
      </w:r>
      <w:r>
        <w:rPr>
          <w:rFonts w:ascii="Times New Roman" w:eastAsia="Times New Roman" w:hAnsi="Times New Roman" w:cs="Times New Roman"/>
          <w:sz w:val="24"/>
          <w:szCs w:val="24"/>
          <w:lang w:eastAsia="es-CR"/>
        </w:rPr>
        <w:t xml:space="preserve">el periodo 2014 – 2018; corresponde a un 0,39% del PIB cuando en el </w:t>
      </w:r>
      <w:r w:rsidR="0067321D">
        <w:rPr>
          <w:rFonts w:ascii="Times New Roman" w:eastAsia="Times New Roman" w:hAnsi="Times New Roman" w:cs="Times New Roman"/>
          <w:sz w:val="24"/>
          <w:szCs w:val="24"/>
          <w:lang w:eastAsia="es-CR"/>
        </w:rPr>
        <w:t>2014</w:t>
      </w:r>
      <w:r>
        <w:rPr>
          <w:rFonts w:ascii="Times New Roman" w:eastAsia="Times New Roman" w:hAnsi="Times New Roman" w:cs="Times New Roman"/>
          <w:sz w:val="24"/>
          <w:szCs w:val="24"/>
          <w:lang w:eastAsia="es-CR"/>
        </w:rPr>
        <w:t xml:space="preserve"> fue de 0,58%.</w:t>
      </w:r>
    </w:p>
    <w:p w14:paraId="285AE5BB" w14:textId="1ADF368D" w:rsidR="00672C65" w:rsidRDefault="00F85645" w:rsidP="006A242A">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lastRenderedPageBreak/>
        <w:t>En 2018, la</w:t>
      </w:r>
      <w:r w:rsidR="00302980" w:rsidRPr="00F85645">
        <w:rPr>
          <w:rFonts w:ascii="Times New Roman" w:eastAsia="Times New Roman" w:hAnsi="Times New Roman" w:cs="Times New Roman"/>
          <w:sz w:val="24"/>
          <w:szCs w:val="24"/>
          <w:lang w:eastAsia="es-CR"/>
        </w:rPr>
        <w:t xml:space="preserve"> inversión en I+D en Costa Rica fue de US$231,8 millones y</w:t>
      </w:r>
      <w:r w:rsidR="00672C65">
        <w:rPr>
          <w:rFonts w:ascii="Times New Roman" w:eastAsia="Times New Roman" w:hAnsi="Times New Roman" w:cs="Times New Roman"/>
          <w:sz w:val="24"/>
          <w:szCs w:val="24"/>
          <w:lang w:eastAsia="es-CR"/>
        </w:rPr>
        <w:t xml:space="preserve"> en 2017</w:t>
      </w:r>
      <w:r w:rsidR="00302980" w:rsidRPr="00F85645">
        <w:rPr>
          <w:rFonts w:ascii="Times New Roman" w:eastAsia="Times New Roman" w:hAnsi="Times New Roman" w:cs="Times New Roman"/>
          <w:sz w:val="24"/>
          <w:szCs w:val="24"/>
          <w:lang w:eastAsia="es-CR"/>
        </w:rPr>
        <w:t xml:space="preserve"> </w:t>
      </w:r>
      <w:r>
        <w:rPr>
          <w:rFonts w:ascii="Times New Roman" w:eastAsia="Times New Roman" w:hAnsi="Times New Roman" w:cs="Times New Roman"/>
          <w:sz w:val="24"/>
          <w:szCs w:val="24"/>
          <w:lang w:eastAsia="es-CR"/>
        </w:rPr>
        <w:t xml:space="preserve">fue de </w:t>
      </w:r>
      <w:r w:rsidR="00302980" w:rsidRPr="00F85645">
        <w:rPr>
          <w:rFonts w:ascii="Times New Roman" w:eastAsia="Times New Roman" w:hAnsi="Times New Roman" w:cs="Times New Roman"/>
          <w:sz w:val="24"/>
          <w:szCs w:val="24"/>
          <w:lang w:eastAsia="es-CR"/>
        </w:rPr>
        <w:t>US$246,3 millones</w:t>
      </w:r>
      <w:r w:rsidR="00672C65">
        <w:rPr>
          <w:rFonts w:ascii="Times New Roman" w:eastAsia="Times New Roman" w:hAnsi="Times New Roman" w:cs="Times New Roman"/>
          <w:sz w:val="24"/>
          <w:szCs w:val="24"/>
          <w:lang w:eastAsia="es-CR"/>
        </w:rPr>
        <w:t xml:space="preserve">, </w:t>
      </w:r>
      <w:r>
        <w:rPr>
          <w:rFonts w:ascii="Times New Roman" w:eastAsia="Times New Roman" w:hAnsi="Times New Roman" w:cs="Times New Roman"/>
          <w:sz w:val="24"/>
          <w:szCs w:val="24"/>
          <w:lang w:eastAsia="es-CR"/>
        </w:rPr>
        <w:t xml:space="preserve">por </w:t>
      </w:r>
      <w:r w:rsidRPr="00C6036B">
        <w:rPr>
          <w:rFonts w:ascii="Times New Roman" w:eastAsia="Times New Roman" w:hAnsi="Times New Roman" w:cs="Times New Roman"/>
          <w:sz w:val="24"/>
          <w:szCs w:val="24"/>
          <w:lang w:eastAsia="es-CR"/>
        </w:rPr>
        <w:t>lo que disminuyó tanto en términos</w:t>
      </w:r>
      <w:r w:rsidR="00867A56">
        <w:rPr>
          <w:rFonts w:ascii="Times New Roman" w:eastAsia="Times New Roman" w:hAnsi="Times New Roman" w:cs="Times New Roman"/>
          <w:sz w:val="24"/>
          <w:szCs w:val="24"/>
          <w:lang w:eastAsia="es-CR"/>
        </w:rPr>
        <w:t xml:space="preserve"> absolutos como en términos</w:t>
      </w:r>
      <w:r w:rsidRPr="00C6036B">
        <w:rPr>
          <w:rFonts w:ascii="Times New Roman" w:eastAsia="Times New Roman" w:hAnsi="Times New Roman" w:cs="Times New Roman"/>
          <w:sz w:val="24"/>
          <w:szCs w:val="24"/>
          <w:lang w:eastAsia="es-CR"/>
        </w:rPr>
        <w:t xml:space="preserve"> relativos con respecto al PIB</w:t>
      </w:r>
      <w:r w:rsidR="00867A56">
        <w:rPr>
          <w:rFonts w:ascii="Times New Roman" w:eastAsia="Times New Roman" w:hAnsi="Times New Roman" w:cs="Times New Roman"/>
          <w:sz w:val="24"/>
          <w:szCs w:val="24"/>
          <w:lang w:eastAsia="es-CR"/>
        </w:rPr>
        <w:t>.</w:t>
      </w:r>
      <w:r w:rsidRPr="00C6036B">
        <w:rPr>
          <w:rFonts w:ascii="Times New Roman" w:eastAsia="Times New Roman" w:hAnsi="Times New Roman" w:cs="Times New Roman"/>
          <w:sz w:val="24"/>
          <w:szCs w:val="24"/>
          <w:lang w:eastAsia="es-CR"/>
        </w:rPr>
        <w:t xml:space="preserve">  </w:t>
      </w:r>
    </w:p>
    <w:p w14:paraId="24E651DC" w14:textId="77777777" w:rsidR="00B12E03" w:rsidRDefault="00B12E03" w:rsidP="006A242A">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0457406F" w14:textId="003C8FED" w:rsidR="006A242A" w:rsidRPr="006A242A" w:rsidRDefault="006A242A" w:rsidP="006A242A">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Pr>
          <w:noProof/>
          <w:lang w:val="es-CR" w:eastAsia="es-CR"/>
        </w:rPr>
        <mc:AlternateContent>
          <mc:Choice Requires="wps">
            <w:drawing>
              <wp:anchor distT="0" distB="0" distL="114300" distR="114300" simplePos="0" relativeHeight="251698176" behindDoc="1" locked="0" layoutInCell="1" allowOverlap="1" wp14:anchorId="6579C00F" wp14:editId="6B37E30D">
                <wp:simplePos x="0" y="0"/>
                <wp:positionH relativeFrom="margin">
                  <wp:posOffset>160020</wp:posOffset>
                </wp:positionH>
                <wp:positionV relativeFrom="paragraph">
                  <wp:posOffset>169545</wp:posOffset>
                </wp:positionV>
                <wp:extent cx="5143500" cy="457200"/>
                <wp:effectExtent l="0" t="0" r="0" b="0"/>
                <wp:wrapNone/>
                <wp:docPr id="43" name="Cuadro de texto 43"/>
                <wp:cNvGraphicFramePr/>
                <a:graphic xmlns:a="http://schemas.openxmlformats.org/drawingml/2006/main">
                  <a:graphicData uri="http://schemas.microsoft.com/office/word/2010/wordprocessingShape">
                    <wps:wsp>
                      <wps:cNvSpPr txBox="1"/>
                      <wps:spPr>
                        <a:xfrm>
                          <a:off x="0" y="0"/>
                          <a:ext cx="5143500" cy="457200"/>
                        </a:xfrm>
                        <a:prstGeom prst="rect">
                          <a:avLst/>
                        </a:prstGeom>
                        <a:solidFill>
                          <a:prstClr val="white"/>
                        </a:solidFill>
                        <a:ln>
                          <a:noFill/>
                        </a:ln>
                        <a:effectLst/>
                      </wps:spPr>
                      <wps:txbx>
                        <w:txbxContent>
                          <w:p w14:paraId="2A982483" w14:textId="14C33373" w:rsidR="0047769F" w:rsidRPr="00E37112" w:rsidRDefault="0047769F" w:rsidP="006A242A">
                            <w:pPr>
                              <w:pStyle w:val="Descripcin"/>
                              <w:jc w:val="center"/>
                              <w:rPr>
                                <w:rFonts w:ascii="Times New Roman" w:eastAsia="Times New Roman" w:hAnsi="Times New Roman" w:cs="Times New Roman"/>
                                <w:b/>
                                <w:i w:val="0"/>
                                <w:noProof/>
                                <w:color w:val="auto"/>
                                <w:sz w:val="24"/>
                                <w:szCs w:val="24"/>
                                <w:bdr w:val="none" w:sz="0" w:space="0" w:color="auto" w:frame="1"/>
                              </w:rPr>
                            </w:pPr>
                            <w:bookmarkStart w:id="3" w:name="_Toc42006136"/>
                            <w:bookmarkStart w:id="4" w:name="_Toc42006192"/>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Pr="00E02F04">
                              <w:rPr>
                                <w:rFonts w:ascii="Times New Roman" w:hAnsi="Times New Roman" w:cs="Times New Roman"/>
                                <w:b/>
                                <w:i w:val="0"/>
                                <w:noProof/>
                                <w:color w:val="auto"/>
                                <w:sz w:val="22"/>
                              </w:rPr>
                              <w:t>1</w:t>
                            </w:r>
                            <w:r w:rsidRPr="00E02F04">
                              <w:rPr>
                                <w:rFonts w:ascii="Times New Roman" w:hAnsi="Times New Roman" w:cs="Times New Roman"/>
                                <w:b/>
                                <w:i w:val="0"/>
                                <w:color w:val="auto"/>
                                <w:sz w:val="22"/>
                              </w:rPr>
                              <w:fldChar w:fldCharType="end"/>
                            </w:r>
                            <w:r w:rsidRPr="00E37112">
                              <w:rPr>
                                <w:rFonts w:ascii="Times New Roman" w:hAnsi="Times New Roman" w:cs="Times New Roman"/>
                                <w:i w:val="0"/>
                                <w:color w:val="auto"/>
                                <w:sz w:val="22"/>
                              </w:rPr>
                              <w:t xml:space="preserve">. </w:t>
                            </w:r>
                            <w:r w:rsidRPr="00E37112">
                              <w:rPr>
                                <w:rFonts w:ascii="Times New Roman" w:hAnsi="Times New Roman" w:cs="Times New Roman"/>
                                <w:b/>
                                <w:i w:val="0"/>
                                <w:color w:val="auto"/>
                                <w:sz w:val="22"/>
                              </w:rPr>
                              <w:t>Porcentaje de inversión en actividades científicas y tecnológicas (ACT) e investigación y desarrollo (I+D) respecto al PIB, 2014 – 2018</w:t>
                            </w:r>
                            <w:bookmarkEnd w:id="3"/>
                            <w:bookmarkEnd w:id="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579C00F" id="Cuadro de texto 43" o:spid="_x0000_s1029" type="#_x0000_t202" style="position:absolute;left:0;text-align:left;margin-left:12.6pt;margin-top:13.35pt;width:405pt;height:36pt;z-index:-25161830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" stroked="f">
                <v:textbox inset="0,0,0,0">
                  <w:txbxContent>
                    <w:p w14:paraId="2A982483" w14:textId="14C33373" w:rsidR="0047769F" w:rsidRPr="00E37112" w:rsidRDefault="0047769F" w:rsidP="006A242A">
                      <w:pPr>
                        <w:pStyle w:val="Descripcin"/>
                        <w:jc w:val="center"/>
                        <w:rPr>
                          <w:rFonts w:ascii="Times New Roman" w:eastAsia="Times New Roman" w:hAnsi="Times New Roman" w:cs="Times New Roman"/>
                          <w:b/>
                          <w:i w:val="0"/>
                          <w:noProof/>
                          <w:color w:val="auto"/>
                          <w:sz w:val="24"/>
                          <w:szCs w:val="24"/>
                          <w:bdr w:val="none" w:sz="0" w:space="0" w:color="auto" w:frame="1"/>
                        </w:rPr>
                      </w:pPr>
                      <w:bookmarkStart w:id="5" w:name="_Toc42006136"/>
                      <w:bookmarkStart w:id="6" w:name="_Toc42006192"/>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Pr="00E02F04">
                        <w:rPr>
                          <w:rFonts w:ascii="Times New Roman" w:hAnsi="Times New Roman" w:cs="Times New Roman"/>
                          <w:b/>
                          <w:i w:val="0"/>
                          <w:noProof/>
                          <w:color w:val="auto"/>
                          <w:sz w:val="22"/>
                        </w:rPr>
                        <w:t>1</w:t>
                      </w:r>
                      <w:r w:rsidRPr="00E02F04">
                        <w:rPr>
                          <w:rFonts w:ascii="Times New Roman" w:hAnsi="Times New Roman" w:cs="Times New Roman"/>
                          <w:b/>
                          <w:i w:val="0"/>
                          <w:color w:val="auto"/>
                          <w:sz w:val="22"/>
                        </w:rPr>
                        <w:fldChar w:fldCharType="end"/>
                      </w:r>
                      <w:r w:rsidRPr="00E37112">
                        <w:rPr>
                          <w:rFonts w:ascii="Times New Roman" w:hAnsi="Times New Roman" w:cs="Times New Roman"/>
                          <w:i w:val="0"/>
                          <w:color w:val="auto"/>
                          <w:sz w:val="22"/>
                        </w:rPr>
                        <w:t xml:space="preserve">. </w:t>
                      </w:r>
                      <w:r w:rsidRPr="00E37112">
                        <w:rPr>
                          <w:rFonts w:ascii="Times New Roman" w:hAnsi="Times New Roman" w:cs="Times New Roman"/>
                          <w:b/>
                          <w:i w:val="0"/>
                          <w:color w:val="auto"/>
                          <w:sz w:val="22"/>
                        </w:rPr>
                        <w:t>Porcentaje de inversión en actividades científicas y tecnológicas (ACT) e investigación y desarrollo (I+D) respecto al PIB, 2014 – 2018</w:t>
                      </w:r>
                      <w:bookmarkEnd w:id="5"/>
                      <w:bookmarkEnd w:id="6"/>
                    </w:p>
                  </w:txbxContent>
                </v:textbox>
                <w10:wrap anchorx="margin"/>
              </v:shape>
            </w:pict>
          </mc:Fallback>
        </mc:AlternateContent>
      </w:r>
    </w:p>
    <w:p w14:paraId="2BAF7A17" w14:textId="6B94E570" w:rsidR="00FC25A0" w:rsidRPr="006D5548" w:rsidRDefault="00FC25A0" w:rsidP="000B7A67">
      <w:pPr>
        <w:pStyle w:val="Prrafodelista"/>
        <w:spacing w:after="0" w:line="240" w:lineRule="auto"/>
        <w:rPr>
          <w:rFonts w:ascii="Times New Roman" w:hAnsi="Times New Roman" w:cs="Times New Roman"/>
          <w:b/>
          <w:sz w:val="24"/>
          <w:szCs w:val="24"/>
        </w:rPr>
      </w:pPr>
    </w:p>
    <w:p w14:paraId="05EB9BF3" w14:textId="547C9F1B" w:rsidR="00302980" w:rsidRPr="00302980" w:rsidRDefault="00302980" w:rsidP="00302980">
      <w:pPr>
        <w:spacing w:after="0" w:line="240" w:lineRule="auto"/>
        <w:ind w:left="360"/>
        <w:rPr>
          <w:rFonts w:ascii="Times New Roman" w:hAnsi="Times New Roman" w:cs="Times New Roman"/>
          <w:b/>
          <w:sz w:val="24"/>
          <w:szCs w:val="24"/>
        </w:rPr>
      </w:pPr>
    </w:p>
    <w:p w14:paraId="3ACA79B7" w14:textId="3D09D2B0" w:rsidR="00302980" w:rsidRPr="00302980" w:rsidRDefault="00302980" w:rsidP="00302980">
      <w:pPr>
        <w:spacing w:after="0" w:line="240" w:lineRule="auto"/>
        <w:ind w:left="360"/>
        <w:rPr>
          <w:rFonts w:ascii="Times New Roman" w:hAnsi="Times New Roman" w:cs="Times New Roman"/>
          <w:b/>
          <w:sz w:val="24"/>
          <w:szCs w:val="24"/>
        </w:rPr>
      </w:pPr>
    </w:p>
    <w:p w14:paraId="04AC436A" w14:textId="374D8CFC" w:rsidR="00302980" w:rsidRDefault="00E37112" w:rsidP="00302980">
      <w:pPr>
        <w:pStyle w:val="Prrafodelista"/>
        <w:spacing w:after="0" w:line="240" w:lineRule="auto"/>
        <w:ind w:left="284"/>
        <w:rPr>
          <w:rFonts w:ascii="Times New Roman" w:hAnsi="Times New Roman" w:cs="Times New Roman"/>
          <w:b/>
          <w:sz w:val="24"/>
          <w:szCs w:val="24"/>
        </w:rPr>
      </w:pPr>
      <w:r w:rsidRPr="00F85645">
        <w:rPr>
          <w:rFonts w:ascii="Times New Roman" w:eastAsia="Times New Roman" w:hAnsi="Times New Roman" w:cs="Times New Roman"/>
          <w:noProof/>
          <w:color w:val="005392"/>
          <w:sz w:val="20"/>
          <w:szCs w:val="24"/>
          <w:bdr w:val="none" w:sz="0" w:space="0" w:color="auto" w:frame="1"/>
          <w:lang w:val="es-CR" w:eastAsia="es-CR"/>
        </w:rPr>
        <w:drawing>
          <wp:anchor distT="0" distB="0" distL="114300" distR="114300" simplePos="0" relativeHeight="251667967" behindDoc="1" locked="0" layoutInCell="1" allowOverlap="1" wp14:anchorId="1D24396A" wp14:editId="3DD79144">
            <wp:simplePos x="0" y="0"/>
            <wp:positionH relativeFrom="margin">
              <wp:posOffset>215928</wp:posOffset>
            </wp:positionH>
            <wp:positionV relativeFrom="paragraph">
              <wp:posOffset>51076</wp:posOffset>
            </wp:positionV>
            <wp:extent cx="5142775" cy="2743200"/>
            <wp:effectExtent l="0" t="0" r="1270" b="0"/>
            <wp:wrapNone/>
            <wp:docPr id="25" name="Imagen 25" descr="http://www.camtic.org/wp-content/uploads/2019/12/Imagen-2.pn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camtic.org/wp-content/uploads/2019/12/Imagen-2.png">
                      <a:hlinkClick r:id="rId22"/>
                    </pic:cNvPr>
                    <pic:cNvPicPr>
                      <a:picLocks noChangeAspect="1" noChangeArrowheads="1"/>
                    </pic:cNvPicPr>
                  </pic:nvPicPr>
                  <pic:blipFill rotWithShape="1">
                    <a:blip r:embed="rId23">
                      <a:extLst>
                        <a:ext uri="{28A0092B-C50C-407E-A947-70E740481C1C}">
                          <a14:useLocalDpi xmlns:a14="http://schemas.microsoft.com/office/drawing/2010/main" val="0"/>
                        </a:ext>
                      </a:extLst>
                    </a:blip>
                    <a:srcRect t="17905"/>
                    <a:stretch/>
                  </pic:blipFill>
                  <pic:spPr bwMode="auto">
                    <a:xfrm>
                      <a:off x="0" y="0"/>
                      <a:ext cx="5168197" cy="275676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5FA2FC7E" w14:textId="5C9ABCE5" w:rsidR="00302980" w:rsidRDefault="00302980" w:rsidP="006A242A">
      <w:pPr>
        <w:pStyle w:val="Descripcin"/>
        <w:jc w:val="center"/>
        <w:rPr>
          <w:rFonts w:ascii="Times New Roman" w:hAnsi="Times New Roman" w:cs="Times New Roman"/>
          <w:b/>
          <w:sz w:val="24"/>
          <w:szCs w:val="24"/>
        </w:rPr>
      </w:pPr>
    </w:p>
    <w:p w14:paraId="0ABD5674" w14:textId="45DB4500" w:rsidR="00302980" w:rsidRPr="00302980" w:rsidRDefault="00302980" w:rsidP="00302980">
      <w:pPr>
        <w:spacing w:after="0" w:line="240" w:lineRule="auto"/>
        <w:rPr>
          <w:rFonts w:ascii="Times New Roman" w:hAnsi="Times New Roman" w:cs="Times New Roman"/>
          <w:b/>
          <w:sz w:val="24"/>
          <w:szCs w:val="24"/>
        </w:rPr>
      </w:pPr>
    </w:p>
    <w:p w14:paraId="1CAA4A1A" w14:textId="77777777" w:rsidR="00302980" w:rsidRPr="00302980" w:rsidRDefault="00302980" w:rsidP="00302980">
      <w:pPr>
        <w:spacing w:after="0" w:line="240" w:lineRule="auto"/>
        <w:rPr>
          <w:rFonts w:ascii="Times New Roman" w:hAnsi="Times New Roman" w:cs="Times New Roman"/>
          <w:b/>
          <w:sz w:val="24"/>
          <w:szCs w:val="24"/>
        </w:rPr>
      </w:pPr>
    </w:p>
    <w:p w14:paraId="4BE9967F" w14:textId="77777777" w:rsidR="00302980" w:rsidRPr="00E152EC" w:rsidRDefault="00302980" w:rsidP="00E152EC">
      <w:pPr>
        <w:spacing w:after="0" w:line="240" w:lineRule="auto"/>
        <w:rPr>
          <w:rFonts w:ascii="Times New Roman" w:hAnsi="Times New Roman" w:cs="Times New Roman"/>
          <w:b/>
          <w:sz w:val="24"/>
          <w:szCs w:val="24"/>
        </w:rPr>
      </w:pPr>
    </w:p>
    <w:p w14:paraId="5B3F51D0" w14:textId="77777777" w:rsidR="00E152EC" w:rsidRPr="00E152EC" w:rsidRDefault="00E152EC" w:rsidP="00E152EC">
      <w:pPr>
        <w:spacing w:after="0" w:line="240" w:lineRule="auto"/>
        <w:rPr>
          <w:rFonts w:ascii="Times New Roman" w:hAnsi="Times New Roman" w:cs="Times New Roman"/>
          <w:b/>
          <w:sz w:val="24"/>
          <w:szCs w:val="24"/>
        </w:rPr>
      </w:pPr>
    </w:p>
    <w:p w14:paraId="273283F0" w14:textId="77777777" w:rsidR="00E152EC" w:rsidRPr="00E152EC" w:rsidRDefault="00E152EC" w:rsidP="00E152EC">
      <w:pPr>
        <w:spacing w:after="0" w:line="240" w:lineRule="auto"/>
        <w:rPr>
          <w:rFonts w:ascii="Times New Roman" w:hAnsi="Times New Roman" w:cs="Times New Roman"/>
          <w:b/>
          <w:sz w:val="24"/>
          <w:szCs w:val="24"/>
        </w:rPr>
      </w:pPr>
    </w:p>
    <w:p w14:paraId="57FC4CD4" w14:textId="77777777" w:rsidR="00E152EC" w:rsidRPr="00E152EC" w:rsidRDefault="00E152EC" w:rsidP="00E152EC">
      <w:pPr>
        <w:spacing w:after="0" w:line="240" w:lineRule="auto"/>
        <w:rPr>
          <w:rFonts w:ascii="Times New Roman" w:hAnsi="Times New Roman" w:cs="Times New Roman"/>
          <w:b/>
          <w:sz w:val="24"/>
          <w:szCs w:val="24"/>
        </w:rPr>
      </w:pPr>
    </w:p>
    <w:p w14:paraId="051C352A" w14:textId="77777777" w:rsidR="00E152EC" w:rsidRPr="00E152EC" w:rsidRDefault="00E152EC" w:rsidP="00E152EC">
      <w:pPr>
        <w:spacing w:after="0" w:line="240" w:lineRule="auto"/>
        <w:rPr>
          <w:rFonts w:ascii="Times New Roman" w:hAnsi="Times New Roman" w:cs="Times New Roman"/>
          <w:b/>
          <w:sz w:val="24"/>
          <w:szCs w:val="24"/>
        </w:rPr>
      </w:pPr>
    </w:p>
    <w:p w14:paraId="26303F10" w14:textId="77777777" w:rsidR="00E152EC" w:rsidRPr="00E152EC" w:rsidRDefault="00E152EC" w:rsidP="00E152EC">
      <w:pPr>
        <w:spacing w:after="0" w:line="240" w:lineRule="auto"/>
        <w:rPr>
          <w:rFonts w:ascii="Times New Roman" w:hAnsi="Times New Roman" w:cs="Times New Roman"/>
          <w:b/>
          <w:sz w:val="24"/>
          <w:szCs w:val="24"/>
        </w:rPr>
      </w:pPr>
    </w:p>
    <w:p w14:paraId="23F00222" w14:textId="77777777" w:rsidR="00E152EC" w:rsidRPr="00E152EC" w:rsidRDefault="00E152EC" w:rsidP="00E152EC">
      <w:pPr>
        <w:spacing w:after="0" w:line="240" w:lineRule="auto"/>
        <w:rPr>
          <w:rFonts w:ascii="Times New Roman" w:hAnsi="Times New Roman" w:cs="Times New Roman"/>
          <w:b/>
          <w:sz w:val="24"/>
          <w:szCs w:val="24"/>
        </w:rPr>
      </w:pPr>
    </w:p>
    <w:p w14:paraId="498EAA78" w14:textId="77777777" w:rsidR="00E152EC" w:rsidRPr="00E152EC" w:rsidRDefault="00E152EC" w:rsidP="00E152EC">
      <w:pPr>
        <w:spacing w:after="0" w:line="240" w:lineRule="auto"/>
        <w:rPr>
          <w:rFonts w:ascii="Times New Roman" w:hAnsi="Times New Roman" w:cs="Times New Roman"/>
          <w:b/>
          <w:sz w:val="24"/>
          <w:szCs w:val="24"/>
        </w:rPr>
      </w:pPr>
    </w:p>
    <w:p w14:paraId="012E8874" w14:textId="77777777" w:rsidR="00E152EC" w:rsidRPr="00E152EC" w:rsidRDefault="00E152EC" w:rsidP="00E152EC">
      <w:pPr>
        <w:spacing w:after="0" w:line="240" w:lineRule="auto"/>
        <w:rPr>
          <w:rFonts w:ascii="Times New Roman" w:hAnsi="Times New Roman" w:cs="Times New Roman"/>
          <w:b/>
          <w:sz w:val="24"/>
          <w:szCs w:val="24"/>
        </w:rPr>
      </w:pPr>
    </w:p>
    <w:p w14:paraId="713568DC" w14:textId="77777777" w:rsidR="00E152EC" w:rsidRPr="00E152EC" w:rsidRDefault="00E152EC" w:rsidP="00E152EC">
      <w:pPr>
        <w:spacing w:after="0" w:line="240" w:lineRule="auto"/>
        <w:rPr>
          <w:rFonts w:ascii="Times New Roman" w:hAnsi="Times New Roman" w:cs="Times New Roman"/>
          <w:b/>
          <w:sz w:val="24"/>
          <w:szCs w:val="24"/>
        </w:rPr>
      </w:pPr>
    </w:p>
    <w:p w14:paraId="2904ABE5" w14:textId="77777777" w:rsidR="00E152EC" w:rsidRDefault="00E152EC" w:rsidP="00E152EC">
      <w:pPr>
        <w:spacing w:after="0" w:line="240" w:lineRule="auto"/>
        <w:rPr>
          <w:rFonts w:ascii="Times New Roman" w:hAnsi="Times New Roman" w:cs="Times New Roman"/>
          <w:b/>
          <w:sz w:val="24"/>
          <w:szCs w:val="24"/>
        </w:rPr>
      </w:pPr>
    </w:p>
    <w:p w14:paraId="33434BD4" w14:textId="77777777" w:rsidR="002E4A1B" w:rsidRDefault="002E4A1B" w:rsidP="002E4A1B">
      <w:pPr>
        <w:tabs>
          <w:tab w:val="left" w:pos="2130"/>
        </w:tabs>
        <w:spacing w:after="0" w:line="240" w:lineRule="auto"/>
        <w:rPr>
          <w:rFonts w:ascii="Times New Roman" w:hAnsi="Times New Roman" w:cs="Times New Roman"/>
          <w:b/>
          <w:sz w:val="24"/>
          <w:szCs w:val="24"/>
        </w:rPr>
      </w:pPr>
    </w:p>
    <w:p w14:paraId="37C0E37A" w14:textId="77777777" w:rsidR="002E4A1B" w:rsidRPr="002E4A1B" w:rsidRDefault="002E4A1B" w:rsidP="00BA07EE">
      <w:pPr>
        <w:tabs>
          <w:tab w:val="left" w:pos="2130"/>
        </w:tabs>
        <w:spacing w:after="0" w:line="240" w:lineRule="auto"/>
        <w:ind w:left="851" w:hanging="851"/>
        <w:rPr>
          <w:rFonts w:ascii="Times New Roman" w:hAnsi="Times New Roman" w:cs="Times New Roman"/>
          <w:szCs w:val="24"/>
        </w:rPr>
      </w:pPr>
      <w:r w:rsidRPr="002E4A1B">
        <w:rPr>
          <w:rFonts w:ascii="Times New Roman" w:hAnsi="Times New Roman" w:cs="Times New Roman"/>
          <w:b/>
          <w:szCs w:val="24"/>
        </w:rPr>
        <w:t>Fuente:</w:t>
      </w:r>
      <w:r w:rsidR="00BA07EE">
        <w:rPr>
          <w:rFonts w:ascii="Times New Roman" w:hAnsi="Times New Roman" w:cs="Times New Roman"/>
          <w:b/>
          <w:szCs w:val="24"/>
        </w:rPr>
        <w:tab/>
      </w:r>
      <w:proofErr w:type="spellStart"/>
      <w:r w:rsidRPr="002E4A1B">
        <w:rPr>
          <w:rFonts w:ascii="Times New Roman" w:hAnsi="Times New Roman" w:cs="Times New Roman"/>
          <w:szCs w:val="24"/>
        </w:rPr>
        <w:t>Micitt</w:t>
      </w:r>
      <w:proofErr w:type="spellEnd"/>
      <w:r w:rsidRPr="002E4A1B">
        <w:rPr>
          <w:rFonts w:ascii="Times New Roman" w:hAnsi="Times New Roman" w:cs="Times New Roman"/>
          <w:szCs w:val="24"/>
        </w:rPr>
        <w:t xml:space="preserve">. </w:t>
      </w:r>
      <w:r w:rsidR="00C92D0A">
        <w:rPr>
          <w:rFonts w:ascii="Times New Roman" w:hAnsi="Times New Roman" w:cs="Times New Roman"/>
          <w:szCs w:val="24"/>
        </w:rPr>
        <w:t xml:space="preserve">Reportaje sobre presentación del </w:t>
      </w:r>
      <w:r w:rsidRPr="002E4A1B">
        <w:rPr>
          <w:rFonts w:ascii="Times New Roman" w:hAnsi="Times New Roman" w:cs="Times New Roman"/>
          <w:szCs w:val="24"/>
        </w:rPr>
        <w:t>X Informe de Indicadores Nacionales de Ciencia, Tecnología en Innovación 2018</w:t>
      </w:r>
      <w:r>
        <w:rPr>
          <w:rFonts w:ascii="Times New Roman" w:hAnsi="Times New Roman" w:cs="Times New Roman"/>
          <w:szCs w:val="24"/>
        </w:rPr>
        <w:t>.</w:t>
      </w:r>
    </w:p>
    <w:p w14:paraId="7DE38287" w14:textId="77777777" w:rsidR="00F85645" w:rsidRDefault="00F85645"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1C1372A0" w14:textId="77777777" w:rsidR="00BA07EE" w:rsidRDefault="00BA07EE"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31212816" w14:textId="3E02C6EE" w:rsidR="007226B2" w:rsidRDefault="00F85645"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sidRPr="00E152EC">
        <w:rPr>
          <w:rFonts w:ascii="Times New Roman" w:eastAsia="Times New Roman" w:hAnsi="Times New Roman" w:cs="Times New Roman"/>
          <w:sz w:val="24"/>
          <w:szCs w:val="24"/>
          <w:lang w:eastAsia="es-CR"/>
        </w:rPr>
        <w:t>Los proyectos de investigación y desarrollo llevados a cabo durante el 2018 sumaron un total de 3</w:t>
      </w:r>
      <w:r w:rsidR="00097507">
        <w:rPr>
          <w:rFonts w:ascii="Times New Roman" w:eastAsia="Times New Roman" w:hAnsi="Times New Roman" w:cs="Times New Roman"/>
          <w:sz w:val="24"/>
          <w:szCs w:val="24"/>
          <w:lang w:eastAsia="es-CR"/>
        </w:rPr>
        <w:t xml:space="preserve"> </w:t>
      </w:r>
      <w:r w:rsidRPr="00E152EC">
        <w:rPr>
          <w:rFonts w:ascii="Times New Roman" w:eastAsia="Times New Roman" w:hAnsi="Times New Roman" w:cs="Times New Roman"/>
          <w:sz w:val="24"/>
          <w:szCs w:val="24"/>
          <w:lang w:eastAsia="es-CR"/>
        </w:rPr>
        <w:t xml:space="preserve">251 (tasa de crecimiento </w:t>
      </w:r>
      <w:r w:rsidR="00E37112">
        <w:rPr>
          <w:rFonts w:ascii="Times New Roman" w:eastAsia="Times New Roman" w:hAnsi="Times New Roman" w:cs="Times New Roman"/>
          <w:sz w:val="24"/>
          <w:szCs w:val="24"/>
          <w:lang w:eastAsia="es-CR"/>
        </w:rPr>
        <w:t xml:space="preserve">de </w:t>
      </w:r>
      <w:r w:rsidRPr="00E152EC">
        <w:rPr>
          <w:rFonts w:ascii="Times New Roman" w:eastAsia="Times New Roman" w:hAnsi="Times New Roman" w:cs="Times New Roman"/>
          <w:sz w:val="24"/>
          <w:szCs w:val="24"/>
          <w:lang w:eastAsia="es-CR"/>
        </w:rPr>
        <w:t>7,5% respecto al 2017); el 79,3</w:t>
      </w:r>
      <w:r w:rsidR="00B86FB0">
        <w:rPr>
          <w:rFonts w:ascii="Times New Roman" w:eastAsia="Times New Roman" w:hAnsi="Times New Roman" w:cs="Times New Roman"/>
          <w:sz w:val="24"/>
          <w:szCs w:val="24"/>
          <w:lang w:eastAsia="es-CR"/>
        </w:rPr>
        <w:t>% a cargo del sector académico (2</w:t>
      </w:r>
      <w:r w:rsidR="00E37112">
        <w:rPr>
          <w:rFonts w:ascii="Times New Roman" w:eastAsia="Times New Roman" w:hAnsi="Times New Roman" w:cs="Times New Roman"/>
          <w:sz w:val="24"/>
          <w:szCs w:val="24"/>
          <w:lang w:eastAsia="es-CR"/>
        </w:rPr>
        <w:t xml:space="preserve"> </w:t>
      </w:r>
      <w:r w:rsidR="00B86FB0">
        <w:rPr>
          <w:rFonts w:ascii="Times New Roman" w:eastAsia="Times New Roman" w:hAnsi="Times New Roman" w:cs="Times New Roman"/>
          <w:sz w:val="24"/>
          <w:szCs w:val="24"/>
          <w:lang w:eastAsia="es-CR"/>
        </w:rPr>
        <w:t>578 proyectos).</w:t>
      </w:r>
      <w:r w:rsidR="007226B2">
        <w:rPr>
          <w:rFonts w:ascii="Times New Roman" w:eastAsia="Times New Roman" w:hAnsi="Times New Roman" w:cs="Times New Roman"/>
          <w:sz w:val="24"/>
          <w:szCs w:val="24"/>
          <w:lang w:eastAsia="es-CR"/>
        </w:rPr>
        <w:t xml:space="preserve"> </w:t>
      </w:r>
    </w:p>
    <w:p w14:paraId="600BA42A"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39A5C6BC" w14:textId="3049352C" w:rsidR="00C92D0A" w:rsidRDefault="00C92D0A" w:rsidP="00C92D0A">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 xml:space="preserve">El Gráfico </w:t>
      </w:r>
      <w:r w:rsidR="00DB6026">
        <w:rPr>
          <w:rFonts w:ascii="Times New Roman" w:eastAsia="Times New Roman" w:hAnsi="Times New Roman" w:cs="Times New Roman"/>
          <w:sz w:val="24"/>
          <w:szCs w:val="24"/>
          <w:lang w:eastAsia="es-CR"/>
        </w:rPr>
        <w:t>2</w:t>
      </w:r>
      <w:r>
        <w:rPr>
          <w:rFonts w:ascii="Times New Roman" w:eastAsia="Times New Roman" w:hAnsi="Times New Roman" w:cs="Times New Roman"/>
          <w:sz w:val="24"/>
          <w:szCs w:val="24"/>
          <w:lang w:eastAsia="es-CR"/>
        </w:rPr>
        <w:t>, Número de proyectos de investigación en el país y en el sector académico por año, muestra que el número de proyectos  en el ámbito nacional ha variado hacia arriba y hacia abajo de un año a otro desde el 2015 a</w:t>
      </w:r>
      <w:r w:rsidR="00E37112">
        <w:rPr>
          <w:rFonts w:ascii="Times New Roman" w:eastAsia="Times New Roman" w:hAnsi="Times New Roman" w:cs="Times New Roman"/>
          <w:sz w:val="24"/>
          <w:szCs w:val="24"/>
          <w:lang w:eastAsia="es-CR"/>
        </w:rPr>
        <w:t>l 2018</w:t>
      </w:r>
      <w:r>
        <w:rPr>
          <w:rFonts w:ascii="Times New Roman" w:eastAsia="Times New Roman" w:hAnsi="Times New Roman" w:cs="Times New Roman"/>
          <w:sz w:val="24"/>
          <w:szCs w:val="24"/>
          <w:lang w:eastAsia="es-CR"/>
        </w:rPr>
        <w:t>; el 2016 fue el año de mayor cantidad y el 2017 el de menor número.  El comportamiento de este indicador para el sector universitario ha sido el mismo</w:t>
      </w:r>
      <w:r w:rsidR="00E37112">
        <w:rPr>
          <w:rFonts w:ascii="Times New Roman" w:eastAsia="Times New Roman" w:hAnsi="Times New Roman" w:cs="Times New Roman"/>
          <w:sz w:val="24"/>
          <w:szCs w:val="24"/>
          <w:lang w:eastAsia="es-CR"/>
        </w:rPr>
        <w:t xml:space="preserve"> que el del indicador nacional</w:t>
      </w:r>
      <w:r>
        <w:rPr>
          <w:rFonts w:ascii="Times New Roman" w:eastAsia="Times New Roman" w:hAnsi="Times New Roman" w:cs="Times New Roman"/>
          <w:sz w:val="24"/>
          <w:szCs w:val="24"/>
          <w:lang w:eastAsia="es-CR"/>
        </w:rPr>
        <w:t xml:space="preserve">; en 2016 se ejecutó la mayor cantidad de proyectos (2 694) y en el 2017 (2 454) la menor.  </w:t>
      </w:r>
    </w:p>
    <w:p w14:paraId="27C5EE38" w14:textId="77777777" w:rsidR="00C92D0A" w:rsidRDefault="00C92D0A" w:rsidP="00C92D0A">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6F509E9A" w14:textId="77777777" w:rsidR="00C92D0A" w:rsidRDefault="00C92D0A" w:rsidP="00C92D0A">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sidRPr="00E152EC">
        <w:rPr>
          <w:rFonts w:ascii="Times New Roman" w:eastAsia="Times New Roman" w:hAnsi="Times New Roman" w:cs="Times New Roman"/>
          <w:sz w:val="24"/>
          <w:szCs w:val="24"/>
          <w:lang w:eastAsia="es-CR"/>
        </w:rPr>
        <w:t>Al referirse a la inversión en I+D, las áreas científicas y tecnológicas o áreas del conocimiento más destacadas son Ciencias sociales 26,0%, Ciencias agrícolas 22,1%, y Ciencias exactas y naturales 20,7%,  áreas en las que el sector académico realiza la mayor inversión.</w:t>
      </w:r>
    </w:p>
    <w:p w14:paraId="02E165FF" w14:textId="77777777" w:rsidR="00F84419" w:rsidRPr="00E152EC" w:rsidRDefault="00F84419" w:rsidP="00C92D0A">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1C12986B" w14:textId="77777777" w:rsidR="00C92D0A" w:rsidRPr="00E152EC" w:rsidRDefault="00C92D0A" w:rsidP="00C92D0A">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sidRPr="00E152EC">
        <w:rPr>
          <w:rFonts w:ascii="Times New Roman" w:eastAsia="Times New Roman" w:hAnsi="Times New Roman" w:cs="Times New Roman"/>
          <w:sz w:val="24"/>
          <w:szCs w:val="24"/>
          <w:lang w:eastAsia="es-CR"/>
        </w:rPr>
        <w:t>Los tres objetivos socioeconómicos o sectores de aplicación de mayor interés en la ejecución de proyectos de I+D han sido la producción y tecnología agrícola (19,3%); las estructuras y relaciones sociales (14%)  y la protección y mejora de la salud humana (13,7%).</w:t>
      </w:r>
    </w:p>
    <w:p w14:paraId="106DFDDE" w14:textId="77777777" w:rsidR="00C92D0A" w:rsidRDefault="00C92D0A"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66B0F295" w14:textId="77777777" w:rsidR="00C92D0A" w:rsidRDefault="00C92D0A"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5D42DBD5" w14:textId="2B3EE1E1" w:rsidR="00F85645" w:rsidRPr="00E152EC" w:rsidRDefault="002D0028"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Pr>
          <w:noProof/>
          <w:lang w:val="es-CR" w:eastAsia="es-CR"/>
        </w:rPr>
        <w:lastRenderedPageBreak/>
        <mc:AlternateContent>
          <mc:Choice Requires="wps">
            <w:drawing>
              <wp:anchor distT="0" distB="0" distL="114300" distR="114300" simplePos="0" relativeHeight="251700224" behindDoc="0" locked="0" layoutInCell="1" allowOverlap="1" wp14:anchorId="512DDDF5" wp14:editId="205D9FFD">
                <wp:simplePos x="0" y="0"/>
                <wp:positionH relativeFrom="column">
                  <wp:posOffset>320040</wp:posOffset>
                </wp:positionH>
                <wp:positionV relativeFrom="paragraph">
                  <wp:posOffset>-412115</wp:posOffset>
                </wp:positionV>
                <wp:extent cx="4700270" cy="457200"/>
                <wp:effectExtent l="0" t="0" r="5080" b="0"/>
                <wp:wrapSquare wrapText="bothSides"/>
                <wp:docPr id="45" name="Cuadro de texto 45"/>
                <wp:cNvGraphicFramePr/>
                <a:graphic xmlns:a="http://schemas.openxmlformats.org/drawingml/2006/main">
                  <a:graphicData uri="http://schemas.microsoft.com/office/word/2010/wordprocessingShape">
                    <wps:wsp>
                      <wps:cNvSpPr txBox="1"/>
                      <wps:spPr>
                        <a:xfrm>
                          <a:off x="0" y="0"/>
                          <a:ext cx="4700270" cy="457200"/>
                        </a:xfrm>
                        <a:prstGeom prst="rect">
                          <a:avLst/>
                        </a:prstGeom>
                        <a:solidFill>
                          <a:prstClr val="white"/>
                        </a:solidFill>
                        <a:ln>
                          <a:noFill/>
                        </a:ln>
                        <a:effectLst/>
                      </wps:spPr>
                      <wps:txbx>
                        <w:txbxContent>
                          <w:p w14:paraId="2AD28967" w14:textId="4E893944" w:rsidR="0047769F" w:rsidRPr="00E02F04" w:rsidRDefault="0047769F" w:rsidP="002D0028">
                            <w:pPr>
                              <w:pStyle w:val="Descripcin"/>
                              <w:jc w:val="center"/>
                              <w:rPr>
                                <w:rFonts w:ascii="Times New Roman" w:hAnsi="Times New Roman" w:cs="Times New Roman"/>
                                <w:b/>
                                <w:i w:val="0"/>
                                <w:noProof/>
                                <w:color w:val="auto"/>
                                <w:sz w:val="22"/>
                              </w:rPr>
                            </w:pPr>
                            <w:bookmarkStart w:id="5" w:name="_Toc42006137"/>
                            <w:bookmarkStart w:id="6" w:name="_Toc42006193"/>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Pr="00E02F04">
                              <w:rPr>
                                <w:rFonts w:ascii="Times New Roman" w:hAnsi="Times New Roman" w:cs="Times New Roman"/>
                                <w:b/>
                                <w:i w:val="0"/>
                                <w:noProof/>
                                <w:color w:val="auto"/>
                                <w:sz w:val="22"/>
                              </w:rPr>
                              <w:t>2</w:t>
                            </w:r>
                            <w:r w:rsidRPr="00E02F04">
                              <w:rPr>
                                <w:rFonts w:ascii="Times New Roman" w:hAnsi="Times New Roman" w:cs="Times New Roman"/>
                                <w:b/>
                                <w:i w:val="0"/>
                                <w:color w:val="auto"/>
                                <w:sz w:val="22"/>
                              </w:rPr>
                              <w:fldChar w:fldCharType="end"/>
                            </w:r>
                            <w:r w:rsidRPr="00E02F04">
                              <w:rPr>
                                <w:rFonts w:ascii="Times New Roman" w:hAnsi="Times New Roman" w:cs="Times New Roman"/>
                                <w:b/>
                                <w:i w:val="0"/>
                                <w:color w:val="auto"/>
                                <w:sz w:val="22"/>
                              </w:rPr>
                              <w:t>. Número de proyectos de investigación en ámbito nacional y académico. Periodo 2015-2018</w:t>
                            </w:r>
                            <w:bookmarkEnd w:id="5"/>
                            <w:bookmarkEnd w:id="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512DDDF5" id="Cuadro de texto 45" o:spid="_x0000_s1030" type="#_x0000_t202" style="position:absolute;left:0;text-align:left;margin-left:25.2pt;margin-top:-32.45pt;width:370.1pt;height:36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" stroked="f">
                <v:textbox inset="0,0,0,0">
                  <w:txbxContent>
                    <w:p w14:paraId="2AD28967" w14:textId="4E893944" w:rsidR="0047769F" w:rsidRPr="00E02F04" w:rsidRDefault="0047769F" w:rsidP="002D0028">
                      <w:pPr>
                        <w:pStyle w:val="Descripcin"/>
                        <w:jc w:val="center"/>
                        <w:rPr>
                          <w:rFonts w:ascii="Times New Roman" w:hAnsi="Times New Roman" w:cs="Times New Roman"/>
                          <w:b/>
                          <w:i w:val="0"/>
                          <w:noProof/>
                          <w:color w:val="auto"/>
                          <w:sz w:val="22"/>
                        </w:rPr>
                      </w:pPr>
                      <w:bookmarkStart w:id="9" w:name="_Toc42006137"/>
                      <w:bookmarkStart w:id="10" w:name="_Toc42006193"/>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Pr="00E02F04">
                        <w:rPr>
                          <w:rFonts w:ascii="Times New Roman" w:hAnsi="Times New Roman" w:cs="Times New Roman"/>
                          <w:b/>
                          <w:i w:val="0"/>
                          <w:noProof/>
                          <w:color w:val="auto"/>
                          <w:sz w:val="22"/>
                        </w:rPr>
                        <w:t>2</w:t>
                      </w:r>
                      <w:r w:rsidRPr="00E02F04">
                        <w:rPr>
                          <w:rFonts w:ascii="Times New Roman" w:hAnsi="Times New Roman" w:cs="Times New Roman"/>
                          <w:b/>
                          <w:i w:val="0"/>
                          <w:color w:val="auto"/>
                          <w:sz w:val="22"/>
                        </w:rPr>
                        <w:fldChar w:fldCharType="end"/>
                      </w:r>
                      <w:r w:rsidRPr="00E02F04">
                        <w:rPr>
                          <w:rFonts w:ascii="Times New Roman" w:hAnsi="Times New Roman" w:cs="Times New Roman"/>
                          <w:b/>
                          <w:i w:val="0"/>
                          <w:color w:val="auto"/>
                          <w:sz w:val="22"/>
                        </w:rPr>
                        <w:t>. Número de proyectos de investigación en ámbito nacional y académico. Periodo 2015-2018</w:t>
                      </w:r>
                      <w:bookmarkEnd w:id="9"/>
                      <w:bookmarkEnd w:id="10"/>
                    </w:p>
                  </w:txbxContent>
                </v:textbox>
                <w10:wrap type="square"/>
              </v:shape>
            </w:pict>
          </mc:Fallback>
        </mc:AlternateContent>
      </w:r>
    </w:p>
    <w:p w14:paraId="68F860A7" w14:textId="242E4972" w:rsidR="00F85645" w:rsidRPr="00E152EC" w:rsidRDefault="00F85645"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1BA0E48D" w14:textId="186F7BD4"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066CAEB2" w14:textId="07EE3715" w:rsidR="007226B2" w:rsidRDefault="00697FE6"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Pr>
          <w:noProof/>
          <w:lang w:val="es-CR" w:eastAsia="es-CR"/>
        </w:rPr>
        <w:drawing>
          <wp:anchor distT="0" distB="0" distL="114300" distR="114300" simplePos="0" relativeHeight="251670528" behindDoc="0" locked="0" layoutInCell="1" allowOverlap="1" wp14:anchorId="5B2CA0B7" wp14:editId="0CFF14A2">
            <wp:simplePos x="0" y="0"/>
            <wp:positionH relativeFrom="column">
              <wp:posOffset>446405</wp:posOffset>
            </wp:positionH>
            <wp:positionV relativeFrom="paragraph">
              <wp:posOffset>44340</wp:posOffset>
            </wp:positionV>
            <wp:extent cx="4700270" cy="2968625"/>
            <wp:effectExtent l="0" t="0" r="5080" b="3175"/>
            <wp:wrapSquare wrapText="bothSides"/>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V relativeFrom="margin">
              <wp14:pctHeight>0</wp14:pctHeight>
            </wp14:sizeRelV>
          </wp:anchor>
        </w:drawing>
      </w:r>
    </w:p>
    <w:p w14:paraId="1276A25B"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6C3F3FAB"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517A6F51"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610D5B5A"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58767F3C"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54FBFE15"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624F4AF0"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16FAB4D4"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2AF7E21D"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02AA35C0"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56DCB79A"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6C7C7945"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7E45333D"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3FCBB002" w14:textId="77777777" w:rsidR="007226B2" w:rsidRDefault="007226B2"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042C1885" w14:textId="77777777" w:rsidR="007226B2" w:rsidRDefault="00BA07EE" w:rsidP="00BA07EE">
      <w:pPr>
        <w:shd w:val="clear" w:color="auto" w:fill="FFFFFF"/>
        <w:tabs>
          <w:tab w:val="left" w:pos="1011"/>
        </w:tabs>
        <w:spacing w:after="0" w:line="240" w:lineRule="auto"/>
        <w:ind w:left="851" w:hanging="851"/>
        <w:jc w:val="both"/>
        <w:textAlignment w:val="baseline"/>
        <w:rPr>
          <w:rFonts w:ascii="Times New Roman" w:eastAsia="Times New Roman" w:hAnsi="Times New Roman" w:cs="Times New Roman"/>
          <w:b/>
          <w:sz w:val="24"/>
          <w:szCs w:val="24"/>
          <w:lang w:eastAsia="es-CR"/>
        </w:rPr>
      </w:pPr>
      <w:r>
        <w:rPr>
          <w:rFonts w:ascii="Times New Roman" w:eastAsia="Times New Roman" w:hAnsi="Times New Roman" w:cs="Times New Roman"/>
          <w:b/>
          <w:sz w:val="24"/>
          <w:szCs w:val="24"/>
          <w:lang w:eastAsia="es-CR"/>
        </w:rPr>
        <w:tab/>
      </w:r>
    </w:p>
    <w:p w14:paraId="057AF34A" w14:textId="77777777" w:rsidR="00B5376D" w:rsidRDefault="00B5376D" w:rsidP="007226B2">
      <w:pPr>
        <w:shd w:val="clear" w:color="auto" w:fill="FFFFFF"/>
        <w:spacing w:after="0" w:line="240" w:lineRule="auto"/>
        <w:ind w:left="851" w:hanging="851"/>
        <w:jc w:val="both"/>
        <w:textAlignment w:val="baseline"/>
        <w:rPr>
          <w:rFonts w:ascii="Times New Roman" w:eastAsia="Times New Roman" w:hAnsi="Times New Roman" w:cs="Times New Roman"/>
          <w:b/>
          <w:szCs w:val="24"/>
          <w:lang w:eastAsia="es-CR"/>
        </w:rPr>
      </w:pPr>
    </w:p>
    <w:p w14:paraId="58D40FC9" w14:textId="77777777" w:rsidR="00B5376D" w:rsidRDefault="00B5376D" w:rsidP="007226B2">
      <w:pPr>
        <w:shd w:val="clear" w:color="auto" w:fill="FFFFFF"/>
        <w:spacing w:after="0" w:line="240" w:lineRule="auto"/>
        <w:ind w:left="851" w:hanging="851"/>
        <w:jc w:val="both"/>
        <w:textAlignment w:val="baseline"/>
        <w:rPr>
          <w:rFonts w:ascii="Times New Roman" w:eastAsia="Times New Roman" w:hAnsi="Times New Roman" w:cs="Times New Roman"/>
          <w:b/>
          <w:szCs w:val="24"/>
          <w:lang w:eastAsia="es-CR"/>
        </w:rPr>
      </w:pPr>
    </w:p>
    <w:p w14:paraId="4D1C1274" w14:textId="77777777" w:rsidR="00B5376D" w:rsidRDefault="00B5376D" w:rsidP="007226B2">
      <w:pPr>
        <w:shd w:val="clear" w:color="auto" w:fill="FFFFFF"/>
        <w:spacing w:after="0" w:line="240" w:lineRule="auto"/>
        <w:ind w:left="851" w:hanging="851"/>
        <w:jc w:val="both"/>
        <w:textAlignment w:val="baseline"/>
        <w:rPr>
          <w:rFonts w:ascii="Times New Roman" w:eastAsia="Times New Roman" w:hAnsi="Times New Roman" w:cs="Times New Roman"/>
          <w:b/>
          <w:szCs w:val="24"/>
          <w:lang w:eastAsia="es-CR"/>
        </w:rPr>
      </w:pPr>
    </w:p>
    <w:p w14:paraId="2AB546FD" w14:textId="77777777" w:rsidR="007226B2" w:rsidRPr="00BA07EE" w:rsidRDefault="007226B2" w:rsidP="007226B2">
      <w:pPr>
        <w:shd w:val="clear" w:color="auto" w:fill="FFFFFF"/>
        <w:spacing w:after="0" w:line="240" w:lineRule="auto"/>
        <w:ind w:left="851" w:hanging="851"/>
        <w:jc w:val="both"/>
        <w:textAlignment w:val="baseline"/>
        <w:rPr>
          <w:rFonts w:ascii="Times New Roman" w:eastAsia="Times New Roman" w:hAnsi="Times New Roman" w:cs="Times New Roman"/>
          <w:szCs w:val="24"/>
          <w:lang w:eastAsia="es-CR"/>
        </w:rPr>
      </w:pPr>
      <w:r w:rsidRPr="00BA07EE">
        <w:rPr>
          <w:rFonts w:ascii="Times New Roman" w:eastAsia="Times New Roman" w:hAnsi="Times New Roman" w:cs="Times New Roman"/>
          <w:b/>
          <w:szCs w:val="24"/>
          <w:lang w:eastAsia="es-CR"/>
        </w:rPr>
        <w:t>Fuente:</w:t>
      </w:r>
      <w:r w:rsidRPr="00BA07EE">
        <w:rPr>
          <w:rFonts w:ascii="Times New Roman" w:eastAsia="Times New Roman" w:hAnsi="Times New Roman" w:cs="Times New Roman"/>
          <w:szCs w:val="24"/>
          <w:lang w:eastAsia="es-CR"/>
        </w:rPr>
        <w:tab/>
        <w:t xml:space="preserve">Elaboración propia con </w:t>
      </w:r>
      <w:r w:rsidR="00B86FB0" w:rsidRPr="00BA07EE">
        <w:rPr>
          <w:rFonts w:ascii="Times New Roman" w:eastAsia="Times New Roman" w:hAnsi="Times New Roman" w:cs="Times New Roman"/>
          <w:szCs w:val="24"/>
          <w:lang w:eastAsia="es-CR"/>
        </w:rPr>
        <w:t xml:space="preserve"> base en </w:t>
      </w:r>
      <w:r w:rsidRPr="00BA07EE">
        <w:rPr>
          <w:rFonts w:ascii="Times New Roman" w:eastAsia="Times New Roman" w:hAnsi="Times New Roman" w:cs="Times New Roman"/>
          <w:szCs w:val="24"/>
          <w:lang w:eastAsia="es-CR"/>
        </w:rPr>
        <w:t xml:space="preserve">datos de los informes de indicadores de ciencia, tecnología e innovación del </w:t>
      </w:r>
      <w:proofErr w:type="spellStart"/>
      <w:r w:rsidRPr="00BA07EE">
        <w:rPr>
          <w:rFonts w:ascii="Times New Roman" w:eastAsia="Times New Roman" w:hAnsi="Times New Roman" w:cs="Times New Roman"/>
          <w:szCs w:val="24"/>
          <w:lang w:eastAsia="es-CR"/>
        </w:rPr>
        <w:t>Micitt</w:t>
      </w:r>
      <w:proofErr w:type="spellEnd"/>
      <w:r w:rsidRPr="00BA07EE">
        <w:rPr>
          <w:rFonts w:ascii="Times New Roman" w:eastAsia="Times New Roman" w:hAnsi="Times New Roman" w:cs="Times New Roman"/>
          <w:szCs w:val="24"/>
          <w:lang w:eastAsia="es-CR"/>
        </w:rPr>
        <w:t>.</w:t>
      </w:r>
    </w:p>
    <w:p w14:paraId="077112E2" w14:textId="77777777" w:rsidR="00F85645" w:rsidRDefault="00F85645" w:rsidP="00F85645">
      <w:pPr>
        <w:shd w:val="clear" w:color="auto" w:fill="FFFFFF"/>
        <w:spacing w:after="0" w:line="240" w:lineRule="auto"/>
        <w:jc w:val="both"/>
        <w:textAlignment w:val="baseline"/>
        <w:rPr>
          <w:rFonts w:ascii="Times New Roman" w:eastAsia="Times New Roman" w:hAnsi="Times New Roman" w:cs="Times New Roman"/>
          <w:color w:val="7A7A7A"/>
          <w:sz w:val="24"/>
          <w:szCs w:val="24"/>
          <w:lang w:eastAsia="es-CR"/>
        </w:rPr>
      </w:pPr>
    </w:p>
    <w:p w14:paraId="17EE19B5" w14:textId="77777777" w:rsidR="00C92D0A" w:rsidRDefault="00C92D0A"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245CF1AC" w14:textId="77777777" w:rsidR="00F03EDC" w:rsidRDefault="00C6036B"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Complementariamente se tiene que e</w:t>
      </w:r>
      <w:r w:rsidR="00F85645" w:rsidRPr="00E152EC">
        <w:rPr>
          <w:rFonts w:ascii="Times New Roman" w:eastAsia="Times New Roman" w:hAnsi="Times New Roman" w:cs="Times New Roman"/>
          <w:sz w:val="24"/>
          <w:szCs w:val="24"/>
          <w:lang w:eastAsia="es-CR"/>
        </w:rPr>
        <w:t>l personal dedicado a actividades de investigación y desarrollo sumó un total de 5 306 personas durante el 2018. L</w:t>
      </w:r>
      <w:r>
        <w:rPr>
          <w:rFonts w:ascii="Times New Roman" w:eastAsia="Times New Roman" w:hAnsi="Times New Roman" w:cs="Times New Roman"/>
          <w:sz w:val="24"/>
          <w:szCs w:val="24"/>
          <w:lang w:eastAsia="es-CR"/>
        </w:rPr>
        <w:t>a</w:t>
      </w:r>
      <w:r w:rsidR="00F85645" w:rsidRPr="00E152EC">
        <w:rPr>
          <w:rFonts w:ascii="Times New Roman" w:eastAsia="Times New Roman" w:hAnsi="Times New Roman" w:cs="Times New Roman"/>
          <w:sz w:val="24"/>
          <w:szCs w:val="24"/>
          <w:lang w:eastAsia="es-CR"/>
        </w:rPr>
        <w:t xml:space="preserve">s </w:t>
      </w:r>
      <w:r>
        <w:rPr>
          <w:rFonts w:ascii="Times New Roman" w:eastAsia="Times New Roman" w:hAnsi="Times New Roman" w:cs="Times New Roman"/>
          <w:sz w:val="24"/>
          <w:szCs w:val="24"/>
          <w:lang w:eastAsia="es-CR"/>
        </w:rPr>
        <w:t xml:space="preserve">personas </w:t>
      </w:r>
      <w:r w:rsidR="00F85645" w:rsidRPr="00E152EC">
        <w:rPr>
          <w:rFonts w:ascii="Times New Roman" w:eastAsia="Times New Roman" w:hAnsi="Times New Roman" w:cs="Times New Roman"/>
          <w:sz w:val="24"/>
          <w:szCs w:val="24"/>
          <w:lang w:eastAsia="es-CR"/>
        </w:rPr>
        <w:t>investigador</w:t>
      </w:r>
      <w:r>
        <w:rPr>
          <w:rFonts w:ascii="Times New Roman" w:eastAsia="Times New Roman" w:hAnsi="Times New Roman" w:cs="Times New Roman"/>
          <w:sz w:val="24"/>
          <w:szCs w:val="24"/>
          <w:lang w:eastAsia="es-CR"/>
        </w:rPr>
        <w:t>a</w:t>
      </w:r>
      <w:r w:rsidR="00F85645" w:rsidRPr="00E152EC">
        <w:rPr>
          <w:rFonts w:ascii="Times New Roman" w:eastAsia="Times New Roman" w:hAnsi="Times New Roman" w:cs="Times New Roman"/>
          <w:sz w:val="24"/>
          <w:szCs w:val="24"/>
          <w:lang w:eastAsia="es-CR"/>
        </w:rPr>
        <w:t>s representa</w:t>
      </w:r>
      <w:r>
        <w:rPr>
          <w:rFonts w:ascii="Times New Roman" w:eastAsia="Times New Roman" w:hAnsi="Times New Roman" w:cs="Times New Roman"/>
          <w:sz w:val="24"/>
          <w:szCs w:val="24"/>
          <w:lang w:eastAsia="es-CR"/>
        </w:rPr>
        <w:t>ro</w:t>
      </w:r>
      <w:r w:rsidR="00F85645" w:rsidRPr="00E152EC">
        <w:rPr>
          <w:rFonts w:ascii="Times New Roman" w:eastAsia="Times New Roman" w:hAnsi="Times New Roman" w:cs="Times New Roman"/>
          <w:sz w:val="24"/>
          <w:szCs w:val="24"/>
          <w:lang w:eastAsia="es-CR"/>
        </w:rPr>
        <w:t xml:space="preserve">n el 64,8% del personal en investigación </w:t>
      </w:r>
      <w:r>
        <w:rPr>
          <w:rFonts w:ascii="Times New Roman" w:eastAsia="Times New Roman" w:hAnsi="Times New Roman" w:cs="Times New Roman"/>
          <w:sz w:val="24"/>
          <w:szCs w:val="24"/>
          <w:lang w:eastAsia="es-CR"/>
        </w:rPr>
        <w:t>en ese año, esto es, 3</w:t>
      </w:r>
      <w:r w:rsidR="00097507">
        <w:rPr>
          <w:rFonts w:ascii="Times New Roman" w:eastAsia="Times New Roman" w:hAnsi="Times New Roman" w:cs="Times New Roman"/>
          <w:sz w:val="24"/>
          <w:szCs w:val="24"/>
          <w:lang w:eastAsia="es-CR"/>
        </w:rPr>
        <w:t xml:space="preserve"> </w:t>
      </w:r>
      <w:r>
        <w:rPr>
          <w:rFonts w:ascii="Times New Roman" w:eastAsia="Times New Roman" w:hAnsi="Times New Roman" w:cs="Times New Roman"/>
          <w:sz w:val="24"/>
          <w:szCs w:val="24"/>
          <w:lang w:eastAsia="es-CR"/>
        </w:rPr>
        <w:t>428 personas.</w:t>
      </w:r>
      <w:r w:rsidR="00C92D0A">
        <w:rPr>
          <w:rFonts w:ascii="Times New Roman" w:eastAsia="Times New Roman" w:hAnsi="Times New Roman" w:cs="Times New Roman"/>
          <w:sz w:val="24"/>
          <w:szCs w:val="24"/>
          <w:lang w:eastAsia="es-CR"/>
        </w:rPr>
        <w:t xml:space="preserve"> </w:t>
      </w:r>
    </w:p>
    <w:p w14:paraId="1CB020D0" w14:textId="77777777" w:rsidR="00F03EDC" w:rsidRDefault="00F03EDC"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2BE7906C" w14:textId="1C303946" w:rsidR="00C6036B" w:rsidRDefault="00C92D0A"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 xml:space="preserve">De estas las personas investigadoras del sector académico </w:t>
      </w:r>
      <w:r w:rsidR="00D5663F">
        <w:rPr>
          <w:rFonts w:ascii="Times New Roman" w:eastAsia="Times New Roman" w:hAnsi="Times New Roman" w:cs="Times New Roman"/>
          <w:sz w:val="24"/>
          <w:szCs w:val="24"/>
          <w:lang w:eastAsia="es-CR"/>
        </w:rPr>
        <w:t xml:space="preserve">público </w:t>
      </w:r>
      <w:r w:rsidRPr="00D5663F">
        <w:rPr>
          <w:rFonts w:ascii="Times New Roman" w:eastAsia="Times New Roman" w:hAnsi="Times New Roman" w:cs="Times New Roman"/>
          <w:sz w:val="24"/>
          <w:szCs w:val="24"/>
          <w:lang w:eastAsia="es-CR"/>
        </w:rPr>
        <w:t xml:space="preserve">son </w:t>
      </w:r>
      <w:r w:rsidR="00D5663F" w:rsidRPr="00D5663F">
        <w:rPr>
          <w:rFonts w:ascii="Times New Roman" w:eastAsia="Times New Roman" w:hAnsi="Times New Roman" w:cs="Times New Roman"/>
          <w:sz w:val="24"/>
          <w:szCs w:val="24"/>
          <w:lang w:eastAsia="es-CR"/>
        </w:rPr>
        <w:t>2 634</w:t>
      </w:r>
      <w:r w:rsidRPr="00D5663F">
        <w:rPr>
          <w:rFonts w:ascii="Times New Roman" w:eastAsia="Times New Roman" w:hAnsi="Times New Roman" w:cs="Times New Roman"/>
          <w:sz w:val="24"/>
          <w:szCs w:val="24"/>
          <w:lang w:eastAsia="es-CR"/>
        </w:rPr>
        <w:t>, número</w:t>
      </w:r>
      <w:r>
        <w:rPr>
          <w:rFonts w:ascii="Times New Roman" w:eastAsia="Times New Roman" w:hAnsi="Times New Roman" w:cs="Times New Roman"/>
          <w:sz w:val="24"/>
          <w:szCs w:val="24"/>
          <w:lang w:eastAsia="es-CR"/>
        </w:rPr>
        <w:t xml:space="preserve"> que representa el </w:t>
      </w:r>
      <w:r w:rsidR="00D5663F">
        <w:rPr>
          <w:rFonts w:ascii="Times New Roman" w:eastAsia="Times New Roman" w:hAnsi="Times New Roman" w:cs="Times New Roman"/>
          <w:sz w:val="24"/>
          <w:szCs w:val="24"/>
          <w:lang w:eastAsia="es-CR"/>
        </w:rPr>
        <w:t>76,8</w:t>
      </w:r>
      <w:r>
        <w:rPr>
          <w:rFonts w:ascii="Times New Roman" w:eastAsia="Times New Roman" w:hAnsi="Times New Roman" w:cs="Times New Roman"/>
          <w:sz w:val="24"/>
          <w:szCs w:val="24"/>
          <w:lang w:eastAsia="es-CR"/>
        </w:rPr>
        <w:t>% de ese total; en 2015 este porcentaje</w:t>
      </w:r>
      <w:r w:rsidR="00D5663F">
        <w:rPr>
          <w:rFonts w:ascii="Times New Roman" w:eastAsia="Times New Roman" w:hAnsi="Times New Roman" w:cs="Times New Roman"/>
          <w:sz w:val="24"/>
          <w:szCs w:val="24"/>
          <w:lang w:eastAsia="es-CR"/>
        </w:rPr>
        <w:t xml:space="preserve"> para todo el sector académico (público y privado)</w:t>
      </w:r>
      <w:r>
        <w:rPr>
          <w:rFonts w:ascii="Times New Roman" w:eastAsia="Times New Roman" w:hAnsi="Times New Roman" w:cs="Times New Roman"/>
          <w:sz w:val="24"/>
          <w:szCs w:val="24"/>
          <w:lang w:eastAsia="es-CR"/>
        </w:rPr>
        <w:t xml:space="preserve"> era de 67,6% y en 2017 de 85,2%.</w:t>
      </w:r>
    </w:p>
    <w:p w14:paraId="6D9C564C" w14:textId="77777777" w:rsidR="00C6036B" w:rsidRDefault="00C6036B"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p>
    <w:p w14:paraId="21A7A45D" w14:textId="77777777" w:rsidR="00F85645" w:rsidRDefault="00C6036B" w:rsidP="00F85645">
      <w:pPr>
        <w:shd w:val="clear" w:color="auto" w:fill="FFFFFF"/>
        <w:spacing w:after="0" w:line="240" w:lineRule="auto"/>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En relación con el</w:t>
      </w:r>
      <w:r w:rsidR="00F85645" w:rsidRPr="00E152EC">
        <w:rPr>
          <w:rFonts w:ascii="Times New Roman" w:eastAsia="Times New Roman" w:hAnsi="Times New Roman" w:cs="Times New Roman"/>
          <w:sz w:val="24"/>
          <w:szCs w:val="24"/>
          <w:lang w:eastAsia="es-CR"/>
        </w:rPr>
        <w:t xml:space="preserve"> tema de equidad se alcanzaron valores cercanos a 45,0%</w:t>
      </w:r>
      <w:r w:rsidR="00097507">
        <w:rPr>
          <w:rFonts w:ascii="Times New Roman" w:eastAsia="Times New Roman" w:hAnsi="Times New Roman" w:cs="Times New Roman"/>
          <w:sz w:val="24"/>
          <w:szCs w:val="24"/>
          <w:lang w:eastAsia="es-CR"/>
        </w:rPr>
        <w:t xml:space="preserve"> </w:t>
      </w:r>
      <w:r w:rsidR="00F1621C">
        <w:rPr>
          <w:rFonts w:ascii="Times New Roman" w:eastAsia="Times New Roman" w:hAnsi="Times New Roman" w:cs="Times New Roman"/>
          <w:sz w:val="24"/>
          <w:szCs w:val="24"/>
          <w:lang w:eastAsia="es-CR"/>
        </w:rPr>
        <w:t>en cuanto a participación de</w:t>
      </w:r>
      <w:r w:rsidR="00097507">
        <w:rPr>
          <w:rFonts w:ascii="Times New Roman" w:eastAsia="Times New Roman" w:hAnsi="Times New Roman" w:cs="Times New Roman"/>
          <w:sz w:val="24"/>
          <w:szCs w:val="24"/>
          <w:lang w:eastAsia="es-CR"/>
        </w:rPr>
        <w:t xml:space="preserve"> </w:t>
      </w:r>
      <w:r w:rsidR="00F85645" w:rsidRPr="00E152EC">
        <w:rPr>
          <w:rFonts w:ascii="Times New Roman" w:eastAsia="Times New Roman" w:hAnsi="Times New Roman" w:cs="Times New Roman"/>
          <w:sz w:val="24"/>
          <w:szCs w:val="24"/>
          <w:lang w:eastAsia="es-CR"/>
        </w:rPr>
        <w:t xml:space="preserve">mujeres y </w:t>
      </w:r>
      <w:r w:rsidR="00F1621C">
        <w:rPr>
          <w:rFonts w:ascii="Times New Roman" w:eastAsia="Times New Roman" w:hAnsi="Times New Roman" w:cs="Times New Roman"/>
          <w:sz w:val="24"/>
          <w:szCs w:val="24"/>
          <w:lang w:eastAsia="es-CR"/>
        </w:rPr>
        <w:t xml:space="preserve">de </w:t>
      </w:r>
      <w:r w:rsidR="00F85645" w:rsidRPr="00E152EC">
        <w:rPr>
          <w:rFonts w:ascii="Times New Roman" w:eastAsia="Times New Roman" w:hAnsi="Times New Roman" w:cs="Times New Roman"/>
          <w:sz w:val="24"/>
          <w:szCs w:val="24"/>
          <w:lang w:eastAsia="es-CR"/>
        </w:rPr>
        <w:t>55,0% hombres, característica que destaca a Costa Rica</w:t>
      </w:r>
      <w:r w:rsidR="00F85645">
        <w:rPr>
          <w:rFonts w:ascii="Times New Roman" w:eastAsia="Times New Roman" w:hAnsi="Times New Roman" w:cs="Times New Roman"/>
          <w:sz w:val="24"/>
          <w:szCs w:val="24"/>
          <w:lang w:eastAsia="es-CR"/>
        </w:rPr>
        <w:t>,</w:t>
      </w:r>
      <w:r w:rsidR="00F85645" w:rsidRPr="00E152EC">
        <w:rPr>
          <w:rFonts w:ascii="Times New Roman" w:eastAsia="Times New Roman" w:hAnsi="Times New Roman" w:cs="Times New Roman"/>
          <w:sz w:val="24"/>
          <w:szCs w:val="24"/>
          <w:lang w:eastAsia="es-CR"/>
        </w:rPr>
        <w:t xml:space="preserve"> entre otros países, </w:t>
      </w:r>
      <w:r w:rsidR="00F85645">
        <w:rPr>
          <w:rFonts w:ascii="Times New Roman" w:eastAsia="Times New Roman" w:hAnsi="Times New Roman" w:cs="Times New Roman"/>
          <w:sz w:val="24"/>
          <w:szCs w:val="24"/>
          <w:lang w:eastAsia="es-CR"/>
        </w:rPr>
        <w:t xml:space="preserve">pues algunos </w:t>
      </w:r>
      <w:r w:rsidR="00F85645" w:rsidRPr="00E152EC">
        <w:rPr>
          <w:rFonts w:ascii="Times New Roman" w:eastAsia="Times New Roman" w:hAnsi="Times New Roman" w:cs="Times New Roman"/>
          <w:sz w:val="24"/>
          <w:szCs w:val="24"/>
          <w:lang w:eastAsia="es-CR"/>
        </w:rPr>
        <w:t>países desarrollados poseen valores de 25,0% mujeres y 75% hombres. El 24,8% de los investigadores posee grado académico de doctorado al 2018.</w:t>
      </w:r>
    </w:p>
    <w:p w14:paraId="65E2D75E" w14:textId="77777777" w:rsidR="00697FE6" w:rsidRDefault="00697FE6" w:rsidP="00930C08">
      <w:pPr>
        <w:spacing w:after="0" w:line="240" w:lineRule="auto"/>
        <w:rPr>
          <w:rFonts w:ascii="Times New Roman" w:hAnsi="Times New Roman" w:cs="Times New Roman"/>
          <w:i/>
          <w:sz w:val="24"/>
          <w:szCs w:val="24"/>
        </w:rPr>
      </w:pPr>
    </w:p>
    <w:p w14:paraId="74761956" w14:textId="77777777" w:rsidR="00930C08" w:rsidRDefault="00930C08" w:rsidP="00930C08">
      <w:pPr>
        <w:spacing w:after="0" w:line="240" w:lineRule="auto"/>
        <w:rPr>
          <w:rFonts w:ascii="Times New Roman" w:hAnsi="Times New Roman" w:cs="Times New Roman"/>
          <w:i/>
          <w:sz w:val="24"/>
          <w:szCs w:val="24"/>
        </w:rPr>
      </w:pPr>
      <w:r w:rsidRPr="00A21AFC">
        <w:rPr>
          <w:rFonts w:ascii="Times New Roman" w:hAnsi="Times New Roman" w:cs="Times New Roman"/>
          <w:i/>
          <w:sz w:val="24"/>
          <w:szCs w:val="24"/>
        </w:rPr>
        <w:t>Universidades públicas</w:t>
      </w:r>
    </w:p>
    <w:p w14:paraId="71B6F572" w14:textId="77777777" w:rsidR="00930C08" w:rsidRDefault="00930C08" w:rsidP="00930C08">
      <w:pPr>
        <w:spacing w:after="0" w:line="240" w:lineRule="auto"/>
        <w:rPr>
          <w:rFonts w:ascii="Times New Roman" w:hAnsi="Times New Roman" w:cs="Times New Roman"/>
          <w:i/>
          <w:sz w:val="24"/>
          <w:szCs w:val="24"/>
        </w:rPr>
      </w:pPr>
    </w:p>
    <w:p w14:paraId="12F30456" w14:textId="3BFBAD62" w:rsidR="00672C65" w:rsidRDefault="00697FE6" w:rsidP="00930C0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Adicionalmente se menciona que </w:t>
      </w:r>
      <w:r w:rsidR="00930C08">
        <w:rPr>
          <w:rFonts w:ascii="Times New Roman" w:hAnsi="Times New Roman" w:cs="Times New Roman"/>
          <w:sz w:val="24"/>
          <w:szCs w:val="24"/>
        </w:rPr>
        <w:t>el dato sobre inversión en I+D para las universidades públicas costarricenses fue, de conformidad e</w:t>
      </w:r>
      <w:r w:rsidR="00672C65">
        <w:rPr>
          <w:rFonts w:ascii="Times New Roman" w:hAnsi="Times New Roman" w:cs="Times New Roman"/>
          <w:sz w:val="24"/>
          <w:szCs w:val="24"/>
        </w:rPr>
        <w:t>l informe preliminar “Indicadores de la Investigación Universitaria 2014-2018” de</w:t>
      </w:r>
      <w:r w:rsidR="00930C08">
        <w:rPr>
          <w:rFonts w:ascii="Times New Roman" w:hAnsi="Times New Roman" w:cs="Times New Roman"/>
          <w:sz w:val="24"/>
          <w:szCs w:val="24"/>
        </w:rPr>
        <w:t xml:space="preserve"> la Subcomisión de Indicadores de la Comisión </w:t>
      </w:r>
      <w:r w:rsidR="00930C08">
        <w:rPr>
          <w:rFonts w:ascii="Times New Roman" w:hAnsi="Times New Roman" w:cs="Times New Roman"/>
          <w:sz w:val="24"/>
          <w:szCs w:val="24"/>
        </w:rPr>
        <w:lastRenderedPageBreak/>
        <w:t xml:space="preserve">de Vicerrectores del </w:t>
      </w:r>
      <w:proofErr w:type="spellStart"/>
      <w:r w:rsidR="00930C08">
        <w:rPr>
          <w:rFonts w:ascii="Times New Roman" w:hAnsi="Times New Roman" w:cs="Times New Roman"/>
          <w:sz w:val="24"/>
          <w:szCs w:val="24"/>
        </w:rPr>
        <w:t>Conare</w:t>
      </w:r>
      <w:proofErr w:type="spellEnd"/>
      <w:r w:rsidR="00930C08">
        <w:rPr>
          <w:rFonts w:ascii="Times New Roman" w:hAnsi="Times New Roman" w:cs="Times New Roman"/>
          <w:sz w:val="24"/>
          <w:szCs w:val="24"/>
        </w:rPr>
        <w:t>, de US$128,8</w:t>
      </w:r>
      <w:r w:rsidR="00930C08">
        <w:rPr>
          <w:rStyle w:val="Refdenotaalpie"/>
          <w:rFonts w:ascii="Times New Roman" w:hAnsi="Times New Roman" w:cs="Times New Roman"/>
          <w:sz w:val="24"/>
          <w:szCs w:val="24"/>
        </w:rPr>
        <w:footnoteReference w:id="2"/>
      </w:r>
      <w:r w:rsidR="00930C08">
        <w:rPr>
          <w:rFonts w:ascii="Times New Roman" w:hAnsi="Times New Roman" w:cs="Times New Roman"/>
          <w:sz w:val="24"/>
          <w:szCs w:val="24"/>
        </w:rPr>
        <w:t xml:space="preserve"> millones en el 2017 y de US$148,6</w:t>
      </w:r>
      <w:r w:rsidR="00930C08">
        <w:rPr>
          <w:rStyle w:val="Refdenotaalpie"/>
          <w:rFonts w:ascii="Times New Roman" w:hAnsi="Times New Roman" w:cs="Times New Roman"/>
          <w:sz w:val="24"/>
          <w:szCs w:val="24"/>
        </w:rPr>
        <w:footnoteReference w:id="3"/>
      </w:r>
      <w:r w:rsidR="00672C65">
        <w:rPr>
          <w:rFonts w:ascii="Times New Roman" w:hAnsi="Times New Roman" w:cs="Times New Roman"/>
          <w:sz w:val="24"/>
          <w:szCs w:val="24"/>
        </w:rPr>
        <w:t xml:space="preserve"> millones en el 2018 que representan, en su orden, el 52,3% y el 64,1% de la inversión nacional en I+D.</w:t>
      </w:r>
    </w:p>
    <w:p w14:paraId="0FFA1CB4" w14:textId="77777777" w:rsidR="00672C65" w:rsidRDefault="00672C65" w:rsidP="00930C08">
      <w:pPr>
        <w:spacing w:after="0" w:line="240" w:lineRule="auto"/>
        <w:jc w:val="both"/>
        <w:rPr>
          <w:rFonts w:ascii="Times New Roman" w:hAnsi="Times New Roman" w:cs="Times New Roman"/>
          <w:sz w:val="24"/>
          <w:szCs w:val="24"/>
        </w:rPr>
      </w:pPr>
    </w:p>
    <w:p w14:paraId="092BE77B" w14:textId="77777777" w:rsidR="00A6608F" w:rsidRDefault="00DB6026" w:rsidP="00930C0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Cabe indicar que las universidades públicas aumentaron su inversión del 2015 al 2018 en un 45,1%, crecimiento que se explica por el aporte del Proyecto de Mejoramiento de la Educación Superior 2013 – 2019 </w:t>
      </w:r>
      <w:r w:rsidR="00165032">
        <w:rPr>
          <w:rFonts w:ascii="Times New Roman" w:hAnsi="Times New Roman" w:cs="Times New Roman"/>
          <w:sz w:val="24"/>
          <w:szCs w:val="24"/>
        </w:rPr>
        <w:t xml:space="preserve">(PMES) </w:t>
      </w:r>
      <w:r>
        <w:rPr>
          <w:rFonts w:ascii="Times New Roman" w:hAnsi="Times New Roman" w:cs="Times New Roman"/>
          <w:sz w:val="24"/>
          <w:szCs w:val="24"/>
        </w:rPr>
        <w:t xml:space="preserve">financiado por el Gobierno de la República con recursos del Banco Mundial.  </w:t>
      </w:r>
    </w:p>
    <w:p w14:paraId="745C1519" w14:textId="77777777" w:rsidR="00DA1C50" w:rsidRDefault="00DA1C50" w:rsidP="00930C08">
      <w:pPr>
        <w:spacing w:after="0" w:line="240" w:lineRule="auto"/>
        <w:jc w:val="both"/>
        <w:rPr>
          <w:rFonts w:ascii="Times New Roman" w:hAnsi="Times New Roman" w:cs="Times New Roman"/>
          <w:sz w:val="24"/>
          <w:szCs w:val="24"/>
        </w:rPr>
      </w:pPr>
    </w:p>
    <w:p w14:paraId="0BA261DD" w14:textId="77777777" w:rsidR="003F0F8E" w:rsidRDefault="003F0F8E" w:rsidP="00930C0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D63EDC">
        <w:rPr>
          <w:rFonts w:ascii="Times New Roman" w:hAnsi="Times New Roman" w:cs="Times New Roman"/>
          <w:sz w:val="24"/>
          <w:szCs w:val="24"/>
        </w:rPr>
        <w:t>G</w:t>
      </w:r>
      <w:r>
        <w:rPr>
          <w:rFonts w:ascii="Times New Roman" w:hAnsi="Times New Roman" w:cs="Times New Roman"/>
          <w:sz w:val="24"/>
          <w:szCs w:val="24"/>
        </w:rPr>
        <w:t>ráfico</w:t>
      </w:r>
      <w:r w:rsidR="00D63EDC">
        <w:rPr>
          <w:rFonts w:ascii="Times New Roman" w:hAnsi="Times New Roman" w:cs="Times New Roman"/>
          <w:sz w:val="24"/>
          <w:szCs w:val="24"/>
        </w:rPr>
        <w:t xml:space="preserve"> 3, Porcentajes de inversión externa en I+D en las universidades públicas,</w:t>
      </w:r>
      <w:r>
        <w:rPr>
          <w:rFonts w:ascii="Times New Roman" w:hAnsi="Times New Roman" w:cs="Times New Roman"/>
          <w:sz w:val="24"/>
          <w:szCs w:val="24"/>
        </w:rPr>
        <w:t xml:space="preserve"> </w:t>
      </w:r>
      <w:r w:rsidR="00D63EDC">
        <w:rPr>
          <w:rFonts w:ascii="Times New Roman" w:hAnsi="Times New Roman" w:cs="Times New Roman"/>
          <w:sz w:val="24"/>
          <w:szCs w:val="24"/>
        </w:rPr>
        <w:t xml:space="preserve">muestra </w:t>
      </w:r>
      <w:r>
        <w:rPr>
          <w:rFonts w:ascii="Times New Roman" w:hAnsi="Times New Roman" w:cs="Times New Roman"/>
          <w:sz w:val="24"/>
          <w:szCs w:val="24"/>
        </w:rPr>
        <w:t>el porcentaje que representó la inversión externa en I+D sobre la inversión total en I+D de las universidades públicas</w:t>
      </w:r>
      <w:r w:rsidR="00D63EDC">
        <w:rPr>
          <w:rFonts w:ascii="Times New Roman" w:hAnsi="Times New Roman" w:cs="Times New Roman"/>
          <w:sz w:val="24"/>
          <w:szCs w:val="24"/>
        </w:rPr>
        <w:t xml:space="preserve"> en el periodo 2015 – 2018, </w:t>
      </w:r>
      <w:r>
        <w:rPr>
          <w:rFonts w:ascii="Times New Roman" w:hAnsi="Times New Roman" w:cs="Times New Roman"/>
          <w:sz w:val="24"/>
          <w:szCs w:val="24"/>
        </w:rPr>
        <w:t xml:space="preserve">así como los porcentajes correspondientes al PMES y a los Fondos del Sistema que se </w:t>
      </w:r>
      <w:r w:rsidR="00DA1C50">
        <w:rPr>
          <w:rFonts w:ascii="Times New Roman" w:hAnsi="Times New Roman" w:cs="Times New Roman"/>
          <w:sz w:val="24"/>
          <w:szCs w:val="24"/>
        </w:rPr>
        <w:t xml:space="preserve">clasifican como </w:t>
      </w:r>
      <w:r>
        <w:rPr>
          <w:rFonts w:ascii="Times New Roman" w:hAnsi="Times New Roman" w:cs="Times New Roman"/>
          <w:sz w:val="24"/>
          <w:szCs w:val="24"/>
        </w:rPr>
        <w:t>fondos externos porque</w:t>
      </w:r>
      <w:r w:rsidR="00F03EDC">
        <w:rPr>
          <w:rFonts w:ascii="Times New Roman" w:hAnsi="Times New Roman" w:cs="Times New Roman"/>
          <w:sz w:val="24"/>
          <w:szCs w:val="24"/>
        </w:rPr>
        <w:t xml:space="preserve"> las personas investigadoras </w:t>
      </w:r>
      <w:r>
        <w:rPr>
          <w:rFonts w:ascii="Times New Roman" w:hAnsi="Times New Roman" w:cs="Times New Roman"/>
          <w:sz w:val="24"/>
          <w:szCs w:val="24"/>
        </w:rPr>
        <w:t xml:space="preserve"> accede</w:t>
      </w:r>
      <w:r w:rsidR="00F03EDC">
        <w:rPr>
          <w:rFonts w:ascii="Times New Roman" w:hAnsi="Times New Roman" w:cs="Times New Roman"/>
          <w:sz w:val="24"/>
          <w:szCs w:val="24"/>
        </w:rPr>
        <w:t>n</w:t>
      </w:r>
      <w:r>
        <w:rPr>
          <w:rFonts w:ascii="Times New Roman" w:hAnsi="Times New Roman" w:cs="Times New Roman"/>
          <w:sz w:val="24"/>
          <w:szCs w:val="24"/>
        </w:rPr>
        <w:t xml:space="preserve"> a ellos mediante concursos.</w:t>
      </w:r>
    </w:p>
    <w:p w14:paraId="5DD65139" w14:textId="77777777" w:rsidR="002D0028" w:rsidRDefault="002D0028" w:rsidP="00930C08">
      <w:pPr>
        <w:spacing w:after="0" w:line="240" w:lineRule="auto"/>
        <w:jc w:val="both"/>
        <w:rPr>
          <w:rFonts w:ascii="Times New Roman" w:hAnsi="Times New Roman" w:cs="Times New Roman"/>
          <w:sz w:val="24"/>
          <w:szCs w:val="24"/>
        </w:rPr>
      </w:pPr>
    </w:p>
    <w:p w14:paraId="21046D0C" w14:textId="77777777" w:rsidR="000C77FA" w:rsidRDefault="000C77FA" w:rsidP="00930C08">
      <w:pPr>
        <w:spacing w:after="0" w:line="240" w:lineRule="auto"/>
        <w:jc w:val="both"/>
        <w:rPr>
          <w:rFonts w:ascii="Times New Roman" w:hAnsi="Times New Roman" w:cs="Times New Roman"/>
          <w:sz w:val="24"/>
          <w:szCs w:val="24"/>
        </w:rPr>
      </w:pPr>
    </w:p>
    <w:p w14:paraId="6F90FF79" w14:textId="77777777" w:rsidR="00A6608F" w:rsidRDefault="00A6608F" w:rsidP="00930C08">
      <w:pPr>
        <w:spacing w:after="0" w:line="240" w:lineRule="auto"/>
        <w:jc w:val="both"/>
        <w:rPr>
          <w:rFonts w:ascii="Times New Roman" w:hAnsi="Times New Roman" w:cs="Times New Roman"/>
          <w:sz w:val="24"/>
          <w:szCs w:val="24"/>
        </w:rPr>
      </w:pPr>
    </w:p>
    <w:p w14:paraId="28F3058E" w14:textId="74D2C403" w:rsidR="00D63EDC" w:rsidRDefault="00D63EDC" w:rsidP="002D0028">
      <w:pPr>
        <w:spacing w:after="0" w:line="240" w:lineRule="auto"/>
        <w:rPr>
          <w:rFonts w:ascii="Times New Roman" w:hAnsi="Times New Roman" w:cs="Times New Roman"/>
          <w:b/>
          <w:szCs w:val="24"/>
        </w:rPr>
      </w:pPr>
    </w:p>
    <w:p w14:paraId="0E28E2C5" w14:textId="0CB81434" w:rsidR="00DA1C50" w:rsidRPr="00D63EDC" w:rsidRDefault="002D0028" w:rsidP="00D63EDC">
      <w:pPr>
        <w:spacing w:after="0" w:line="240" w:lineRule="auto"/>
        <w:jc w:val="center"/>
        <w:rPr>
          <w:rFonts w:ascii="Times New Roman" w:hAnsi="Times New Roman" w:cs="Times New Roman"/>
          <w:b/>
          <w:szCs w:val="24"/>
        </w:rPr>
      </w:pPr>
      <w:r>
        <w:rPr>
          <w:noProof/>
          <w:lang w:val="es-CR" w:eastAsia="es-CR"/>
        </w:rPr>
        <mc:AlternateContent>
          <mc:Choice Requires="wps">
            <w:drawing>
              <wp:anchor distT="0" distB="0" distL="114300" distR="114300" simplePos="0" relativeHeight="251702272" behindDoc="0" locked="0" layoutInCell="1" allowOverlap="1" wp14:anchorId="0CEBBDB9" wp14:editId="677BB9D4">
                <wp:simplePos x="0" y="0"/>
                <wp:positionH relativeFrom="column">
                  <wp:posOffset>502285</wp:posOffset>
                </wp:positionH>
                <wp:positionV relativeFrom="paragraph">
                  <wp:posOffset>-298450</wp:posOffset>
                </wp:positionV>
                <wp:extent cx="4638675" cy="457200"/>
                <wp:effectExtent l="0" t="0" r="9525" b="0"/>
                <wp:wrapSquare wrapText="bothSides"/>
                <wp:docPr id="48" name="Cuadro de texto 48"/>
                <wp:cNvGraphicFramePr/>
                <a:graphic xmlns:a="http://schemas.openxmlformats.org/drawingml/2006/main">
                  <a:graphicData uri="http://schemas.microsoft.com/office/word/2010/wordprocessingShape">
                    <wps:wsp>
                      <wps:cNvSpPr txBox="1"/>
                      <wps:spPr>
                        <a:xfrm>
                          <a:off x="0" y="0"/>
                          <a:ext cx="4638675" cy="457200"/>
                        </a:xfrm>
                        <a:prstGeom prst="rect">
                          <a:avLst/>
                        </a:prstGeom>
                        <a:solidFill>
                          <a:prstClr val="white"/>
                        </a:solidFill>
                        <a:ln>
                          <a:noFill/>
                        </a:ln>
                        <a:effectLst/>
                      </wps:spPr>
                      <wps:txbx>
                        <w:txbxContent>
                          <w:p w14:paraId="51E3DE2F" w14:textId="05DAE128" w:rsidR="0047769F" w:rsidRPr="00E02F04" w:rsidRDefault="0047769F" w:rsidP="002D0028">
                            <w:pPr>
                              <w:pStyle w:val="Descripcin"/>
                              <w:jc w:val="center"/>
                              <w:rPr>
                                <w:rFonts w:ascii="Times New Roman" w:hAnsi="Times New Roman" w:cs="Times New Roman"/>
                                <w:b/>
                                <w:i w:val="0"/>
                                <w:noProof/>
                                <w:color w:val="auto"/>
                                <w:sz w:val="22"/>
                              </w:rPr>
                            </w:pPr>
                            <w:bookmarkStart w:id="7" w:name="_Toc42006138"/>
                            <w:bookmarkStart w:id="8" w:name="_Toc42006194"/>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Pr="00E02F04">
                              <w:rPr>
                                <w:rFonts w:ascii="Times New Roman" w:hAnsi="Times New Roman" w:cs="Times New Roman"/>
                                <w:b/>
                                <w:i w:val="0"/>
                                <w:noProof/>
                                <w:color w:val="auto"/>
                                <w:sz w:val="22"/>
                              </w:rPr>
                              <w:t>3</w:t>
                            </w:r>
                            <w:r w:rsidRPr="00E02F04">
                              <w:rPr>
                                <w:rFonts w:ascii="Times New Roman" w:hAnsi="Times New Roman" w:cs="Times New Roman"/>
                                <w:b/>
                                <w:i w:val="0"/>
                                <w:color w:val="auto"/>
                                <w:sz w:val="22"/>
                              </w:rPr>
                              <w:fldChar w:fldCharType="end"/>
                            </w:r>
                            <w:r w:rsidRPr="00E02F04">
                              <w:rPr>
                                <w:rFonts w:ascii="Times New Roman" w:hAnsi="Times New Roman" w:cs="Times New Roman"/>
                                <w:b/>
                                <w:i w:val="0"/>
                                <w:color w:val="auto"/>
                                <w:sz w:val="22"/>
                              </w:rPr>
                              <w:t>. Costa Rica-</w:t>
                            </w:r>
                            <w:proofErr w:type="spellStart"/>
                            <w:r w:rsidRPr="00E02F04">
                              <w:rPr>
                                <w:rFonts w:ascii="Times New Roman" w:hAnsi="Times New Roman" w:cs="Times New Roman"/>
                                <w:b/>
                                <w:i w:val="0"/>
                                <w:color w:val="auto"/>
                                <w:sz w:val="22"/>
                              </w:rPr>
                              <w:t>Conare</w:t>
                            </w:r>
                            <w:proofErr w:type="spellEnd"/>
                            <w:r w:rsidRPr="00E02F04">
                              <w:rPr>
                                <w:rFonts w:ascii="Times New Roman" w:hAnsi="Times New Roman" w:cs="Times New Roman"/>
                                <w:b/>
                                <w:i w:val="0"/>
                                <w:color w:val="auto"/>
                                <w:sz w:val="22"/>
                              </w:rPr>
                              <w:t>. Porcentaje de inversión externa en I+D en las universidades públicas. Periodo 2015-2018</w:t>
                            </w:r>
                            <w:bookmarkEnd w:id="7"/>
                            <w:bookmarkEnd w:id="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CEBBDB9" id="Cuadro de texto 48" o:spid="_x0000_s1031" type="#_x0000_t202" style="position:absolute;left:0;text-align:left;margin-left:39.55pt;margin-top:-23.5pt;width:365.25pt;height:36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" stroked="f">
                <v:textbox inset="0,0,0,0">
                  <w:txbxContent>
                    <w:p w14:paraId="51E3DE2F" w14:textId="05DAE128" w:rsidR="0047769F" w:rsidRPr="00E02F04" w:rsidRDefault="0047769F" w:rsidP="002D0028">
                      <w:pPr>
                        <w:pStyle w:val="Descripcin"/>
                        <w:jc w:val="center"/>
                        <w:rPr>
                          <w:rFonts w:ascii="Times New Roman" w:hAnsi="Times New Roman" w:cs="Times New Roman"/>
                          <w:b/>
                          <w:i w:val="0"/>
                          <w:noProof/>
                          <w:color w:val="auto"/>
                          <w:sz w:val="22"/>
                        </w:rPr>
                      </w:pPr>
                      <w:bookmarkStart w:id="13" w:name="_Toc42006138"/>
                      <w:bookmarkStart w:id="14" w:name="_Toc42006194"/>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Pr="00E02F04">
                        <w:rPr>
                          <w:rFonts w:ascii="Times New Roman" w:hAnsi="Times New Roman" w:cs="Times New Roman"/>
                          <w:b/>
                          <w:i w:val="0"/>
                          <w:noProof/>
                          <w:color w:val="auto"/>
                          <w:sz w:val="22"/>
                        </w:rPr>
                        <w:t>3</w:t>
                      </w:r>
                      <w:r w:rsidRPr="00E02F04">
                        <w:rPr>
                          <w:rFonts w:ascii="Times New Roman" w:hAnsi="Times New Roman" w:cs="Times New Roman"/>
                          <w:b/>
                          <w:i w:val="0"/>
                          <w:color w:val="auto"/>
                          <w:sz w:val="22"/>
                        </w:rPr>
                        <w:fldChar w:fldCharType="end"/>
                      </w:r>
                      <w:r w:rsidRPr="00E02F04">
                        <w:rPr>
                          <w:rFonts w:ascii="Times New Roman" w:hAnsi="Times New Roman" w:cs="Times New Roman"/>
                          <w:b/>
                          <w:i w:val="0"/>
                          <w:color w:val="auto"/>
                          <w:sz w:val="22"/>
                        </w:rPr>
                        <w:t>. Costa Rica-</w:t>
                      </w:r>
                      <w:proofErr w:type="spellStart"/>
                      <w:r w:rsidRPr="00E02F04">
                        <w:rPr>
                          <w:rFonts w:ascii="Times New Roman" w:hAnsi="Times New Roman" w:cs="Times New Roman"/>
                          <w:b/>
                          <w:i w:val="0"/>
                          <w:color w:val="auto"/>
                          <w:sz w:val="22"/>
                        </w:rPr>
                        <w:t>Conare</w:t>
                      </w:r>
                      <w:proofErr w:type="spellEnd"/>
                      <w:r w:rsidRPr="00E02F04">
                        <w:rPr>
                          <w:rFonts w:ascii="Times New Roman" w:hAnsi="Times New Roman" w:cs="Times New Roman"/>
                          <w:b/>
                          <w:i w:val="0"/>
                          <w:color w:val="auto"/>
                          <w:sz w:val="22"/>
                        </w:rPr>
                        <w:t>. Porcentaje de inversión externa en I+D en las universidades públicas. Periodo 2015-2018</w:t>
                      </w:r>
                      <w:bookmarkEnd w:id="13"/>
                      <w:bookmarkEnd w:id="14"/>
                    </w:p>
                  </w:txbxContent>
                </v:textbox>
                <w10:wrap type="square"/>
              </v:shape>
            </w:pict>
          </mc:Fallback>
        </mc:AlternateContent>
      </w:r>
      <w:r w:rsidR="00BA07EE">
        <w:rPr>
          <w:noProof/>
          <w:lang w:val="es-CR" w:eastAsia="es-CR"/>
        </w:rPr>
        <w:drawing>
          <wp:anchor distT="0" distB="0" distL="114300" distR="114300" simplePos="0" relativeHeight="251676672" behindDoc="0" locked="0" layoutInCell="1" allowOverlap="1" wp14:anchorId="5CFD15CD" wp14:editId="743A4CA2">
            <wp:simplePos x="0" y="0"/>
            <wp:positionH relativeFrom="column">
              <wp:posOffset>502285</wp:posOffset>
            </wp:positionH>
            <wp:positionV relativeFrom="paragraph">
              <wp:posOffset>158750</wp:posOffset>
            </wp:positionV>
            <wp:extent cx="4638675" cy="2809875"/>
            <wp:effectExtent l="0" t="0" r="9525" b="9525"/>
            <wp:wrapSquare wrapText="bothSides"/>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p>
    <w:p w14:paraId="51904C4C" w14:textId="77777777" w:rsidR="00D63EDC" w:rsidRDefault="00D63EDC" w:rsidP="00930C08">
      <w:pPr>
        <w:spacing w:after="0" w:line="240" w:lineRule="auto"/>
        <w:jc w:val="both"/>
        <w:rPr>
          <w:rFonts w:ascii="Times New Roman" w:hAnsi="Times New Roman" w:cs="Times New Roman"/>
          <w:sz w:val="24"/>
          <w:szCs w:val="24"/>
        </w:rPr>
      </w:pPr>
    </w:p>
    <w:p w14:paraId="27CBEA4F" w14:textId="77777777" w:rsidR="00D63EDC" w:rsidRDefault="00D63EDC" w:rsidP="00930C08">
      <w:pPr>
        <w:spacing w:after="0" w:line="240" w:lineRule="auto"/>
        <w:jc w:val="both"/>
        <w:rPr>
          <w:rFonts w:ascii="Times New Roman" w:hAnsi="Times New Roman" w:cs="Times New Roman"/>
          <w:sz w:val="24"/>
          <w:szCs w:val="24"/>
        </w:rPr>
      </w:pPr>
    </w:p>
    <w:p w14:paraId="54E8A55A" w14:textId="77777777" w:rsidR="00DB6026" w:rsidRDefault="00DB6026" w:rsidP="00DA1C50">
      <w:pPr>
        <w:spacing w:after="0" w:line="240" w:lineRule="auto"/>
        <w:jc w:val="center"/>
        <w:rPr>
          <w:rFonts w:ascii="Times New Roman" w:hAnsi="Times New Roman" w:cs="Times New Roman"/>
          <w:sz w:val="24"/>
          <w:szCs w:val="24"/>
        </w:rPr>
      </w:pPr>
    </w:p>
    <w:p w14:paraId="7C1C4090" w14:textId="77777777" w:rsidR="00A6608F" w:rsidRDefault="00A6608F" w:rsidP="00930C08">
      <w:pPr>
        <w:spacing w:after="0" w:line="240" w:lineRule="auto"/>
        <w:jc w:val="both"/>
        <w:rPr>
          <w:rFonts w:ascii="Times New Roman" w:hAnsi="Times New Roman" w:cs="Times New Roman"/>
          <w:sz w:val="24"/>
          <w:szCs w:val="24"/>
        </w:rPr>
      </w:pPr>
    </w:p>
    <w:p w14:paraId="62E5D078" w14:textId="77777777" w:rsidR="00DA1C50" w:rsidRDefault="00DA1C50" w:rsidP="00DA1C50">
      <w:pPr>
        <w:spacing w:after="0" w:line="240" w:lineRule="auto"/>
        <w:ind w:left="851" w:hanging="851"/>
        <w:jc w:val="both"/>
        <w:rPr>
          <w:rFonts w:ascii="Times New Roman" w:hAnsi="Times New Roman" w:cs="Times New Roman"/>
          <w:b/>
          <w:szCs w:val="24"/>
        </w:rPr>
      </w:pPr>
    </w:p>
    <w:p w14:paraId="257B64AF" w14:textId="77777777" w:rsidR="00DA1C50" w:rsidRDefault="00DA1C50" w:rsidP="00DA1C50">
      <w:pPr>
        <w:spacing w:after="0" w:line="240" w:lineRule="auto"/>
        <w:ind w:left="851" w:hanging="851"/>
        <w:jc w:val="both"/>
        <w:rPr>
          <w:rFonts w:ascii="Times New Roman" w:hAnsi="Times New Roman" w:cs="Times New Roman"/>
          <w:b/>
          <w:szCs w:val="24"/>
        </w:rPr>
      </w:pPr>
    </w:p>
    <w:p w14:paraId="09D2664B" w14:textId="77777777" w:rsidR="00DA1C50" w:rsidRDefault="00DA1C50" w:rsidP="00DA1C50">
      <w:pPr>
        <w:spacing w:after="0" w:line="240" w:lineRule="auto"/>
        <w:ind w:left="851" w:hanging="851"/>
        <w:jc w:val="both"/>
        <w:rPr>
          <w:rFonts w:ascii="Times New Roman" w:hAnsi="Times New Roman" w:cs="Times New Roman"/>
          <w:b/>
          <w:szCs w:val="24"/>
        </w:rPr>
      </w:pPr>
    </w:p>
    <w:p w14:paraId="67AB011E" w14:textId="77777777" w:rsidR="00DA1C50" w:rsidRDefault="00DA1C50" w:rsidP="00DA1C50">
      <w:pPr>
        <w:spacing w:after="0" w:line="240" w:lineRule="auto"/>
        <w:ind w:left="851" w:hanging="851"/>
        <w:jc w:val="both"/>
        <w:rPr>
          <w:rFonts w:ascii="Times New Roman" w:hAnsi="Times New Roman" w:cs="Times New Roman"/>
          <w:b/>
          <w:szCs w:val="24"/>
        </w:rPr>
      </w:pPr>
    </w:p>
    <w:p w14:paraId="2656CCBE" w14:textId="77777777" w:rsidR="00DA1C50" w:rsidRDefault="00DA1C50" w:rsidP="00DA1C50">
      <w:pPr>
        <w:spacing w:after="0" w:line="240" w:lineRule="auto"/>
        <w:ind w:left="851" w:hanging="851"/>
        <w:jc w:val="both"/>
        <w:rPr>
          <w:rFonts w:ascii="Times New Roman" w:hAnsi="Times New Roman" w:cs="Times New Roman"/>
          <w:b/>
          <w:szCs w:val="24"/>
        </w:rPr>
      </w:pPr>
    </w:p>
    <w:p w14:paraId="6AF95DA0" w14:textId="77777777" w:rsidR="00DA1C50" w:rsidRDefault="00DA1C50" w:rsidP="00DA1C50">
      <w:pPr>
        <w:spacing w:after="0" w:line="240" w:lineRule="auto"/>
        <w:ind w:left="851" w:hanging="851"/>
        <w:jc w:val="both"/>
        <w:rPr>
          <w:rFonts w:ascii="Times New Roman" w:hAnsi="Times New Roman" w:cs="Times New Roman"/>
          <w:b/>
          <w:szCs w:val="24"/>
        </w:rPr>
      </w:pPr>
    </w:p>
    <w:p w14:paraId="7B89C3B3" w14:textId="77777777" w:rsidR="00DA1C50" w:rsidRDefault="00DA1C50" w:rsidP="00DA1C50">
      <w:pPr>
        <w:spacing w:after="0" w:line="240" w:lineRule="auto"/>
        <w:ind w:left="851" w:hanging="851"/>
        <w:jc w:val="both"/>
        <w:rPr>
          <w:rFonts w:ascii="Times New Roman" w:hAnsi="Times New Roman" w:cs="Times New Roman"/>
          <w:b/>
          <w:szCs w:val="24"/>
        </w:rPr>
      </w:pPr>
    </w:p>
    <w:p w14:paraId="6F259E8A" w14:textId="77777777" w:rsidR="00DA1C50" w:rsidRDefault="00DA1C50" w:rsidP="00DA1C50">
      <w:pPr>
        <w:spacing w:after="0" w:line="240" w:lineRule="auto"/>
        <w:ind w:left="851" w:hanging="851"/>
        <w:jc w:val="both"/>
        <w:rPr>
          <w:rFonts w:ascii="Times New Roman" w:hAnsi="Times New Roman" w:cs="Times New Roman"/>
          <w:b/>
          <w:szCs w:val="24"/>
        </w:rPr>
      </w:pPr>
    </w:p>
    <w:p w14:paraId="113FFF5C" w14:textId="77777777" w:rsidR="00DA1C50" w:rsidRDefault="00DA1C50" w:rsidP="00DA1C50">
      <w:pPr>
        <w:spacing w:after="0" w:line="240" w:lineRule="auto"/>
        <w:ind w:left="851" w:hanging="851"/>
        <w:jc w:val="both"/>
        <w:rPr>
          <w:rFonts w:ascii="Times New Roman" w:hAnsi="Times New Roman" w:cs="Times New Roman"/>
          <w:b/>
          <w:szCs w:val="24"/>
        </w:rPr>
      </w:pPr>
    </w:p>
    <w:p w14:paraId="5F341D33" w14:textId="77777777" w:rsidR="00DA1C50" w:rsidRDefault="00DA1C50" w:rsidP="00DA1C50">
      <w:pPr>
        <w:spacing w:after="0" w:line="240" w:lineRule="auto"/>
        <w:ind w:left="851" w:hanging="851"/>
        <w:jc w:val="both"/>
        <w:rPr>
          <w:rFonts w:ascii="Times New Roman" w:hAnsi="Times New Roman" w:cs="Times New Roman"/>
          <w:b/>
          <w:szCs w:val="24"/>
        </w:rPr>
      </w:pPr>
    </w:p>
    <w:p w14:paraId="6D5110E1" w14:textId="77777777" w:rsidR="00DA1C50" w:rsidRDefault="00DA1C50" w:rsidP="00DA1C50">
      <w:pPr>
        <w:spacing w:after="0" w:line="240" w:lineRule="auto"/>
        <w:ind w:left="851" w:hanging="851"/>
        <w:jc w:val="both"/>
        <w:rPr>
          <w:rFonts w:ascii="Times New Roman" w:hAnsi="Times New Roman" w:cs="Times New Roman"/>
          <w:b/>
          <w:szCs w:val="24"/>
        </w:rPr>
      </w:pPr>
    </w:p>
    <w:p w14:paraId="5A018265" w14:textId="77777777" w:rsidR="00DA1C50" w:rsidRDefault="00DA1C50" w:rsidP="00DA1C50">
      <w:pPr>
        <w:spacing w:after="0" w:line="240" w:lineRule="auto"/>
        <w:ind w:left="851" w:hanging="851"/>
        <w:jc w:val="both"/>
        <w:rPr>
          <w:rFonts w:ascii="Times New Roman" w:hAnsi="Times New Roman" w:cs="Times New Roman"/>
          <w:b/>
          <w:szCs w:val="24"/>
        </w:rPr>
      </w:pPr>
    </w:p>
    <w:p w14:paraId="06F443DF" w14:textId="77777777" w:rsidR="00DA1C50" w:rsidRDefault="00DA1C50" w:rsidP="00DA1C50">
      <w:pPr>
        <w:spacing w:after="0" w:line="240" w:lineRule="auto"/>
        <w:ind w:left="851" w:hanging="851"/>
        <w:jc w:val="both"/>
        <w:rPr>
          <w:rFonts w:ascii="Times New Roman" w:hAnsi="Times New Roman" w:cs="Times New Roman"/>
          <w:b/>
          <w:szCs w:val="24"/>
        </w:rPr>
      </w:pPr>
    </w:p>
    <w:p w14:paraId="63DC7A0E" w14:textId="77777777" w:rsidR="00DA1C50" w:rsidRDefault="00DA1C50" w:rsidP="00DA1C50">
      <w:pPr>
        <w:spacing w:after="0" w:line="240" w:lineRule="auto"/>
        <w:ind w:left="851" w:hanging="851"/>
        <w:jc w:val="both"/>
        <w:rPr>
          <w:rFonts w:ascii="Times New Roman" w:hAnsi="Times New Roman" w:cs="Times New Roman"/>
          <w:b/>
          <w:szCs w:val="24"/>
        </w:rPr>
      </w:pPr>
    </w:p>
    <w:p w14:paraId="1C436632" w14:textId="77777777" w:rsidR="00DB6026" w:rsidRPr="00DA1C50" w:rsidRDefault="00DA1C50" w:rsidP="00DA1C50">
      <w:pPr>
        <w:spacing w:after="0" w:line="240" w:lineRule="auto"/>
        <w:ind w:left="851" w:hanging="851"/>
        <w:jc w:val="both"/>
        <w:rPr>
          <w:rFonts w:ascii="Times New Roman" w:hAnsi="Times New Roman" w:cs="Times New Roman"/>
          <w:szCs w:val="24"/>
        </w:rPr>
      </w:pPr>
      <w:r w:rsidRPr="00DA1C50">
        <w:rPr>
          <w:rFonts w:ascii="Times New Roman" w:hAnsi="Times New Roman" w:cs="Times New Roman"/>
          <w:b/>
          <w:szCs w:val="24"/>
        </w:rPr>
        <w:t>Fuente:</w:t>
      </w:r>
      <w:r>
        <w:rPr>
          <w:rFonts w:ascii="Times New Roman" w:hAnsi="Times New Roman" w:cs="Times New Roman"/>
          <w:szCs w:val="24"/>
        </w:rPr>
        <w:tab/>
      </w:r>
      <w:r w:rsidRPr="00DA1C50">
        <w:rPr>
          <w:rFonts w:ascii="Times New Roman" w:hAnsi="Times New Roman" w:cs="Times New Roman"/>
          <w:szCs w:val="24"/>
        </w:rPr>
        <w:t xml:space="preserve">Elaboración propia con base en </w:t>
      </w:r>
      <w:r>
        <w:rPr>
          <w:rFonts w:ascii="Times New Roman" w:hAnsi="Times New Roman" w:cs="Times New Roman"/>
          <w:szCs w:val="24"/>
        </w:rPr>
        <w:t>datos del</w:t>
      </w:r>
      <w:r w:rsidRPr="00DA1C50">
        <w:rPr>
          <w:rFonts w:ascii="Times New Roman" w:hAnsi="Times New Roman" w:cs="Times New Roman"/>
          <w:szCs w:val="24"/>
        </w:rPr>
        <w:t xml:space="preserve"> informe preliminar “Indicadores de investigación de la educación superior estatal 2014 – 2018”</w:t>
      </w:r>
      <w:r>
        <w:rPr>
          <w:rFonts w:ascii="Times New Roman" w:hAnsi="Times New Roman" w:cs="Times New Roman"/>
          <w:szCs w:val="24"/>
        </w:rPr>
        <w:t xml:space="preserve">, OPES – </w:t>
      </w:r>
      <w:proofErr w:type="spellStart"/>
      <w:r>
        <w:rPr>
          <w:rFonts w:ascii="Times New Roman" w:hAnsi="Times New Roman" w:cs="Times New Roman"/>
          <w:szCs w:val="24"/>
        </w:rPr>
        <w:t>Conare</w:t>
      </w:r>
      <w:proofErr w:type="spellEnd"/>
      <w:r>
        <w:rPr>
          <w:rFonts w:ascii="Times New Roman" w:hAnsi="Times New Roman" w:cs="Times New Roman"/>
          <w:szCs w:val="24"/>
        </w:rPr>
        <w:t>.</w:t>
      </w:r>
    </w:p>
    <w:p w14:paraId="60B45059" w14:textId="77777777" w:rsidR="00DB6026" w:rsidRDefault="00DB6026" w:rsidP="00930C08">
      <w:pPr>
        <w:spacing w:after="0" w:line="240" w:lineRule="auto"/>
        <w:jc w:val="both"/>
        <w:rPr>
          <w:rFonts w:ascii="Times New Roman" w:hAnsi="Times New Roman" w:cs="Times New Roman"/>
          <w:sz w:val="24"/>
          <w:szCs w:val="24"/>
        </w:rPr>
      </w:pPr>
    </w:p>
    <w:p w14:paraId="41D839F4" w14:textId="77777777" w:rsidR="000C77FA" w:rsidRDefault="000C77FA" w:rsidP="00930C08">
      <w:pPr>
        <w:spacing w:after="0" w:line="240" w:lineRule="auto"/>
        <w:jc w:val="both"/>
        <w:rPr>
          <w:rFonts w:ascii="Times New Roman" w:hAnsi="Times New Roman" w:cs="Times New Roman"/>
          <w:sz w:val="24"/>
          <w:szCs w:val="24"/>
        </w:rPr>
      </w:pPr>
    </w:p>
    <w:p w14:paraId="007B4B6A" w14:textId="77777777" w:rsidR="00165032" w:rsidRDefault="00DA1C50" w:rsidP="00DA1C5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2015 la inversión externa representó el 15,35% de la inversión total en I+D de las universidades públicas</w:t>
      </w:r>
      <w:r w:rsidR="00165032">
        <w:rPr>
          <w:rFonts w:ascii="Times New Roman" w:hAnsi="Times New Roman" w:cs="Times New Roman"/>
          <w:sz w:val="24"/>
          <w:szCs w:val="24"/>
        </w:rPr>
        <w:t xml:space="preserve">, porcentaje que subió año a año hasta alcanzar el 34,87% en 2018.  </w:t>
      </w:r>
    </w:p>
    <w:p w14:paraId="1508D643" w14:textId="77777777" w:rsidR="00165032" w:rsidRDefault="00165032" w:rsidP="00DA1C50">
      <w:pPr>
        <w:spacing w:after="0" w:line="240" w:lineRule="auto"/>
        <w:jc w:val="both"/>
        <w:rPr>
          <w:rFonts w:ascii="Times New Roman" w:hAnsi="Times New Roman" w:cs="Times New Roman"/>
          <w:sz w:val="24"/>
          <w:szCs w:val="24"/>
        </w:rPr>
      </w:pPr>
    </w:p>
    <w:p w14:paraId="0F107706" w14:textId="77777777" w:rsidR="00DA1C50" w:rsidRDefault="00165032" w:rsidP="001650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Tal y como se indicó este incremento puede ser explicado por la inversión en I+D del PMES;  esta representó un </w:t>
      </w:r>
      <w:r w:rsidR="00DA1C50">
        <w:rPr>
          <w:rFonts w:ascii="Times New Roman" w:hAnsi="Times New Roman" w:cs="Times New Roman"/>
          <w:sz w:val="24"/>
          <w:szCs w:val="24"/>
        </w:rPr>
        <w:t xml:space="preserve">5,57% de la inversión </w:t>
      </w:r>
      <w:r>
        <w:rPr>
          <w:rFonts w:ascii="Times New Roman" w:hAnsi="Times New Roman" w:cs="Times New Roman"/>
          <w:sz w:val="24"/>
          <w:szCs w:val="24"/>
        </w:rPr>
        <w:t xml:space="preserve">total </w:t>
      </w:r>
      <w:r w:rsidR="00DA1C50">
        <w:rPr>
          <w:rFonts w:ascii="Times New Roman" w:hAnsi="Times New Roman" w:cs="Times New Roman"/>
          <w:sz w:val="24"/>
          <w:szCs w:val="24"/>
        </w:rPr>
        <w:t>en I+D de las universidades públicas</w:t>
      </w:r>
      <w:r>
        <w:rPr>
          <w:rFonts w:ascii="Times New Roman" w:hAnsi="Times New Roman" w:cs="Times New Roman"/>
          <w:sz w:val="24"/>
          <w:szCs w:val="24"/>
        </w:rPr>
        <w:t xml:space="preserve"> en 2015 </w:t>
      </w:r>
      <w:r w:rsidR="00F03EDC">
        <w:rPr>
          <w:rFonts w:ascii="Times New Roman" w:hAnsi="Times New Roman" w:cs="Times New Roman"/>
          <w:sz w:val="24"/>
          <w:szCs w:val="24"/>
        </w:rPr>
        <w:lastRenderedPageBreak/>
        <w:t xml:space="preserve">cuando iniciaban las inversiones </w:t>
      </w:r>
      <w:r>
        <w:rPr>
          <w:rFonts w:ascii="Times New Roman" w:hAnsi="Times New Roman" w:cs="Times New Roman"/>
          <w:sz w:val="24"/>
          <w:szCs w:val="24"/>
        </w:rPr>
        <w:t>y correspondió al 30,14% en 2018</w:t>
      </w:r>
      <w:r w:rsidR="00F03EDC">
        <w:rPr>
          <w:rFonts w:ascii="Times New Roman" w:hAnsi="Times New Roman" w:cs="Times New Roman"/>
          <w:sz w:val="24"/>
          <w:szCs w:val="24"/>
        </w:rPr>
        <w:t xml:space="preserve"> cuando éstas estaban en sus puntos máximos</w:t>
      </w:r>
      <w:r>
        <w:rPr>
          <w:rFonts w:ascii="Times New Roman" w:hAnsi="Times New Roman" w:cs="Times New Roman"/>
          <w:sz w:val="24"/>
          <w:szCs w:val="24"/>
        </w:rPr>
        <w:t>.</w:t>
      </w:r>
    </w:p>
    <w:p w14:paraId="05B2E661" w14:textId="77777777" w:rsidR="00165032" w:rsidRDefault="00165032" w:rsidP="00165032">
      <w:pPr>
        <w:spacing w:after="0" w:line="240" w:lineRule="auto"/>
        <w:jc w:val="both"/>
        <w:rPr>
          <w:rFonts w:ascii="Times New Roman" w:hAnsi="Times New Roman" w:cs="Times New Roman"/>
          <w:sz w:val="24"/>
          <w:szCs w:val="24"/>
        </w:rPr>
      </w:pPr>
    </w:p>
    <w:p w14:paraId="3B3CD41E" w14:textId="77777777" w:rsidR="00165032" w:rsidRDefault="00165032" w:rsidP="001650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este mismo periodo y con respecto a los Fondos del Sistema, se observa que estos representaron el 2,48% de la inversión total en I+D en 2015 y que este porcentaje fue de un 0,55% en 2018.  Esta disminución no fue solamente porcentual, también se da en términos absolutos al bajar de US$2,5 millones a US$1,25 millones de dólares en los años correspondientes.</w:t>
      </w:r>
    </w:p>
    <w:p w14:paraId="27A25FEC" w14:textId="77777777" w:rsidR="00165032" w:rsidRDefault="00165032" w:rsidP="001650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B46BACD" w14:textId="77777777" w:rsidR="00B40B1C" w:rsidRDefault="00B40B1C" w:rsidP="001650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respecto al número de proyectos de investigación y desarrollo, la misma fuente </w:t>
      </w:r>
      <w:r w:rsidR="00AD5B44">
        <w:rPr>
          <w:rFonts w:ascii="Times New Roman" w:hAnsi="Times New Roman" w:cs="Times New Roman"/>
          <w:sz w:val="24"/>
          <w:szCs w:val="24"/>
        </w:rPr>
        <w:t xml:space="preserve">da cuentas de </w:t>
      </w:r>
      <w:r w:rsidR="00F60EA3">
        <w:rPr>
          <w:rFonts w:ascii="Times New Roman" w:hAnsi="Times New Roman" w:cs="Times New Roman"/>
          <w:sz w:val="24"/>
          <w:szCs w:val="24"/>
        </w:rPr>
        <w:t>2 135 proyectos en ejecución en 2015 y 2 164 en 2018, siendo el 2017 el año con mayor número de proyectos en ejecución, 2 215.</w:t>
      </w:r>
      <w:r w:rsidR="00AD5B44">
        <w:rPr>
          <w:rFonts w:ascii="Times New Roman" w:hAnsi="Times New Roman" w:cs="Times New Roman"/>
          <w:sz w:val="24"/>
          <w:szCs w:val="24"/>
        </w:rPr>
        <w:t xml:space="preserve">  En todos los años del periodo las áreas de mayor concentración de proyectos fueron las Ciencias exactas y naturales y las Ciencias sociales.</w:t>
      </w:r>
    </w:p>
    <w:p w14:paraId="03790AB1" w14:textId="77777777" w:rsidR="00B40B1C" w:rsidRDefault="00B40B1C" w:rsidP="00165032">
      <w:pPr>
        <w:spacing w:after="0" w:line="240" w:lineRule="auto"/>
        <w:jc w:val="both"/>
        <w:rPr>
          <w:rFonts w:ascii="Times New Roman" w:hAnsi="Times New Roman" w:cs="Times New Roman"/>
          <w:sz w:val="24"/>
          <w:szCs w:val="24"/>
        </w:rPr>
      </w:pPr>
    </w:p>
    <w:p w14:paraId="559BCEF6" w14:textId="77777777" w:rsidR="00F60EA3" w:rsidRDefault="00F60EA3" w:rsidP="001650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Además,</w:t>
      </w:r>
      <w:r w:rsidR="002F17D1">
        <w:rPr>
          <w:rFonts w:ascii="Times New Roman" w:hAnsi="Times New Roman" w:cs="Times New Roman"/>
          <w:sz w:val="24"/>
          <w:szCs w:val="24"/>
        </w:rPr>
        <w:t xml:space="preserve"> en 2015 las universidades públicas reportaron 2 610 personas investigadoras activas, pasando por 2 491 en 2016  y subiendo </w:t>
      </w:r>
      <w:r>
        <w:rPr>
          <w:rFonts w:ascii="Times New Roman" w:hAnsi="Times New Roman" w:cs="Times New Roman"/>
          <w:sz w:val="24"/>
          <w:szCs w:val="24"/>
        </w:rPr>
        <w:t>de nuevo hasta 2 634 en 2018, lo que posibilitó mantener la relación investigadores por proyecto prácticamente i</w:t>
      </w:r>
      <w:r w:rsidR="00AD5B44">
        <w:rPr>
          <w:rFonts w:ascii="Times New Roman" w:hAnsi="Times New Roman" w:cs="Times New Roman"/>
          <w:sz w:val="24"/>
          <w:szCs w:val="24"/>
        </w:rPr>
        <w:t>nvariable</w:t>
      </w:r>
      <w:r>
        <w:rPr>
          <w:rFonts w:ascii="Times New Roman" w:hAnsi="Times New Roman" w:cs="Times New Roman"/>
          <w:sz w:val="24"/>
          <w:szCs w:val="24"/>
        </w:rPr>
        <w:t xml:space="preserve"> (1,22).</w:t>
      </w:r>
    </w:p>
    <w:p w14:paraId="555FA914" w14:textId="77777777" w:rsidR="00F60EA3" w:rsidRDefault="00F60EA3" w:rsidP="00165032">
      <w:pPr>
        <w:spacing w:after="0" w:line="240" w:lineRule="auto"/>
        <w:jc w:val="both"/>
        <w:rPr>
          <w:rFonts w:ascii="Times New Roman" w:hAnsi="Times New Roman" w:cs="Times New Roman"/>
          <w:sz w:val="24"/>
          <w:szCs w:val="24"/>
        </w:rPr>
      </w:pPr>
    </w:p>
    <w:p w14:paraId="50EFF110" w14:textId="77777777" w:rsidR="00AD5B44" w:rsidRDefault="00AD5B44" w:rsidP="001650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Por último, cabe referirse al número de publicaciones reportadas en Web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Science</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Scopus</w:t>
      </w:r>
      <w:proofErr w:type="spellEnd"/>
      <w:r>
        <w:rPr>
          <w:rFonts w:ascii="Times New Roman" w:hAnsi="Times New Roman" w:cs="Times New Roman"/>
          <w:sz w:val="24"/>
          <w:szCs w:val="24"/>
        </w:rPr>
        <w:t xml:space="preserve">.  En ambos casos se observa un incremento importante en el número de publicaciones por año; en el primero fue de un 47,4% al pasar de 422 publicaciones (artículos y ponencias) en 2015 a 622 en 2018; en el segundo fue de un 78,6% pues </w:t>
      </w:r>
      <w:r w:rsidR="00B42F93">
        <w:rPr>
          <w:rFonts w:ascii="Times New Roman" w:hAnsi="Times New Roman" w:cs="Times New Roman"/>
          <w:sz w:val="24"/>
          <w:szCs w:val="24"/>
        </w:rPr>
        <w:t xml:space="preserve">se publicaron 478 artículos y </w:t>
      </w:r>
      <w:r w:rsidR="00F03EDC">
        <w:rPr>
          <w:rFonts w:ascii="Times New Roman" w:hAnsi="Times New Roman" w:cs="Times New Roman"/>
          <w:sz w:val="24"/>
          <w:szCs w:val="24"/>
        </w:rPr>
        <w:t>ponencias en 2015 y 854 en 2018</w:t>
      </w:r>
      <w:r>
        <w:rPr>
          <w:rFonts w:ascii="Times New Roman" w:hAnsi="Times New Roman" w:cs="Times New Roman"/>
          <w:sz w:val="24"/>
          <w:szCs w:val="24"/>
        </w:rPr>
        <w:t xml:space="preserve">.  </w:t>
      </w:r>
    </w:p>
    <w:p w14:paraId="1F342241" w14:textId="77777777" w:rsidR="000C77FA" w:rsidRDefault="000C77FA" w:rsidP="00165032">
      <w:pPr>
        <w:spacing w:after="0" w:line="240" w:lineRule="auto"/>
        <w:jc w:val="both"/>
        <w:rPr>
          <w:rFonts w:ascii="Times New Roman" w:hAnsi="Times New Roman" w:cs="Times New Roman"/>
          <w:sz w:val="24"/>
          <w:szCs w:val="24"/>
        </w:rPr>
      </w:pPr>
    </w:p>
    <w:p w14:paraId="1FFFDF3C" w14:textId="77777777" w:rsidR="00165032" w:rsidRDefault="00165032" w:rsidP="00165032">
      <w:pPr>
        <w:spacing w:after="0" w:line="240" w:lineRule="auto"/>
        <w:jc w:val="both"/>
        <w:rPr>
          <w:rFonts w:ascii="Times New Roman" w:hAnsi="Times New Roman" w:cs="Times New Roman"/>
          <w:sz w:val="24"/>
          <w:szCs w:val="24"/>
        </w:rPr>
      </w:pPr>
    </w:p>
    <w:p w14:paraId="3623D445" w14:textId="1D8FA4B5" w:rsidR="000463BD" w:rsidRDefault="006D5548" w:rsidP="004C243A">
      <w:pPr>
        <w:pStyle w:val="Ttulo2"/>
        <w:numPr>
          <w:ilvl w:val="0"/>
          <w:numId w:val="37"/>
        </w:numPr>
      </w:pPr>
      <w:bookmarkStart w:id="9" w:name="_Toc42003258"/>
      <w:r>
        <w:t xml:space="preserve">Contexto </w:t>
      </w:r>
      <w:r w:rsidR="00B22C32">
        <w:t>interno: normas, estructura y otros</w:t>
      </w:r>
      <w:bookmarkEnd w:id="9"/>
    </w:p>
    <w:p w14:paraId="17931BE2" w14:textId="77777777" w:rsidR="005C12BA" w:rsidRDefault="005C12BA" w:rsidP="005C12BA">
      <w:pPr>
        <w:spacing w:after="0" w:line="240" w:lineRule="auto"/>
        <w:ind w:right="47"/>
        <w:jc w:val="both"/>
        <w:rPr>
          <w:rFonts w:ascii="Times New Roman" w:eastAsia="Times New Roman" w:hAnsi="Times New Roman" w:cs="Times New Roman"/>
          <w:color w:val="181717"/>
          <w:sz w:val="24"/>
          <w:lang w:eastAsia="es-ES"/>
        </w:rPr>
      </w:pPr>
    </w:p>
    <w:p w14:paraId="01A16527" w14:textId="77777777" w:rsidR="005C12BA" w:rsidRPr="005C12BA" w:rsidRDefault="005C12BA" w:rsidP="005C12BA">
      <w:pPr>
        <w:spacing w:after="0" w:line="240" w:lineRule="auto"/>
        <w:ind w:right="47"/>
        <w:jc w:val="both"/>
        <w:rPr>
          <w:rFonts w:ascii="Times New Roman" w:hAnsi="Times New Roman" w:cs="Times New Roman"/>
          <w:sz w:val="24"/>
          <w:szCs w:val="24"/>
        </w:rPr>
      </w:pPr>
      <w:r w:rsidRPr="005C12BA">
        <w:rPr>
          <w:rFonts w:ascii="Times New Roman" w:eastAsia="Times New Roman" w:hAnsi="Times New Roman" w:cs="Times New Roman"/>
          <w:color w:val="181717"/>
          <w:sz w:val="24"/>
          <w:lang w:eastAsia="es-ES"/>
        </w:rPr>
        <w:t xml:space="preserve">La Universidad Nacional cuenta con una serie de </w:t>
      </w:r>
      <w:r w:rsidR="00E1535B">
        <w:rPr>
          <w:rFonts w:ascii="Times New Roman" w:eastAsia="Times New Roman" w:hAnsi="Times New Roman" w:cs="Times New Roman"/>
          <w:color w:val="181717"/>
          <w:sz w:val="24"/>
          <w:lang w:eastAsia="es-ES"/>
        </w:rPr>
        <w:t xml:space="preserve">normas y </w:t>
      </w:r>
      <w:r w:rsidRPr="005C12BA">
        <w:rPr>
          <w:rFonts w:ascii="Times New Roman" w:eastAsia="Times New Roman" w:hAnsi="Times New Roman" w:cs="Times New Roman"/>
          <w:color w:val="181717"/>
          <w:sz w:val="24"/>
          <w:lang w:eastAsia="es-ES"/>
        </w:rPr>
        <w:t>mecanismos que garantizan la promoción y el desarrollo de la investigación</w:t>
      </w:r>
      <w:r>
        <w:rPr>
          <w:rFonts w:ascii="Times New Roman" w:eastAsia="Times New Roman" w:hAnsi="Times New Roman" w:cs="Times New Roman"/>
          <w:color w:val="181717"/>
          <w:sz w:val="24"/>
          <w:lang w:eastAsia="es-ES"/>
        </w:rPr>
        <w:t xml:space="preserve"> en el ámbito institucional, los cuales responden a </w:t>
      </w:r>
      <w:r w:rsidRPr="005C12BA">
        <w:rPr>
          <w:rFonts w:ascii="Times New Roman" w:eastAsia="Times New Roman" w:hAnsi="Times New Roman" w:cs="Times New Roman"/>
          <w:color w:val="181717"/>
          <w:sz w:val="24"/>
          <w:lang w:eastAsia="es-ES"/>
        </w:rPr>
        <w:t xml:space="preserve">los principios institucionales y a las </w:t>
      </w:r>
      <w:r>
        <w:rPr>
          <w:rFonts w:ascii="Times New Roman" w:eastAsia="Times New Roman" w:hAnsi="Times New Roman" w:cs="Times New Roman"/>
          <w:color w:val="181717"/>
          <w:sz w:val="24"/>
          <w:lang w:eastAsia="es-ES"/>
        </w:rPr>
        <w:t>necesidades del contexto nacional y regional, tal y como se comenta en adelante.</w:t>
      </w:r>
    </w:p>
    <w:p w14:paraId="27B2378D" w14:textId="77777777" w:rsidR="009146E7" w:rsidRDefault="009146E7" w:rsidP="005C12BA">
      <w:pPr>
        <w:spacing w:after="0" w:line="240" w:lineRule="auto"/>
        <w:rPr>
          <w:rFonts w:ascii="Times New Roman" w:hAnsi="Times New Roman" w:cs="Times New Roman"/>
          <w:b/>
          <w:sz w:val="24"/>
          <w:szCs w:val="24"/>
        </w:rPr>
      </w:pPr>
    </w:p>
    <w:p w14:paraId="7B09E068" w14:textId="77777777" w:rsidR="00E1535B" w:rsidRDefault="00E1535B" w:rsidP="004C243A">
      <w:pPr>
        <w:pStyle w:val="Ttulo3"/>
        <w:rPr>
          <w:b w:val="0"/>
        </w:rPr>
      </w:pPr>
      <w:bookmarkStart w:id="10" w:name="_Toc42003259"/>
      <w:r>
        <w:t>3.1 Normativa reguladora del quehacer de la investigación</w:t>
      </w:r>
      <w:bookmarkEnd w:id="10"/>
    </w:p>
    <w:p w14:paraId="44F2E65C" w14:textId="77777777" w:rsidR="00E1535B" w:rsidRDefault="00E1535B" w:rsidP="00E1535B">
      <w:pPr>
        <w:spacing w:after="0" w:line="240" w:lineRule="auto"/>
        <w:rPr>
          <w:rFonts w:ascii="Times New Roman" w:hAnsi="Times New Roman" w:cs="Times New Roman"/>
          <w:b/>
          <w:sz w:val="24"/>
          <w:szCs w:val="24"/>
        </w:rPr>
      </w:pPr>
    </w:p>
    <w:p w14:paraId="357C414C" w14:textId="77777777" w:rsidR="00E1535B" w:rsidRPr="00167175" w:rsidRDefault="00E1535B" w:rsidP="00E1535B">
      <w:pPr>
        <w:pStyle w:val="Standard"/>
        <w:tabs>
          <w:tab w:val="left" w:pos="284"/>
        </w:tabs>
        <w:jc w:val="both"/>
        <w:rPr>
          <w:rFonts w:cs="Times New Roman"/>
        </w:rPr>
      </w:pPr>
      <w:r w:rsidRPr="00167175">
        <w:rPr>
          <w:rFonts w:cs="Times New Roman"/>
        </w:rPr>
        <w:t xml:space="preserve">El quehacer de la Vicerrectoría de Investigación </w:t>
      </w:r>
      <w:r>
        <w:rPr>
          <w:rFonts w:cs="Times New Roman"/>
        </w:rPr>
        <w:t>es r</w:t>
      </w:r>
      <w:r w:rsidR="00390D9A">
        <w:rPr>
          <w:rFonts w:cs="Times New Roman"/>
        </w:rPr>
        <w:t>egulado</w:t>
      </w:r>
      <w:r>
        <w:rPr>
          <w:rFonts w:cs="Times New Roman"/>
        </w:rPr>
        <w:t xml:space="preserve"> por una serie de normas que se </w:t>
      </w:r>
      <w:r w:rsidR="00B22C32">
        <w:rPr>
          <w:rFonts w:cs="Times New Roman"/>
        </w:rPr>
        <w:t>enlistan</w:t>
      </w:r>
      <w:r>
        <w:rPr>
          <w:rFonts w:cs="Times New Roman"/>
        </w:rPr>
        <w:t xml:space="preserve"> de seguido y a alguna</w:t>
      </w:r>
      <w:r w:rsidR="00B22C32">
        <w:rPr>
          <w:rFonts w:cs="Times New Roman"/>
        </w:rPr>
        <w:t>s</w:t>
      </w:r>
      <w:r>
        <w:rPr>
          <w:rFonts w:cs="Times New Roman"/>
        </w:rPr>
        <w:t xml:space="preserve"> de las cuales se hace referencia particular en los distintos apartados de este informe. </w:t>
      </w:r>
    </w:p>
    <w:p w14:paraId="7AE1CD55" w14:textId="77777777" w:rsidR="00E1535B" w:rsidRPr="00167175" w:rsidRDefault="00E1535B" w:rsidP="00E1535B">
      <w:pPr>
        <w:pStyle w:val="Standard"/>
        <w:tabs>
          <w:tab w:val="left" w:pos="284"/>
        </w:tabs>
        <w:jc w:val="both"/>
        <w:rPr>
          <w:rFonts w:cs="Times New Roman"/>
        </w:rPr>
      </w:pPr>
    </w:p>
    <w:p w14:paraId="438F3615" w14:textId="77777777" w:rsidR="00E1535B" w:rsidRPr="00167175" w:rsidRDefault="00E1535B" w:rsidP="004D2BD1">
      <w:pPr>
        <w:pStyle w:val="Prrafodelista"/>
        <w:numPr>
          <w:ilvl w:val="0"/>
          <w:numId w:val="15"/>
        </w:numPr>
        <w:spacing w:after="0" w:line="240" w:lineRule="auto"/>
        <w:ind w:left="284" w:right="4" w:hanging="284"/>
        <w:jc w:val="both"/>
        <w:rPr>
          <w:rFonts w:ascii="Times New Roman" w:hAnsi="Times New Roman" w:cs="Times New Roman"/>
          <w:sz w:val="24"/>
          <w:szCs w:val="24"/>
          <w:lang w:val="es-CR"/>
        </w:rPr>
      </w:pPr>
      <w:r w:rsidRPr="00167175">
        <w:rPr>
          <w:rFonts w:ascii="Times New Roman" w:hAnsi="Times New Roman" w:cs="Times New Roman"/>
          <w:i/>
          <w:sz w:val="24"/>
          <w:szCs w:val="24"/>
          <w:lang w:val="es-CR"/>
        </w:rPr>
        <w:t>Estatuto Orgánico Universidad Nacional</w:t>
      </w:r>
      <w:r w:rsidRPr="00167175">
        <w:rPr>
          <w:rFonts w:ascii="Times New Roman" w:hAnsi="Times New Roman" w:cs="Times New Roman"/>
          <w:sz w:val="24"/>
          <w:szCs w:val="24"/>
          <w:lang w:val="es-CR"/>
        </w:rPr>
        <w:t xml:space="preserve">, aprobado por la Asamblea Universitaria el 31 de octubre de 2014, </w:t>
      </w:r>
      <w:r w:rsidRPr="00167175">
        <w:rPr>
          <w:rFonts w:ascii="Times New Roman" w:hAnsi="Times New Roman" w:cs="Times New Roman"/>
          <w:sz w:val="24"/>
          <w:szCs w:val="24"/>
        </w:rPr>
        <w:t>publicado en Gaceta Universitaria 3-2016 del 22 de febrero del 2016.</w:t>
      </w:r>
    </w:p>
    <w:p w14:paraId="681A9560" w14:textId="77777777" w:rsidR="00E1535B" w:rsidRPr="00167175" w:rsidRDefault="00E1535B" w:rsidP="00E1535B">
      <w:pPr>
        <w:pStyle w:val="Prrafodelista"/>
        <w:ind w:right="4"/>
        <w:rPr>
          <w:rFonts w:ascii="Times New Roman" w:hAnsi="Times New Roman" w:cs="Times New Roman"/>
          <w:sz w:val="24"/>
          <w:szCs w:val="24"/>
        </w:rPr>
      </w:pPr>
    </w:p>
    <w:p w14:paraId="5EE1643B" w14:textId="77777777" w:rsidR="00E1535B" w:rsidRDefault="00E1535B" w:rsidP="004D2BD1">
      <w:pPr>
        <w:pStyle w:val="Prrafodelista"/>
        <w:numPr>
          <w:ilvl w:val="0"/>
          <w:numId w:val="15"/>
        </w:numPr>
        <w:spacing w:after="0" w:line="240" w:lineRule="auto"/>
        <w:ind w:left="284" w:right="4" w:hanging="284"/>
        <w:jc w:val="both"/>
        <w:rPr>
          <w:rFonts w:ascii="Times New Roman" w:hAnsi="Times New Roman" w:cs="Times New Roman"/>
          <w:i/>
          <w:sz w:val="24"/>
          <w:szCs w:val="24"/>
          <w:lang w:val="es-CR"/>
        </w:rPr>
      </w:pPr>
      <w:r w:rsidRPr="00167175">
        <w:rPr>
          <w:rFonts w:ascii="Times New Roman" w:hAnsi="Times New Roman" w:cs="Times New Roman"/>
          <w:i/>
          <w:sz w:val="24"/>
          <w:szCs w:val="24"/>
          <w:lang w:val="es-CR"/>
        </w:rPr>
        <w:t>Políticas institucionales:</w:t>
      </w:r>
    </w:p>
    <w:p w14:paraId="24F16168" w14:textId="77777777" w:rsidR="000C77FA" w:rsidRPr="000C77FA" w:rsidRDefault="000C77FA" w:rsidP="000C77FA">
      <w:pPr>
        <w:pStyle w:val="Prrafodelista"/>
        <w:rPr>
          <w:rFonts w:ascii="Times New Roman" w:hAnsi="Times New Roman" w:cs="Times New Roman"/>
          <w:i/>
          <w:sz w:val="24"/>
          <w:szCs w:val="24"/>
          <w:lang w:val="es-CR"/>
        </w:rPr>
      </w:pPr>
    </w:p>
    <w:p w14:paraId="07CF1BE8"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Políticas institucionales, Acuerdo SCU-2369-2004 publicado en UNA-GACETA-1-2005.</w:t>
      </w:r>
    </w:p>
    <w:p w14:paraId="2F6E390C" w14:textId="77777777" w:rsidR="00E1535B" w:rsidRPr="00167175" w:rsidRDefault="00E1535B" w:rsidP="00E1535B">
      <w:pPr>
        <w:pStyle w:val="Prrafodelista"/>
        <w:ind w:left="426" w:right="4"/>
        <w:rPr>
          <w:rFonts w:ascii="Times New Roman" w:hAnsi="Times New Roman" w:cs="Times New Roman"/>
          <w:sz w:val="24"/>
          <w:szCs w:val="24"/>
          <w:lang w:val="es-CR"/>
        </w:rPr>
      </w:pPr>
    </w:p>
    <w:p w14:paraId="328F49D1"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Política de Investigación Universitaria, aprobada mediante Acuerdo UNA-SCU-ACUE-032-2018 del 4 de enero de 2018, publicado en Gaceta Ordinaria Nº1 del 31 de enero de 2018.</w:t>
      </w:r>
    </w:p>
    <w:p w14:paraId="78F4D848"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lastRenderedPageBreak/>
        <w:t xml:space="preserve">Política ambiental de la Universidad Nacional, Acuerdo UNA-SCU-2121-2016 del 26 de noviembre de 2016, publicado en Gaceta Extraordinaria Nº20-2016 del 30 de noviembre de 2016. </w:t>
      </w:r>
    </w:p>
    <w:p w14:paraId="641A2C8D" w14:textId="77777777" w:rsidR="00E1535B" w:rsidRPr="00167175" w:rsidRDefault="00E1535B" w:rsidP="00E1535B">
      <w:pPr>
        <w:pStyle w:val="Prrafodelista"/>
        <w:rPr>
          <w:rFonts w:ascii="Times New Roman" w:hAnsi="Times New Roman" w:cs="Times New Roman"/>
          <w:sz w:val="24"/>
          <w:szCs w:val="24"/>
          <w:lang w:val="es-CR"/>
        </w:rPr>
      </w:pPr>
    </w:p>
    <w:p w14:paraId="5B2C1ABA"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Política institucional de desarrollo regional, Acuerdo UNA-SCU-ACUE-2587-2018 del 30 de noviembre 2018, publicado en UNA-GACETA-19-2018.</w:t>
      </w:r>
    </w:p>
    <w:p w14:paraId="460A34ED" w14:textId="77777777" w:rsidR="00E1535B" w:rsidRPr="00167175" w:rsidRDefault="00E1535B" w:rsidP="00E1535B">
      <w:pPr>
        <w:pStyle w:val="Prrafodelista"/>
        <w:rPr>
          <w:rFonts w:ascii="Times New Roman" w:hAnsi="Times New Roman" w:cs="Times New Roman"/>
          <w:sz w:val="24"/>
          <w:szCs w:val="24"/>
          <w:lang w:val="es-CR"/>
        </w:rPr>
      </w:pPr>
    </w:p>
    <w:p w14:paraId="109D3C65"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Política institucional para promover la ética en la UNA, Acuerdo UNA-SCU-ACUE-342-2018 del 26 de febrero de 2018, publicado en Gaceta Ordinaria Nº3-2018 del 5 de marzo de 2018.</w:t>
      </w:r>
    </w:p>
    <w:p w14:paraId="7B22AF6D" w14:textId="77777777" w:rsidR="00E1535B" w:rsidRPr="00167175" w:rsidRDefault="00E1535B" w:rsidP="00E1535B">
      <w:pPr>
        <w:pStyle w:val="Prrafodelista"/>
        <w:rPr>
          <w:rFonts w:ascii="Times New Roman" w:hAnsi="Times New Roman" w:cs="Times New Roman"/>
          <w:sz w:val="24"/>
          <w:szCs w:val="24"/>
          <w:lang w:val="es-CR"/>
        </w:rPr>
      </w:pPr>
    </w:p>
    <w:p w14:paraId="7CB0E666"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Política para la equidad y la igualdad de género, Acuerdo UNA-SCU-ACUE-1071-2017 del 29 de mayo del 2017, publicado en UNA-GACETA-07-2017.</w:t>
      </w:r>
    </w:p>
    <w:p w14:paraId="2983D65C" w14:textId="77777777" w:rsidR="00E1535B" w:rsidRPr="00167175" w:rsidRDefault="00E1535B" w:rsidP="00E1535B">
      <w:pPr>
        <w:pStyle w:val="Prrafodelista"/>
        <w:rPr>
          <w:rFonts w:ascii="Times New Roman" w:hAnsi="Times New Roman" w:cs="Times New Roman"/>
          <w:sz w:val="24"/>
          <w:szCs w:val="24"/>
          <w:lang w:val="es-CR"/>
        </w:rPr>
      </w:pPr>
    </w:p>
    <w:p w14:paraId="41C35247"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 xml:space="preserve">Políticas institucionales del Sistema de Mejoramiento Continuo de la Gestión Universitaria, Acuerdo SCU-1052-2014 del 12 de junio de 2014, publicado en Gaceta Ordinaria Nº9-2014 del 16 de junio de 2014. </w:t>
      </w:r>
    </w:p>
    <w:p w14:paraId="7D3832E0" w14:textId="77777777" w:rsidR="00E1535B" w:rsidRPr="00167175" w:rsidRDefault="00E1535B" w:rsidP="00E1535B">
      <w:pPr>
        <w:pStyle w:val="Prrafodelista"/>
        <w:rPr>
          <w:rFonts w:ascii="Times New Roman" w:hAnsi="Times New Roman" w:cs="Times New Roman"/>
          <w:sz w:val="24"/>
          <w:szCs w:val="24"/>
          <w:lang w:val="es-CR"/>
        </w:rPr>
      </w:pPr>
    </w:p>
    <w:p w14:paraId="7004A758"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Políticas multi, inter y transdisciplinarias, Acuerdo CONSACA-018-2003 del 2 de marzo de 2004, publicado en Gaceta Nº4-2004.</w:t>
      </w:r>
    </w:p>
    <w:p w14:paraId="7D94D16D" w14:textId="77777777" w:rsidR="00E1535B" w:rsidRPr="00167175" w:rsidRDefault="00E1535B" w:rsidP="00E1535B">
      <w:pPr>
        <w:pStyle w:val="Prrafodelista"/>
        <w:rPr>
          <w:rFonts w:ascii="Times New Roman" w:hAnsi="Times New Roman" w:cs="Times New Roman"/>
          <w:sz w:val="24"/>
          <w:szCs w:val="24"/>
          <w:lang w:val="es-CR"/>
        </w:rPr>
      </w:pPr>
    </w:p>
    <w:p w14:paraId="5133498B"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Políticas para la conservación del patrimonio académico institucional, Acuerdo SCU-1428-2014 del 18 de agosto de 2014, publicado en Gaceta Ordinaria Nº13-2014.</w:t>
      </w:r>
    </w:p>
    <w:p w14:paraId="37993895" w14:textId="77777777" w:rsidR="00E1535B" w:rsidRPr="00167175" w:rsidRDefault="00E1535B" w:rsidP="00E1535B">
      <w:pPr>
        <w:pStyle w:val="Prrafodelista"/>
        <w:rPr>
          <w:rFonts w:ascii="Times New Roman" w:hAnsi="Times New Roman" w:cs="Times New Roman"/>
          <w:sz w:val="24"/>
          <w:szCs w:val="24"/>
          <w:lang w:val="es-CR"/>
        </w:rPr>
      </w:pPr>
    </w:p>
    <w:p w14:paraId="0C1C72DD"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Políticas para la protección y fomento de la propiedad intelectual generada en la UNA, Acuerdo UNA-SCU-ACUE-823-2016 del 17 de mayo de 2016, publicado en Gaceta Ordinaria Nº10-2016 del 1 de junio de 2016.</w:t>
      </w:r>
    </w:p>
    <w:p w14:paraId="3A6F4DBF" w14:textId="77777777" w:rsidR="00E1535B" w:rsidRPr="00167175" w:rsidRDefault="00E1535B" w:rsidP="00E1535B">
      <w:pPr>
        <w:pStyle w:val="Prrafodelista"/>
        <w:ind w:right="4"/>
        <w:rPr>
          <w:rFonts w:ascii="Times New Roman" w:hAnsi="Times New Roman" w:cs="Times New Roman"/>
          <w:sz w:val="24"/>
          <w:szCs w:val="24"/>
          <w:lang w:val="es-CR"/>
        </w:rPr>
      </w:pPr>
    </w:p>
    <w:p w14:paraId="5B065A79"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Políticas institucionales para la ejecución de acciones externas con contraprestación presupuestaria o financiera, reformadas mediante Acuerdo UNA-SCU-ACUE-2283-2016, publicadas en UNA Gaceta Nº1-2017 del 24 de enero 2017.</w:t>
      </w:r>
    </w:p>
    <w:p w14:paraId="1DC9B5BE" w14:textId="77777777" w:rsidR="00E1535B" w:rsidRPr="00167175" w:rsidRDefault="00E1535B" w:rsidP="00E1535B">
      <w:pPr>
        <w:pStyle w:val="Prrafodelista"/>
        <w:ind w:left="426" w:right="4" w:hanging="426"/>
        <w:rPr>
          <w:rFonts w:ascii="Times New Roman" w:hAnsi="Times New Roman" w:cs="Times New Roman"/>
          <w:i/>
          <w:sz w:val="24"/>
          <w:szCs w:val="24"/>
          <w:lang w:val="es-CR"/>
        </w:rPr>
      </w:pPr>
    </w:p>
    <w:p w14:paraId="5E4DEF12" w14:textId="77777777" w:rsidR="00E1535B" w:rsidRPr="00167175" w:rsidRDefault="00E1535B" w:rsidP="004D2BD1">
      <w:pPr>
        <w:pStyle w:val="Prrafodelista"/>
        <w:numPr>
          <w:ilvl w:val="0"/>
          <w:numId w:val="15"/>
        </w:numPr>
        <w:spacing w:after="0" w:line="240" w:lineRule="auto"/>
        <w:ind w:left="284" w:right="4" w:hanging="284"/>
        <w:jc w:val="both"/>
        <w:rPr>
          <w:rFonts w:ascii="Times New Roman" w:hAnsi="Times New Roman" w:cs="Times New Roman"/>
          <w:i/>
          <w:sz w:val="24"/>
          <w:szCs w:val="24"/>
          <w:lang w:val="es-CR"/>
        </w:rPr>
      </w:pPr>
      <w:r w:rsidRPr="00167175">
        <w:rPr>
          <w:rFonts w:ascii="Times New Roman" w:hAnsi="Times New Roman" w:cs="Times New Roman"/>
          <w:i/>
          <w:sz w:val="24"/>
          <w:szCs w:val="24"/>
          <w:lang w:val="es-CR"/>
        </w:rPr>
        <w:t>Reglamentos:</w:t>
      </w:r>
    </w:p>
    <w:p w14:paraId="6ED97674" w14:textId="77777777" w:rsidR="00E1535B" w:rsidRPr="00167175" w:rsidRDefault="00E1535B" w:rsidP="00E1535B">
      <w:pPr>
        <w:pStyle w:val="Prrafodelista"/>
        <w:ind w:left="284" w:right="4"/>
        <w:rPr>
          <w:rFonts w:ascii="Times New Roman" w:hAnsi="Times New Roman" w:cs="Times New Roman"/>
          <w:i/>
          <w:sz w:val="24"/>
          <w:szCs w:val="24"/>
          <w:lang w:val="es-CR"/>
        </w:rPr>
      </w:pPr>
    </w:p>
    <w:p w14:paraId="27A23614" w14:textId="77777777" w:rsidR="004B68FF" w:rsidRPr="00167175" w:rsidRDefault="004B68FF"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390D9A">
        <w:rPr>
          <w:rFonts w:ascii="Times New Roman" w:hAnsi="Times New Roman" w:cs="Times New Roman"/>
          <w:sz w:val="24"/>
          <w:szCs w:val="24"/>
          <w:lang w:val="es-CR"/>
        </w:rPr>
        <w:t>Reglamento para la Gestión de Programas, Proyectos y Actividades Académ</w:t>
      </w:r>
      <w:r>
        <w:rPr>
          <w:rFonts w:ascii="Times New Roman" w:hAnsi="Times New Roman" w:cs="Times New Roman"/>
          <w:sz w:val="24"/>
          <w:szCs w:val="24"/>
          <w:lang w:val="es-CR"/>
        </w:rPr>
        <w:t xml:space="preserve">icas en la Universidad Nacional, </w:t>
      </w:r>
      <w:r w:rsidRPr="00390D9A">
        <w:rPr>
          <w:rFonts w:ascii="Times New Roman" w:hAnsi="Times New Roman" w:cs="Times New Roman"/>
          <w:sz w:val="24"/>
          <w:szCs w:val="24"/>
          <w:lang w:val="es-CR"/>
        </w:rPr>
        <w:t>Acuerdo UNA-CONSACA-ACUE-164-2018 del 19 de abril del 2018, Alcance N°1 a UNA Gaceta 8 del 23 de mayo de 2018</w:t>
      </w:r>
      <w:r>
        <w:rPr>
          <w:rFonts w:ascii="Times New Roman" w:hAnsi="Times New Roman" w:cs="Times New Roman"/>
          <w:sz w:val="24"/>
          <w:szCs w:val="24"/>
          <w:lang w:val="es-CR"/>
        </w:rPr>
        <w:t>.</w:t>
      </w:r>
    </w:p>
    <w:p w14:paraId="15017383" w14:textId="77777777" w:rsidR="004B68FF" w:rsidRDefault="004B68FF" w:rsidP="004B68FF">
      <w:pPr>
        <w:pStyle w:val="Prrafodelista"/>
        <w:spacing w:after="0" w:line="240" w:lineRule="auto"/>
        <w:ind w:left="426" w:right="4"/>
        <w:jc w:val="both"/>
        <w:rPr>
          <w:rFonts w:ascii="Times New Roman" w:hAnsi="Times New Roman" w:cs="Times New Roman"/>
          <w:sz w:val="24"/>
          <w:szCs w:val="24"/>
          <w:lang w:val="es-CR"/>
        </w:rPr>
      </w:pPr>
    </w:p>
    <w:p w14:paraId="73B91EAF" w14:textId="77777777" w:rsidR="00E1535B"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Reglamento de Rectoría, Rectoría Adjunta y Vicerrectorías, Acuerdo UNA-SCU-ACUE-2142-2018, publicado en el Alcance Nº1 a la Gaceta Ordinaria Nº16-2018 del 22 de octubre 2018.</w:t>
      </w:r>
    </w:p>
    <w:p w14:paraId="1FDB2553" w14:textId="77777777" w:rsidR="00E1535B" w:rsidRPr="00167175" w:rsidRDefault="00E1535B" w:rsidP="00E1535B">
      <w:pPr>
        <w:pStyle w:val="Prrafodelista"/>
        <w:ind w:left="426" w:right="4"/>
        <w:rPr>
          <w:rFonts w:ascii="Times New Roman" w:hAnsi="Times New Roman" w:cs="Times New Roman"/>
          <w:sz w:val="24"/>
          <w:szCs w:val="24"/>
          <w:lang w:val="es-CR"/>
        </w:rPr>
      </w:pPr>
    </w:p>
    <w:p w14:paraId="35339D78"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Reglamento del Comité Ético Científico de la Universidad Nacional, aprobado por el Consejo Universitario mediante Acuerdo UNA-SCU-ACUE-1474-2017 del 28 de julio de 2017 y publicado en la Gaceta Nº9-2017.</w:t>
      </w:r>
    </w:p>
    <w:p w14:paraId="182CE6E7" w14:textId="77777777" w:rsidR="00E1535B" w:rsidRPr="00167175" w:rsidRDefault="00E1535B" w:rsidP="00E1535B">
      <w:pPr>
        <w:pStyle w:val="Prrafodelista"/>
        <w:rPr>
          <w:rFonts w:ascii="Times New Roman" w:hAnsi="Times New Roman" w:cs="Times New Roman"/>
          <w:sz w:val="24"/>
          <w:szCs w:val="24"/>
          <w:lang w:val="es-CR"/>
        </w:rPr>
      </w:pPr>
    </w:p>
    <w:p w14:paraId="0DA2EB63"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Reglamento del Fondo Institucional de Desarrollo Académico (FIDA), modificado mediante Acuerdo UNA-SCU-ACUE-2005-2017 del 21 de setiembre de 2017.</w:t>
      </w:r>
    </w:p>
    <w:p w14:paraId="3E2CE2AC" w14:textId="77777777" w:rsidR="00E1535B" w:rsidRPr="00167175" w:rsidRDefault="00E1535B" w:rsidP="00E1535B">
      <w:pPr>
        <w:pStyle w:val="Prrafodelista"/>
        <w:rPr>
          <w:rFonts w:ascii="Times New Roman" w:hAnsi="Times New Roman" w:cs="Times New Roman"/>
          <w:sz w:val="24"/>
          <w:szCs w:val="24"/>
          <w:lang w:val="es-CR"/>
        </w:rPr>
      </w:pPr>
    </w:p>
    <w:p w14:paraId="5B00B2AE"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lastRenderedPageBreak/>
        <w:t>Reglamento del Fondo Universitario para el Desarrollo Regional (</w:t>
      </w:r>
      <w:proofErr w:type="spellStart"/>
      <w:r w:rsidRPr="00167175">
        <w:rPr>
          <w:rFonts w:ascii="Times New Roman" w:hAnsi="Times New Roman" w:cs="Times New Roman"/>
          <w:sz w:val="24"/>
          <w:szCs w:val="24"/>
          <w:lang w:val="es-CR"/>
        </w:rPr>
        <w:t>Funder</w:t>
      </w:r>
      <w:proofErr w:type="spellEnd"/>
      <w:r w:rsidRPr="00167175">
        <w:rPr>
          <w:rFonts w:ascii="Times New Roman" w:hAnsi="Times New Roman" w:cs="Times New Roman"/>
          <w:sz w:val="24"/>
          <w:szCs w:val="24"/>
          <w:lang w:val="es-CR"/>
        </w:rPr>
        <w:t>), modificado mediante acuerdo UNA-SCU-ACUE-2121-2016 del 21 de noviembre de 2016, Gaceta Extraordinaria Nº 20-2016 del 30 de noviembre de 2016.</w:t>
      </w:r>
    </w:p>
    <w:p w14:paraId="44D3A104" w14:textId="77777777" w:rsidR="00E1535B" w:rsidRPr="00167175" w:rsidRDefault="00E1535B" w:rsidP="00E1535B">
      <w:pPr>
        <w:pStyle w:val="Prrafodelista"/>
        <w:rPr>
          <w:rFonts w:ascii="Times New Roman" w:hAnsi="Times New Roman" w:cs="Times New Roman"/>
          <w:sz w:val="24"/>
          <w:szCs w:val="24"/>
          <w:lang w:val="es-CR"/>
        </w:rPr>
      </w:pPr>
    </w:p>
    <w:p w14:paraId="05D4EE33"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 xml:space="preserve">Reglamento de la Vinculación Externa Remunerada, la cooperación externa y la relación con la </w:t>
      </w:r>
      <w:proofErr w:type="spellStart"/>
      <w:r w:rsidRPr="00167175">
        <w:rPr>
          <w:rFonts w:ascii="Times New Roman" w:hAnsi="Times New Roman" w:cs="Times New Roman"/>
          <w:sz w:val="24"/>
          <w:szCs w:val="24"/>
          <w:lang w:val="es-CR"/>
        </w:rPr>
        <w:t>Fundauna</w:t>
      </w:r>
      <w:proofErr w:type="spellEnd"/>
      <w:r w:rsidRPr="00167175">
        <w:rPr>
          <w:rFonts w:ascii="Times New Roman" w:hAnsi="Times New Roman" w:cs="Times New Roman"/>
          <w:sz w:val="24"/>
          <w:szCs w:val="24"/>
          <w:lang w:val="es-CR"/>
        </w:rPr>
        <w:t>, aprobado mediante Acuerdo UNA-SCU-ACUE-2283-2016, publicado en UNA Gaceta Nº1-2017 del 24 de enero 2017.</w:t>
      </w:r>
    </w:p>
    <w:p w14:paraId="54C2C28A" w14:textId="77777777" w:rsidR="00E1535B" w:rsidRPr="00167175" w:rsidRDefault="00E1535B" w:rsidP="00E1535B">
      <w:pPr>
        <w:pStyle w:val="Prrafodelista"/>
        <w:ind w:left="426" w:right="4"/>
        <w:rPr>
          <w:rFonts w:ascii="Times New Roman" w:hAnsi="Times New Roman" w:cs="Times New Roman"/>
          <w:sz w:val="24"/>
          <w:szCs w:val="24"/>
          <w:lang w:val="es-CR"/>
        </w:rPr>
      </w:pPr>
    </w:p>
    <w:p w14:paraId="4EAE01D2" w14:textId="77777777" w:rsidR="00E1535B" w:rsidRPr="00167175" w:rsidRDefault="00E1535B" w:rsidP="004D2BD1">
      <w:pPr>
        <w:pStyle w:val="Prrafodelista"/>
        <w:numPr>
          <w:ilvl w:val="0"/>
          <w:numId w:val="15"/>
        </w:numPr>
        <w:spacing w:after="0" w:line="240" w:lineRule="auto"/>
        <w:ind w:left="284" w:right="4" w:hanging="284"/>
        <w:jc w:val="both"/>
        <w:rPr>
          <w:rFonts w:ascii="Times New Roman" w:hAnsi="Times New Roman" w:cs="Times New Roman"/>
          <w:i/>
          <w:sz w:val="24"/>
          <w:szCs w:val="24"/>
          <w:lang w:val="es-CR"/>
        </w:rPr>
      </w:pPr>
      <w:r w:rsidRPr="00167175">
        <w:rPr>
          <w:rFonts w:ascii="Times New Roman" w:hAnsi="Times New Roman" w:cs="Times New Roman"/>
          <w:i/>
          <w:sz w:val="24"/>
          <w:szCs w:val="24"/>
          <w:lang w:val="es-CR"/>
        </w:rPr>
        <w:t>Lineamientos académicos:</w:t>
      </w:r>
    </w:p>
    <w:p w14:paraId="0488BF64" w14:textId="77777777" w:rsidR="00E1535B" w:rsidRPr="00167175" w:rsidRDefault="00E1535B" w:rsidP="00E1535B">
      <w:pPr>
        <w:pStyle w:val="Prrafodelista"/>
        <w:ind w:left="284" w:right="4"/>
        <w:rPr>
          <w:rFonts w:ascii="Times New Roman" w:hAnsi="Times New Roman" w:cs="Times New Roman"/>
          <w:i/>
          <w:sz w:val="24"/>
          <w:szCs w:val="24"/>
          <w:lang w:val="es-CR"/>
        </w:rPr>
      </w:pPr>
    </w:p>
    <w:p w14:paraId="0D231A9A"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Manual para la Gestión académica fondos FIDA, Acuerdo CONSACA-205-2014 del 22 de octubre del 2014, publicado en Gaceta Ordinaria Nº 19-2014 del 3 de diciembre de 2014.</w:t>
      </w:r>
    </w:p>
    <w:p w14:paraId="16C02D10" w14:textId="77777777" w:rsidR="00E1535B" w:rsidRPr="00167175" w:rsidRDefault="00E1535B" w:rsidP="00E1535B">
      <w:pPr>
        <w:pStyle w:val="Prrafodelista"/>
        <w:ind w:left="426" w:right="4"/>
        <w:rPr>
          <w:rFonts w:ascii="Times New Roman" w:hAnsi="Times New Roman" w:cs="Times New Roman"/>
          <w:sz w:val="24"/>
          <w:szCs w:val="24"/>
          <w:lang w:val="es-CR"/>
        </w:rPr>
      </w:pPr>
    </w:p>
    <w:p w14:paraId="658D6B3E"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Lineamientos para la ejecución del Fondo de Equipo Científico, Tecnológico y Especializado (</w:t>
      </w:r>
      <w:proofErr w:type="spellStart"/>
      <w:r w:rsidRPr="00167175">
        <w:rPr>
          <w:rFonts w:ascii="Times New Roman" w:hAnsi="Times New Roman" w:cs="Times New Roman"/>
          <w:sz w:val="24"/>
          <w:szCs w:val="24"/>
          <w:lang w:val="es-CR"/>
        </w:rPr>
        <w:t>Fecte</w:t>
      </w:r>
      <w:proofErr w:type="spellEnd"/>
      <w:r w:rsidRPr="00167175">
        <w:rPr>
          <w:rFonts w:ascii="Times New Roman" w:hAnsi="Times New Roman" w:cs="Times New Roman"/>
          <w:sz w:val="24"/>
          <w:szCs w:val="24"/>
          <w:lang w:val="es-CR"/>
        </w:rPr>
        <w:t>), aprobados mediante Acuerdo UNA-CONSACA-ACUE-634-2017, del 30 de noviembre de 2017 y publicados en el Alcance N°1 a UNA-GACETA N°16-2017 del 4 de diciembre de 2017.</w:t>
      </w:r>
    </w:p>
    <w:p w14:paraId="7D581EB5" w14:textId="77777777" w:rsidR="00E1535B" w:rsidRPr="00167175" w:rsidRDefault="00E1535B" w:rsidP="00E1535B">
      <w:pPr>
        <w:pStyle w:val="Prrafodelista"/>
        <w:ind w:left="426" w:right="4"/>
        <w:rPr>
          <w:rFonts w:ascii="Times New Roman" w:hAnsi="Times New Roman" w:cs="Times New Roman"/>
          <w:sz w:val="24"/>
          <w:szCs w:val="24"/>
          <w:lang w:val="es-CR"/>
        </w:rPr>
      </w:pPr>
    </w:p>
    <w:p w14:paraId="389F0941" w14:textId="77777777" w:rsidR="00E1535B" w:rsidRPr="00167175" w:rsidRDefault="00E1535B" w:rsidP="004D2BD1">
      <w:pPr>
        <w:pStyle w:val="Prrafodelista"/>
        <w:numPr>
          <w:ilvl w:val="0"/>
          <w:numId w:val="15"/>
        </w:numPr>
        <w:spacing w:after="0" w:line="240" w:lineRule="auto"/>
        <w:ind w:left="284" w:right="4" w:hanging="284"/>
        <w:jc w:val="both"/>
        <w:rPr>
          <w:rFonts w:ascii="Times New Roman" w:hAnsi="Times New Roman" w:cs="Times New Roman"/>
          <w:i/>
          <w:sz w:val="24"/>
          <w:szCs w:val="24"/>
          <w:lang w:val="es-CR"/>
        </w:rPr>
      </w:pPr>
      <w:r w:rsidRPr="00167175">
        <w:rPr>
          <w:rFonts w:ascii="Times New Roman" w:hAnsi="Times New Roman" w:cs="Times New Roman"/>
          <w:i/>
          <w:sz w:val="24"/>
          <w:szCs w:val="24"/>
          <w:lang w:val="es-CR"/>
        </w:rPr>
        <w:t>Acuerdos generales:</w:t>
      </w:r>
    </w:p>
    <w:p w14:paraId="4832D40F" w14:textId="77777777" w:rsidR="00E1535B" w:rsidRPr="00167175" w:rsidRDefault="00E1535B" w:rsidP="00E1535B">
      <w:pPr>
        <w:pStyle w:val="Prrafodelista"/>
        <w:ind w:left="796" w:right="4"/>
        <w:rPr>
          <w:rFonts w:ascii="Times New Roman" w:hAnsi="Times New Roman" w:cs="Times New Roman"/>
          <w:sz w:val="24"/>
          <w:szCs w:val="24"/>
          <w:lang w:val="es-CR"/>
        </w:rPr>
      </w:pPr>
    </w:p>
    <w:p w14:paraId="60FE2E4C"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Políticas institucionales de mediano plazo.</w:t>
      </w:r>
    </w:p>
    <w:p w14:paraId="1242F433" w14:textId="77777777" w:rsidR="00E1535B" w:rsidRPr="00167175" w:rsidRDefault="00E1535B" w:rsidP="00E1535B">
      <w:pPr>
        <w:pStyle w:val="Prrafodelista"/>
        <w:ind w:left="426" w:right="4"/>
        <w:rPr>
          <w:rFonts w:ascii="Times New Roman" w:hAnsi="Times New Roman" w:cs="Times New Roman"/>
          <w:sz w:val="24"/>
          <w:szCs w:val="24"/>
          <w:lang w:val="es-CR"/>
        </w:rPr>
      </w:pPr>
    </w:p>
    <w:p w14:paraId="2D9F1328"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 xml:space="preserve">Plan de Mediano Plazo Institucional (PMPI) vigente. </w:t>
      </w:r>
    </w:p>
    <w:p w14:paraId="4AAEBC13" w14:textId="77777777" w:rsidR="00E1535B" w:rsidRPr="00167175" w:rsidRDefault="00E1535B" w:rsidP="00E1535B">
      <w:pPr>
        <w:pStyle w:val="Prrafodelista"/>
        <w:ind w:left="426" w:right="4"/>
        <w:rPr>
          <w:rFonts w:ascii="Times New Roman" w:hAnsi="Times New Roman" w:cs="Times New Roman"/>
          <w:sz w:val="24"/>
          <w:szCs w:val="24"/>
          <w:lang w:val="es-CR"/>
        </w:rPr>
      </w:pPr>
    </w:p>
    <w:p w14:paraId="2C71F6E0" w14:textId="77777777" w:rsidR="00E1535B" w:rsidRPr="00167175" w:rsidRDefault="00E1535B" w:rsidP="004D2BD1">
      <w:pPr>
        <w:pStyle w:val="Prrafodelista"/>
        <w:numPr>
          <w:ilvl w:val="0"/>
          <w:numId w:val="15"/>
        </w:numPr>
        <w:spacing w:after="0" w:line="240" w:lineRule="auto"/>
        <w:ind w:left="284" w:right="4" w:hanging="284"/>
        <w:jc w:val="both"/>
        <w:rPr>
          <w:rFonts w:ascii="Times New Roman" w:hAnsi="Times New Roman" w:cs="Times New Roman"/>
          <w:i/>
          <w:sz w:val="24"/>
          <w:szCs w:val="24"/>
          <w:lang w:val="es-CR"/>
        </w:rPr>
      </w:pPr>
      <w:r w:rsidRPr="00167175">
        <w:rPr>
          <w:rFonts w:ascii="Times New Roman" w:hAnsi="Times New Roman" w:cs="Times New Roman"/>
          <w:i/>
          <w:sz w:val="24"/>
          <w:szCs w:val="24"/>
          <w:lang w:val="es-CR"/>
        </w:rPr>
        <w:t>Otros:</w:t>
      </w:r>
    </w:p>
    <w:p w14:paraId="2B18BE47" w14:textId="77777777" w:rsidR="00E1535B" w:rsidRPr="00167175" w:rsidRDefault="00E1535B" w:rsidP="00E1535B">
      <w:pPr>
        <w:pStyle w:val="Standard"/>
        <w:tabs>
          <w:tab w:val="left" w:pos="284"/>
        </w:tabs>
        <w:jc w:val="both"/>
        <w:rPr>
          <w:rFonts w:cs="Times New Roman"/>
        </w:rPr>
      </w:pPr>
    </w:p>
    <w:p w14:paraId="6F486788"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Normativa nacional en materia de respeto y salvaguarda de los derechos de las personas participantes en investigaciones, así como de animales y plantas: Ley 7788 Acceso a la Biodiversidad y Ley 9234 Reguladora de la Investigación Médica.</w:t>
      </w:r>
    </w:p>
    <w:p w14:paraId="47B8C005" w14:textId="77777777" w:rsidR="00E1535B" w:rsidRPr="00167175" w:rsidRDefault="00E1535B" w:rsidP="00E1535B">
      <w:pPr>
        <w:pStyle w:val="Prrafodelista"/>
        <w:ind w:left="426" w:right="4"/>
        <w:rPr>
          <w:rFonts w:ascii="Times New Roman" w:hAnsi="Times New Roman" w:cs="Times New Roman"/>
          <w:sz w:val="24"/>
          <w:szCs w:val="24"/>
          <w:lang w:val="es-CR"/>
        </w:rPr>
      </w:pPr>
    </w:p>
    <w:p w14:paraId="15AB6426"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rPr>
        <w:t>Normativa nacional en relación con la protección de bienes intangibles (propiedad intelectual), entre ella:</w:t>
      </w:r>
    </w:p>
    <w:p w14:paraId="6B2DC198" w14:textId="77777777" w:rsidR="00E1535B" w:rsidRPr="00167175" w:rsidRDefault="00E1535B" w:rsidP="00E1535B">
      <w:pPr>
        <w:pStyle w:val="Prrafodelista"/>
        <w:ind w:right="47"/>
        <w:textAlignment w:val="baseline"/>
        <w:rPr>
          <w:rFonts w:ascii="Times New Roman" w:hAnsi="Times New Roman" w:cs="Times New Roman"/>
          <w:b/>
          <w:i/>
          <w:kern w:val="36"/>
          <w:sz w:val="24"/>
          <w:szCs w:val="24"/>
          <w:lang w:eastAsia="es-ES"/>
        </w:rPr>
      </w:pPr>
    </w:p>
    <w:p w14:paraId="5568E279" w14:textId="77777777" w:rsidR="00E1535B" w:rsidRPr="00167175" w:rsidRDefault="00E1535B" w:rsidP="004D2BD1">
      <w:pPr>
        <w:pStyle w:val="Prrafodelista"/>
        <w:numPr>
          <w:ilvl w:val="1"/>
          <w:numId w:val="17"/>
        </w:numPr>
        <w:spacing w:after="0" w:line="240" w:lineRule="auto"/>
        <w:ind w:left="709" w:right="4"/>
        <w:jc w:val="both"/>
        <w:rPr>
          <w:rFonts w:ascii="Times New Roman" w:hAnsi="Times New Roman" w:cs="Times New Roman"/>
          <w:sz w:val="24"/>
          <w:szCs w:val="24"/>
        </w:rPr>
      </w:pPr>
      <w:r w:rsidRPr="00167175">
        <w:rPr>
          <w:rFonts w:ascii="Times New Roman" w:hAnsi="Times New Roman" w:cs="Times New Roman"/>
          <w:sz w:val="24"/>
          <w:szCs w:val="24"/>
        </w:rPr>
        <w:t xml:space="preserve">Ley 6683 de Derechos de autor y derechos conexos, del 14 de octubre de 1982. </w:t>
      </w:r>
    </w:p>
    <w:p w14:paraId="33C51858" w14:textId="77777777" w:rsidR="00E1535B" w:rsidRPr="00167175" w:rsidRDefault="00E1535B" w:rsidP="004D2BD1">
      <w:pPr>
        <w:pStyle w:val="Prrafodelista"/>
        <w:numPr>
          <w:ilvl w:val="1"/>
          <w:numId w:val="17"/>
        </w:numPr>
        <w:spacing w:after="0" w:line="240" w:lineRule="auto"/>
        <w:ind w:left="709" w:right="4"/>
        <w:jc w:val="both"/>
        <w:rPr>
          <w:rFonts w:ascii="Times New Roman" w:hAnsi="Times New Roman" w:cs="Times New Roman"/>
          <w:sz w:val="24"/>
          <w:szCs w:val="24"/>
        </w:rPr>
      </w:pPr>
      <w:r w:rsidRPr="00167175">
        <w:rPr>
          <w:rFonts w:ascii="Times New Roman" w:hAnsi="Times New Roman" w:cs="Times New Roman"/>
          <w:sz w:val="24"/>
          <w:szCs w:val="24"/>
        </w:rPr>
        <w:t xml:space="preserve">Ley </w:t>
      </w:r>
      <w:bookmarkStart w:id="11" w:name="_Hlk9498777"/>
      <w:r w:rsidRPr="00167175">
        <w:rPr>
          <w:rFonts w:ascii="Times New Roman" w:hAnsi="Times New Roman" w:cs="Times New Roman"/>
          <w:sz w:val="24"/>
          <w:szCs w:val="24"/>
        </w:rPr>
        <w:t xml:space="preserve">6867 </w:t>
      </w:r>
      <w:bookmarkEnd w:id="11"/>
      <w:r w:rsidRPr="00167175">
        <w:rPr>
          <w:rFonts w:ascii="Times New Roman" w:hAnsi="Times New Roman" w:cs="Times New Roman"/>
          <w:sz w:val="24"/>
          <w:szCs w:val="24"/>
        </w:rPr>
        <w:t>de Patentes de invención, dibujos y modelos industriales y modelos de utilidad del 5 de abril de 1983, sus reformas y Reglamento 15222-MIEM-J del 12 de diciembre de 1983 y sus reformas.</w:t>
      </w:r>
    </w:p>
    <w:p w14:paraId="2B43C063" w14:textId="77777777" w:rsidR="00E1535B" w:rsidRPr="00167175" w:rsidRDefault="00E1535B" w:rsidP="004D2BD1">
      <w:pPr>
        <w:pStyle w:val="Prrafodelista"/>
        <w:numPr>
          <w:ilvl w:val="1"/>
          <w:numId w:val="17"/>
        </w:numPr>
        <w:spacing w:after="0" w:line="240" w:lineRule="auto"/>
        <w:ind w:left="709" w:right="4"/>
        <w:jc w:val="both"/>
        <w:rPr>
          <w:rFonts w:ascii="Times New Roman" w:hAnsi="Times New Roman" w:cs="Times New Roman"/>
          <w:sz w:val="24"/>
          <w:szCs w:val="24"/>
        </w:rPr>
      </w:pPr>
      <w:r w:rsidRPr="00167175">
        <w:rPr>
          <w:rFonts w:ascii="Times New Roman" w:hAnsi="Times New Roman" w:cs="Times New Roman"/>
          <w:sz w:val="24"/>
          <w:szCs w:val="24"/>
        </w:rPr>
        <w:t>Ley 7978 de Marcas y otros signos distintivos, del 6 de enero de 2000, sus reformas y Reglamento 30233-J del 4 de abril del 2002.</w:t>
      </w:r>
    </w:p>
    <w:p w14:paraId="61385654" w14:textId="77777777" w:rsidR="00E1535B" w:rsidRPr="00167175" w:rsidRDefault="00E1535B" w:rsidP="004D2BD1">
      <w:pPr>
        <w:pStyle w:val="Prrafodelista"/>
        <w:numPr>
          <w:ilvl w:val="1"/>
          <w:numId w:val="17"/>
        </w:numPr>
        <w:spacing w:after="0" w:line="240" w:lineRule="auto"/>
        <w:ind w:left="709" w:right="4"/>
        <w:jc w:val="both"/>
        <w:rPr>
          <w:rFonts w:ascii="Times New Roman" w:hAnsi="Times New Roman" w:cs="Times New Roman"/>
          <w:sz w:val="24"/>
          <w:szCs w:val="24"/>
        </w:rPr>
      </w:pPr>
      <w:r w:rsidRPr="00167175">
        <w:rPr>
          <w:rFonts w:ascii="Times New Roman" w:hAnsi="Times New Roman" w:cs="Times New Roman"/>
          <w:sz w:val="24"/>
          <w:szCs w:val="24"/>
        </w:rPr>
        <w:t>Tratados internacionales (de derechos de propiedad intelectual relacionados con comercio, cooperación en patentes -PCT-, derecho de marcas, depósito de microorganismos y denominación de origen).</w:t>
      </w:r>
    </w:p>
    <w:p w14:paraId="4954AF7A" w14:textId="77777777" w:rsidR="00E1535B" w:rsidRPr="00167175" w:rsidRDefault="00E1535B" w:rsidP="00E1535B">
      <w:pPr>
        <w:pStyle w:val="Prrafodelista"/>
        <w:ind w:left="1516" w:right="4"/>
        <w:rPr>
          <w:rFonts w:ascii="Times New Roman" w:hAnsi="Times New Roman" w:cs="Times New Roman"/>
          <w:sz w:val="24"/>
          <w:szCs w:val="24"/>
        </w:rPr>
      </w:pPr>
    </w:p>
    <w:p w14:paraId="50DCC8CA"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rPr>
      </w:pPr>
      <w:r w:rsidRPr="00167175">
        <w:rPr>
          <w:rFonts w:ascii="Times New Roman" w:hAnsi="Times New Roman" w:cs="Times New Roman"/>
          <w:sz w:val="24"/>
          <w:szCs w:val="24"/>
        </w:rPr>
        <w:t>Ley 8631, de Protección de las obtenciones vegetales, del 28 de febrero del 2008.</w:t>
      </w:r>
    </w:p>
    <w:p w14:paraId="410FD5AF" w14:textId="77777777" w:rsidR="00E1535B" w:rsidRPr="00167175" w:rsidRDefault="00E1535B" w:rsidP="00E1535B">
      <w:pPr>
        <w:pStyle w:val="Prrafodelista"/>
        <w:ind w:left="426" w:right="4"/>
        <w:rPr>
          <w:rFonts w:ascii="Times New Roman" w:hAnsi="Times New Roman" w:cs="Times New Roman"/>
          <w:sz w:val="24"/>
          <w:szCs w:val="24"/>
        </w:rPr>
      </w:pPr>
    </w:p>
    <w:p w14:paraId="17856E6C"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Acuerdo del Artículo 1 del Acta de la Sesión No.30 -04 del Consejo Nacional de Rectores (</w:t>
      </w:r>
      <w:proofErr w:type="spellStart"/>
      <w:r w:rsidRPr="00167175">
        <w:rPr>
          <w:rFonts w:ascii="Times New Roman" w:hAnsi="Times New Roman" w:cs="Times New Roman"/>
          <w:sz w:val="24"/>
          <w:szCs w:val="24"/>
          <w:lang w:val="es-CR"/>
        </w:rPr>
        <w:t>Conare</w:t>
      </w:r>
      <w:proofErr w:type="spellEnd"/>
      <w:r w:rsidRPr="00167175">
        <w:rPr>
          <w:rFonts w:ascii="Times New Roman" w:hAnsi="Times New Roman" w:cs="Times New Roman"/>
          <w:sz w:val="24"/>
          <w:szCs w:val="24"/>
          <w:lang w:val="es-CR"/>
        </w:rPr>
        <w:t>), celebrada el 21 de setiembre del 2004, creación de Fondos del Sistema.</w:t>
      </w:r>
    </w:p>
    <w:p w14:paraId="4BA41ED9" w14:textId="77777777" w:rsidR="00E1535B" w:rsidRPr="00167175"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lastRenderedPageBreak/>
        <w:t>Plan Nacional de la Educación Superior (Planes) vigente.</w:t>
      </w:r>
    </w:p>
    <w:p w14:paraId="72404185" w14:textId="77777777" w:rsidR="00E1535B" w:rsidRPr="00167175" w:rsidRDefault="00E1535B" w:rsidP="00E1535B">
      <w:pPr>
        <w:pStyle w:val="Prrafodelista"/>
        <w:rPr>
          <w:rFonts w:ascii="Times New Roman" w:hAnsi="Times New Roman" w:cs="Times New Roman"/>
          <w:sz w:val="24"/>
          <w:szCs w:val="24"/>
          <w:lang w:val="es-CR"/>
        </w:rPr>
      </w:pPr>
    </w:p>
    <w:p w14:paraId="261E9197" w14:textId="77777777" w:rsidR="00E1535B" w:rsidRDefault="00E1535B" w:rsidP="004D2BD1">
      <w:pPr>
        <w:pStyle w:val="Prrafodelista"/>
        <w:numPr>
          <w:ilvl w:val="0"/>
          <w:numId w:val="16"/>
        </w:numPr>
        <w:spacing w:after="0" w:line="240" w:lineRule="auto"/>
        <w:ind w:left="426" w:right="4" w:hanging="426"/>
        <w:jc w:val="both"/>
        <w:rPr>
          <w:rFonts w:ascii="Times New Roman" w:hAnsi="Times New Roman" w:cs="Times New Roman"/>
          <w:sz w:val="24"/>
          <w:szCs w:val="24"/>
          <w:lang w:val="es-CR"/>
        </w:rPr>
      </w:pPr>
      <w:r w:rsidRPr="00167175">
        <w:rPr>
          <w:rFonts w:ascii="Times New Roman" w:hAnsi="Times New Roman" w:cs="Times New Roman"/>
          <w:sz w:val="24"/>
          <w:szCs w:val="24"/>
          <w:lang w:val="es-CR"/>
        </w:rPr>
        <w:t>Plan Estratégico de la Vicerrectoría de Investigación vigente.</w:t>
      </w:r>
    </w:p>
    <w:p w14:paraId="7DC41482" w14:textId="77777777" w:rsidR="00E1535B" w:rsidRDefault="00E1535B" w:rsidP="005C12BA">
      <w:pPr>
        <w:spacing w:after="0" w:line="240" w:lineRule="auto"/>
        <w:rPr>
          <w:rFonts w:ascii="Times New Roman" w:hAnsi="Times New Roman" w:cs="Times New Roman"/>
          <w:b/>
          <w:sz w:val="24"/>
          <w:szCs w:val="24"/>
        </w:rPr>
      </w:pPr>
    </w:p>
    <w:p w14:paraId="6653CA71" w14:textId="77777777" w:rsidR="005C12BA" w:rsidRPr="005C12BA" w:rsidRDefault="00C229B7" w:rsidP="004C243A">
      <w:pPr>
        <w:pStyle w:val="Ttulo3"/>
      </w:pPr>
      <w:bookmarkStart w:id="12" w:name="_Toc42003260"/>
      <w:r>
        <w:t>3</w:t>
      </w:r>
      <w:r w:rsidR="005C12BA">
        <w:t>.</w:t>
      </w:r>
      <w:r w:rsidR="00E1535B">
        <w:t>2</w:t>
      </w:r>
      <w:r w:rsidR="005C12BA">
        <w:t xml:space="preserve"> Estructura institucional</w:t>
      </w:r>
      <w:bookmarkEnd w:id="12"/>
    </w:p>
    <w:p w14:paraId="378A3DC6" w14:textId="77777777" w:rsidR="001524F5" w:rsidRPr="001524F5" w:rsidRDefault="001524F5" w:rsidP="005C12BA">
      <w:pPr>
        <w:pStyle w:val="Prrafodelista"/>
        <w:spacing w:after="0" w:line="240" w:lineRule="auto"/>
        <w:rPr>
          <w:rFonts w:ascii="Times New Roman" w:hAnsi="Times New Roman" w:cs="Times New Roman"/>
          <w:b/>
          <w:sz w:val="24"/>
          <w:szCs w:val="24"/>
        </w:rPr>
      </w:pPr>
    </w:p>
    <w:p w14:paraId="4D709DE9" w14:textId="77777777" w:rsidR="002652BE" w:rsidRDefault="00E1535B" w:rsidP="002652BE">
      <w:pPr>
        <w:spacing w:after="0" w:line="240" w:lineRule="auto"/>
        <w:ind w:right="47"/>
        <w:jc w:val="both"/>
        <w:rPr>
          <w:rFonts w:ascii="Calibri" w:eastAsia="Times New Roman" w:hAnsi="Calibri" w:cs="Calibri"/>
          <w:color w:val="181717"/>
          <w:lang w:eastAsia="es-ES"/>
        </w:rPr>
      </w:pPr>
      <w:r>
        <w:rPr>
          <w:rFonts w:ascii="Times New Roman" w:hAnsi="Times New Roman" w:cs="Times New Roman"/>
          <w:sz w:val="24"/>
          <w:szCs w:val="24"/>
        </w:rPr>
        <w:t xml:space="preserve">La norma superior de nuestra institución es el </w:t>
      </w:r>
      <w:r w:rsidR="002652BE" w:rsidRPr="002652BE">
        <w:rPr>
          <w:rFonts w:ascii="Times New Roman" w:hAnsi="Times New Roman" w:cs="Times New Roman"/>
          <w:sz w:val="24"/>
          <w:szCs w:val="24"/>
        </w:rPr>
        <w:t xml:space="preserve">Estatuto Orgánico </w:t>
      </w:r>
      <w:r w:rsidR="005C12BA">
        <w:rPr>
          <w:rFonts w:ascii="Times New Roman" w:hAnsi="Times New Roman" w:cs="Times New Roman"/>
          <w:sz w:val="24"/>
          <w:szCs w:val="24"/>
        </w:rPr>
        <w:t>de la Universidad Nacio</w:t>
      </w:r>
      <w:r w:rsidR="009146E7">
        <w:rPr>
          <w:rFonts w:ascii="Times New Roman" w:hAnsi="Times New Roman" w:cs="Times New Roman"/>
          <w:sz w:val="24"/>
          <w:szCs w:val="24"/>
        </w:rPr>
        <w:t>n</w:t>
      </w:r>
      <w:r>
        <w:rPr>
          <w:rFonts w:ascii="Times New Roman" w:hAnsi="Times New Roman" w:cs="Times New Roman"/>
          <w:sz w:val="24"/>
          <w:szCs w:val="24"/>
        </w:rPr>
        <w:t xml:space="preserve">al, el cual </w:t>
      </w:r>
      <w:r w:rsidR="002652BE" w:rsidRPr="002652BE">
        <w:rPr>
          <w:rFonts w:ascii="Times New Roman" w:hAnsi="Times New Roman" w:cs="Times New Roman"/>
          <w:sz w:val="24"/>
          <w:szCs w:val="24"/>
        </w:rPr>
        <w:t>establece que:</w:t>
      </w:r>
    </w:p>
    <w:p w14:paraId="7466CA55" w14:textId="77777777" w:rsidR="002652BE" w:rsidRDefault="002652BE" w:rsidP="002652BE">
      <w:pPr>
        <w:spacing w:after="0" w:line="240" w:lineRule="auto"/>
        <w:ind w:right="47"/>
        <w:jc w:val="both"/>
        <w:rPr>
          <w:rFonts w:ascii="Calibri" w:eastAsia="Times New Roman" w:hAnsi="Calibri" w:cs="Calibri"/>
          <w:color w:val="181717"/>
          <w:lang w:eastAsia="es-ES"/>
        </w:rPr>
      </w:pPr>
    </w:p>
    <w:p w14:paraId="266D2527" w14:textId="77777777" w:rsidR="002652BE" w:rsidRDefault="002652BE" w:rsidP="005C12BA">
      <w:pPr>
        <w:spacing w:after="0" w:line="240" w:lineRule="auto"/>
        <w:ind w:left="708" w:right="45"/>
        <w:jc w:val="both"/>
        <w:rPr>
          <w:rFonts w:ascii="Times New Roman" w:eastAsia="Times New Roman" w:hAnsi="Times New Roman" w:cs="Times New Roman"/>
          <w:color w:val="181717"/>
          <w:sz w:val="24"/>
          <w:lang w:eastAsia="es-ES"/>
        </w:rPr>
      </w:pPr>
      <w:r w:rsidRPr="005C12BA">
        <w:rPr>
          <w:rFonts w:ascii="Times New Roman" w:eastAsia="Times New Roman" w:hAnsi="Times New Roman" w:cs="Times New Roman"/>
          <w:color w:val="181717"/>
          <w:sz w:val="24"/>
          <w:lang w:eastAsia="es-ES"/>
        </w:rPr>
        <w:t>“La Vicerrectoría de Investigación es el órgano que tiene la responsabilidad de coordinar, asesorar, integrar y formular la acción sustantiva que se realiza mediante la investigación, así como gestionar y promover procesos innovadores propios de su ámbito de competencia, en coordinación con otras instancias universitarias”.</w:t>
      </w:r>
    </w:p>
    <w:p w14:paraId="44370FD3" w14:textId="77777777" w:rsidR="00AD7C7B" w:rsidRPr="005C12BA" w:rsidRDefault="00AD7C7B" w:rsidP="005C12BA">
      <w:pPr>
        <w:spacing w:after="0" w:line="240" w:lineRule="auto"/>
        <w:ind w:left="708" w:right="45"/>
        <w:jc w:val="both"/>
        <w:rPr>
          <w:rFonts w:ascii="Times New Roman" w:eastAsia="Times New Roman" w:hAnsi="Times New Roman" w:cs="Times New Roman"/>
          <w:color w:val="181717"/>
          <w:sz w:val="24"/>
          <w:lang w:eastAsia="es-ES"/>
        </w:rPr>
      </w:pPr>
    </w:p>
    <w:p w14:paraId="0F66F682" w14:textId="77777777" w:rsidR="002652BE" w:rsidRPr="005C12BA" w:rsidRDefault="005C12BA" w:rsidP="002652BE">
      <w:pPr>
        <w:spacing w:after="0" w:line="240" w:lineRule="auto"/>
        <w:ind w:left="-15" w:right="47"/>
        <w:jc w:val="both"/>
        <w:rPr>
          <w:rFonts w:ascii="Times New Roman" w:eastAsia="Times New Roman" w:hAnsi="Times New Roman" w:cs="Times New Roman"/>
          <w:color w:val="181717"/>
          <w:sz w:val="24"/>
          <w:lang w:eastAsia="es-ES"/>
        </w:rPr>
      </w:pPr>
      <w:r>
        <w:rPr>
          <w:rFonts w:ascii="Times New Roman" w:eastAsia="Times New Roman" w:hAnsi="Times New Roman" w:cs="Times New Roman"/>
          <w:color w:val="181717"/>
          <w:sz w:val="24"/>
          <w:lang w:eastAsia="es-ES"/>
        </w:rPr>
        <w:t>Complementariamente</w:t>
      </w:r>
      <w:r w:rsidR="002652BE">
        <w:rPr>
          <w:rFonts w:ascii="Times New Roman" w:eastAsia="Times New Roman" w:hAnsi="Times New Roman" w:cs="Times New Roman"/>
          <w:color w:val="181717"/>
          <w:sz w:val="24"/>
          <w:lang w:eastAsia="es-ES"/>
        </w:rPr>
        <w:t xml:space="preserve"> e</w:t>
      </w:r>
      <w:r w:rsidR="002652BE" w:rsidRPr="002652BE">
        <w:rPr>
          <w:rFonts w:ascii="Times New Roman" w:eastAsia="Times New Roman" w:hAnsi="Times New Roman" w:cs="Times New Roman"/>
          <w:color w:val="181717"/>
          <w:sz w:val="24"/>
          <w:lang w:eastAsia="es-ES"/>
        </w:rPr>
        <w:t xml:space="preserve">n el </w:t>
      </w:r>
      <w:bookmarkStart w:id="13" w:name="_Hlk2866073"/>
      <w:r w:rsidR="002652BE" w:rsidRPr="002652BE">
        <w:rPr>
          <w:rFonts w:ascii="Times New Roman" w:eastAsia="Times New Roman" w:hAnsi="Times New Roman" w:cs="Times New Roman"/>
          <w:color w:val="181717"/>
          <w:sz w:val="24"/>
          <w:lang w:eastAsia="es-ES"/>
        </w:rPr>
        <w:t>Reglamento de Rectoría, Rectoría Adjunta y Vicerrectorías</w:t>
      </w:r>
      <w:bookmarkEnd w:id="13"/>
      <w:r w:rsidR="002652BE" w:rsidRPr="002652BE">
        <w:rPr>
          <w:rFonts w:ascii="Times New Roman" w:eastAsia="Times New Roman" w:hAnsi="Times New Roman" w:cs="Times New Roman"/>
          <w:color w:val="181717"/>
          <w:sz w:val="24"/>
          <w:lang w:eastAsia="es-ES"/>
        </w:rPr>
        <w:t>, Artículos</w:t>
      </w:r>
      <w:r>
        <w:rPr>
          <w:rFonts w:ascii="Times New Roman" w:eastAsia="Times New Roman" w:hAnsi="Times New Roman" w:cs="Times New Roman"/>
          <w:color w:val="181717"/>
          <w:sz w:val="24"/>
          <w:lang w:eastAsia="es-ES"/>
        </w:rPr>
        <w:t xml:space="preserve"> 23,</w:t>
      </w:r>
      <w:r w:rsidR="002652BE" w:rsidRPr="002652BE">
        <w:rPr>
          <w:rFonts w:ascii="Times New Roman" w:eastAsia="Times New Roman" w:hAnsi="Times New Roman" w:cs="Times New Roman"/>
          <w:color w:val="181717"/>
          <w:sz w:val="24"/>
          <w:lang w:eastAsia="es-ES"/>
        </w:rPr>
        <w:t xml:space="preserve"> 28 y 29, se indican los alcances y competencias de la Vicerrectoría de Investigación como instancia rectora de la investigación universitaria.  Entre</w:t>
      </w:r>
      <w:r>
        <w:rPr>
          <w:rFonts w:ascii="Times New Roman" w:eastAsia="Times New Roman" w:hAnsi="Times New Roman" w:cs="Times New Roman"/>
          <w:color w:val="181717"/>
          <w:sz w:val="24"/>
          <w:lang w:eastAsia="es-ES"/>
        </w:rPr>
        <w:t xml:space="preserve"> sus principales </w:t>
      </w:r>
      <w:r w:rsidR="002652BE" w:rsidRPr="002652BE">
        <w:rPr>
          <w:rFonts w:ascii="Times New Roman" w:eastAsia="Times New Roman" w:hAnsi="Times New Roman" w:cs="Times New Roman"/>
          <w:color w:val="181717"/>
          <w:sz w:val="24"/>
          <w:lang w:eastAsia="es-ES"/>
        </w:rPr>
        <w:t xml:space="preserve"> competencias </w:t>
      </w:r>
      <w:r>
        <w:rPr>
          <w:rFonts w:ascii="Times New Roman" w:eastAsia="Times New Roman" w:hAnsi="Times New Roman" w:cs="Times New Roman"/>
          <w:color w:val="181717"/>
          <w:sz w:val="24"/>
          <w:lang w:eastAsia="es-ES"/>
        </w:rPr>
        <w:t xml:space="preserve">se </w:t>
      </w:r>
      <w:r w:rsidRPr="005C12BA">
        <w:rPr>
          <w:rFonts w:ascii="Times New Roman" w:eastAsia="Times New Roman" w:hAnsi="Times New Roman" w:cs="Times New Roman"/>
          <w:color w:val="181717"/>
          <w:sz w:val="24"/>
          <w:lang w:eastAsia="es-ES"/>
        </w:rPr>
        <w:t>citan:</w:t>
      </w:r>
    </w:p>
    <w:p w14:paraId="7C0B9F6E" w14:textId="77777777" w:rsidR="002652BE" w:rsidRDefault="002652BE" w:rsidP="002652BE">
      <w:pPr>
        <w:spacing w:after="0" w:line="240" w:lineRule="auto"/>
        <w:ind w:left="-15" w:right="47"/>
        <w:jc w:val="both"/>
        <w:rPr>
          <w:rFonts w:ascii="Times New Roman" w:eastAsia="Times New Roman" w:hAnsi="Times New Roman" w:cs="Times New Roman"/>
          <w:sz w:val="24"/>
          <w:szCs w:val="24"/>
          <w:lang w:eastAsia="es-ES"/>
        </w:rPr>
      </w:pPr>
    </w:p>
    <w:p w14:paraId="64F046BB" w14:textId="77777777" w:rsidR="005C12BA" w:rsidRPr="005C12BA" w:rsidRDefault="005C12BA" w:rsidP="005C12BA">
      <w:pPr>
        <w:spacing w:after="0" w:line="240" w:lineRule="auto"/>
        <w:ind w:right="47"/>
        <w:jc w:val="both"/>
        <w:rPr>
          <w:rFonts w:ascii="Times New Roman" w:eastAsia="Times New Roman" w:hAnsi="Times New Roman" w:cs="Times New Roman"/>
          <w:i/>
          <w:sz w:val="24"/>
          <w:szCs w:val="24"/>
          <w:lang w:eastAsia="es-ES"/>
        </w:rPr>
      </w:pPr>
      <w:r w:rsidRPr="005C12BA">
        <w:rPr>
          <w:rFonts w:ascii="Times New Roman" w:eastAsia="Times New Roman" w:hAnsi="Times New Roman" w:cs="Times New Roman"/>
          <w:i/>
          <w:sz w:val="24"/>
          <w:szCs w:val="24"/>
          <w:lang w:eastAsia="es-ES"/>
        </w:rPr>
        <w:t>Artículo 23: Competencias generales de las vicerrectorías.</w:t>
      </w:r>
    </w:p>
    <w:p w14:paraId="70D652DD" w14:textId="77777777" w:rsidR="002652BE" w:rsidRPr="005C12BA" w:rsidRDefault="002652BE" w:rsidP="002652BE">
      <w:pPr>
        <w:spacing w:after="0" w:line="240" w:lineRule="auto"/>
        <w:ind w:left="-15" w:right="47"/>
        <w:jc w:val="both"/>
        <w:rPr>
          <w:rFonts w:ascii="Times New Roman" w:eastAsia="Times New Roman" w:hAnsi="Times New Roman" w:cs="Times New Roman"/>
          <w:sz w:val="24"/>
          <w:szCs w:val="24"/>
          <w:lang w:eastAsia="es-ES"/>
        </w:rPr>
      </w:pPr>
    </w:p>
    <w:p w14:paraId="6935EDCE" w14:textId="77777777" w:rsidR="005C12BA" w:rsidRDefault="002652BE" w:rsidP="005C12BA">
      <w:pPr>
        <w:spacing w:after="0" w:line="240" w:lineRule="auto"/>
        <w:ind w:left="-15" w:right="47"/>
        <w:jc w:val="both"/>
        <w:rPr>
          <w:rStyle w:val="fontstyle21"/>
          <w:rFonts w:ascii="Times New Roman" w:hAnsi="Times New Roman" w:cs="Times New Roman"/>
          <w:sz w:val="24"/>
          <w:szCs w:val="24"/>
        </w:rPr>
      </w:pPr>
      <w:r w:rsidRPr="005C12BA">
        <w:rPr>
          <w:rStyle w:val="fontstyle21"/>
          <w:rFonts w:ascii="Times New Roman" w:hAnsi="Times New Roman" w:cs="Times New Roman"/>
          <w:sz w:val="24"/>
          <w:szCs w:val="24"/>
        </w:rPr>
        <w:t>Las vicerrectorías, a partir de lo establecido en el artículo 46 del Estatuto Orgánico, constituyen</w:t>
      </w:r>
      <w:r w:rsidR="005C12BA">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instancias rectoras de gestión universitaria, de naturaleza ejecutiva, que realizan sus acciones de</w:t>
      </w:r>
      <w:r w:rsidR="005C12BA">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acuerdo con los planes estratégicos de la Rectoría, los propios y en coordinación con las demás</w:t>
      </w:r>
      <w:r w:rsidR="005C12BA">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 xml:space="preserve">instancias universitarias. </w:t>
      </w:r>
      <w:r w:rsidR="005C12BA">
        <w:rPr>
          <w:rStyle w:val="fontstyle21"/>
          <w:rFonts w:ascii="Times New Roman" w:hAnsi="Times New Roman" w:cs="Times New Roman"/>
          <w:sz w:val="24"/>
          <w:szCs w:val="24"/>
        </w:rPr>
        <w:t>… e</w:t>
      </w:r>
      <w:r w:rsidRPr="005C12BA">
        <w:rPr>
          <w:rStyle w:val="fontstyle21"/>
          <w:rFonts w:ascii="Times New Roman" w:hAnsi="Times New Roman" w:cs="Times New Roman"/>
          <w:sz w:val="24"/>
          <w:szCs w:val="24"/>
        </w:rPr>
        <w:t>jecutan sus competencias en los siguientes ámbitos:</w:t>
      </w:r>
    </w:p>
    <w:p w14:paraId="54F0EC0C" w14:textId="77777777" w:rsidR="005C12BA" w:rsidRDefault="005C12BA" w:rsidP="005C12BA">
      <w:pPr>
        <w:spacing w:after="0" w:line="240" w:lineRule="auto"/>
        <w:ind w:left="-15" w:right="47"/>
        <w:jc w:val="both"/>
        <w:rPr>
          <w:rStyle w:val="fontstyle21"/>
          <w:rFonts w:ascii="Times New Roman" w:hAnsi="Times New Roman" w:cs="Times New Roman"/>
          <w:sz w:val="24"/>
          <w:szCs w:val="24"/>
        </w:rPr>
      </w:pPr>
    </w:p>
    <w:p w14:paraId="399C7DFF" w14:textId="77777777" w:rsidR="005C12BA" w:rsidRDefault="002652BE" w:rsidP="004D2BD1">
      <w:pPr>
        <w:pStyle w:val="Prrafodelista"/>
        <w:numPr>
          <w:ilvl w:val="0"/>
          <w:numId w:val="14"/>
        </w:numPr>
        <w:spacing w:after="0" w:line="240" w:lineRule="auto"/>
        <w:ind w:right="47"/>
        <w:jc w:val="both"/>
        <w:rPr>
          <w:rStyle w:val="fontstyle21"/>
          <w:rFonts w:ascii="Times New Roman" w:hAnsi="Times New Roman" w:cs="Times New Roman"/>
          <w:sz w:val="24"/>
          <w:szCs w:val="24"/>
        </w:rPr>
      </w:pPr>
      <w:r w:rsidRPr="005C12BA">
        <w:rPr>
          <w:rStyle w:val="fontstyle21"/>
          <w:rFonts w:ascii="Times New Roman" w:hAnsi="Times New Roman" w:cs="Times New Roman"/>
          <w:sz w:val="24"/>
          <w:szCs w:val="24"/>
        </w:rPr>
        <w:t>Orientar y asesorar la elaboración de planes estratégicos de facultades, centros, sedes y</w:t>
      </w:r>
      <w:r w:rsidR="005C12BA">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secciones regionales, en su ámbito de competencia específica y participar en su</w:t>
      </w:r>
      <w:r w:rsidRPr="005C12BA">
        <w:rPr>
          <w:rFonts w:ascii="Times New Roman" w:hAnsi="Times New Roman" w:cs="Times New Roman"/>
          <w:color w:val="000000"/>
          <w:sz w:val="24"/>
          <w:szCs w:val="24"/>
        </w:rPr>
        <w:br/>
      </w:r>
      <w:r w:rsidRPr="005C12BA">
        <w:rPr>
          <w:rStyle w:val="fontstyle21"/>
          <w:rFonts w:ascii="Times New Roman" w:hAnsi="Times New Roman" w:cs="Times New Roman"/>
          <w:sz w:val="24"/>
          <w:szCs w:val="24"/>
        </w:rPr>
        <w:t>evaluación y rendición de cuentas, según corresponda.</w:t>
      </w:r>
    </w:p>
    <w:p w14:paraId="439A8038" w14:textId="77777777" w:rsidR="005C12BA" w:rsidRDefault="005C12BA" w:rsidP="005C12BA">
      <w:pPr>
        <w:pStyle w:val="Prrafodelista"/>
        <w:spacing w:after="0" w:line="240" w:lineRule="auto"/>
        <w:ind w:left="705" w:right="47"/>
        <w:jc w:val="both"/>
        <w:rPr>
          <w:rStyle w:val="fontstyle21"/>
          <w:rFonts w:ascii="Times New Roman" w:hAnsi="Times New Roman" w:cs="Times New Roman"/>
          <w:sz w:val="24"/>
          <w:szCs w:val="24"/>
        </w:rPr>
      </w:pPr>
    </w:p>
    <w:p w14:paraId="1935C35B" w14:textId="77777777" w:rsidR="009146E7" w:rsidRDefault="002652BE" w:rsidP="004D2BD1">
      <w:pPr>
        <w:pStyle w:val="Prrafodelista"/>
        <w:numPr>
          <w:ilvl w:val="0"/>
          <w:numId w:val="14"/>
        </w:numPr>
        <w:spacing w:after="0" w:line="240" w:lineRule="auto"/>
        <w:ind w:right="47"/>
        <w:jc w:val="both"/>
        <w:rPr>
          <w:rStyle w:val="fontstyle21"/>
          <w:rFonts w:ascii="Times New Roman" w:hAnsi="Times New Roman" w:cs="Times New Roman"/>
          <w:sz w:val="24"/>
          <w:szCs w:val="24"/>
        </w:rPr>
      </w:pPr>
      <w:r w:rsidRPr="005C12BA">
        <w:rPr>
          <w:rStyle w:val="fontstyle21"/>
          <w:rFonts w:ascii="Times New Roman" w:hAnsi="Times New Roman" w:cs="Times New Roman"/>
          <w:sz w:val="24"/>
          <w:szCs w:val="24"/>
        </w:rPr>
        <w:t>Impulsar propuestas de estrategias, normas y acciones de política institucional para el</w:t>
      </w:r>
      <w:r w:rsidR="005C12BA">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Consejo Universitario y el Consejo Académico.</w:t>
      </w:r>
    </w:p>
    <w:p w14:paraId="3E9439D3" w14:textId="77777777" w:rsidR="009146E7" w:rsidRPr="009146E7" w:rsidRDefault="009146E7" w:rsidP="009146E7">
      <w:pPr>
        <w:pStyle w:val="Prrafodelista"/>
        <w:rPr>
          <w:rFonts w:ascii="Times New Roman" w:hAnsi="Times New Roman" w:cs="Times New Roman"/>
          <w:color w:val="000000"/>
          <w:sz w:val="24"/>
          <w:szCs w:val="24"/>
        </w:rPr>
      </w:pPr>
    </w:p>
    <w:p w14:paraId="577B1D3B" w14:textId="77777777" w:rsidR="009146E7" w:rsidRDefault="002652BE" w:rsidP="004D2BD1">
      <w:pPr>
        <w:pStyle w:val="Prrafodelista"/>
        <w:numPr>
          <w:ilvl w:val="0"/>
          <w:numId w:val="14"/>
        </w:numPr>
        <w:spacing w:after="0" w:line="240" w:lineRule="auto"/>
        <w:ind w:right="47"/>
        <w:jc w:val="both"/>
        <w:rPr>
          <w:rStyle w:val="fontstyle21"/>
          <w:rFonts w:ascii="Times New Roman" w:hAnsi="Times New Roman" w:cs="Times New Roman"/>
          <w:sz w:val="24"/>
          <w:szCs w:val="24"/>
        </w:rPr>
      </w:pPr>
      <w:r w:rsidRPr="005C12BA">
        <w:rPr>
          <w:rStyle w:val="fontstyle21"/>
          <w:rFonts w:ascii="Times New Roman" w:hAnsi="Times New Roman" w:cs="Times New Roman"/>
          <w:sz w:val="24"/>
          <w:szCs w:val="24"/>
        </w:rPr>
        <w:t>Aprobar, modificar y derogar los cuerpos normativos (manuales de organización y</w:t>
      </w:r>
      <w:r w:rsidRPr="005C12BA">
        <w:rPr>
          <w:rFonts w:ascii="Times New Roman" w:hAnsi="Times New Roman" w:cs="Times New Roman"/>
          <w:color w:val="000000"/>
          <w:sz w:val="24"/>
          <w:szCs w:val="24"/>
        </w:rPr>
        <w:br/>
      </w:r>
      <w:r w:rsidRPr="005C12BA">
        <w:rPr>
          <w:rStyle w:val="fontstyle21"/>
          <w:rFonts w:ascii="Times New Roman" w:hAnsi="Times New Roman" w:cs="Times New Roman"/>
          <w:sz w:val="24"/>
          <w:szCs w:val="24"/>
        </w:rPr>
        <w:t>funciones, manual de procedimientos, instrucciones, instructivos) y resoluciones para la</w:t>
      </w:r>
      <w:r w:rsidR="009146E7">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asesoría, coordinación, integración y formulación de asuntos de su ámbito de competencia</w:t>
      </w:r>
      <w:r w:rsidR="009146E7">
        <w:rPr>
          <w:rStyle w:val="fontstyle21"/>
          <w:rFonts w:ascii="Times New Roman" w:hAnsi="Times New Roman" w:cs="Times New Roman"/>
          <w:sz w:val="24"/>
          <w:szCs w:val="24"/>
        </w:rPr>
        <w:t xml:space="preserve"> específico…</w:t>
      </w:r>
    </w:p>
    <w:p w14:paraId="291D4883" w14:textId="77777777" w:rsidR="009146E7" w:rsidRPr="009146E7" w:rsidRDefault="009146E7" w:rsidP="009146E7">
      <w:pPr>
        <w:pStyle w:val="Prrafodelista"/>
        <w:rPr>
          <w:rStyle w:val="fontstyle01"/>
          <w:rFonts w:ascii="Times New Roman" w:hAnsi="Times New Roman" w:cs="Times New Roman"/>
          <w:sz w:val="24"/>
          <w:szCs w:val="24"/>
        </w:rPr>
      </w:pPr>
    </w:p>
    <w:p w14:paraId="63738887" w14:textId="77777777" w:rsidR="009146E7" w:rsidRDefault="002652BE" w:rsidP="004D2BD1">
      <w:pPr>
        <w:pStyle w:val="Prrafodelista"/>
        <w:numPr>
          <w:ilvl w:val="0"/>
          <w:numId w:val="14"/>
        </w:numPr>
        <w:spacing w:after="0" w:line="240" w:lineRule="auto"/>
        <w:ind w:right="47"/>
        <w:jc w:val="both"/>
        <w:rPr>
          <w:rStyle w:val="fontstyle21"/>
          <w:rFonts w:ascii="Times New Roman" w:hAnsi="Times New Roman" w:cs="Times New Roman"/>
          <w:sz w:val="24"/>
          <w:szCs w:val="24"/>
        </w:rPr>
      </w:pPr>
      <w:r w:rsidRPr="005C12BA">
        <w:rPr>
          <w:rStyle w:val="fontstyle01"/>
          <w:rFonts w:ascii="Times New Roman" w:hAnsi="Times New Roman" w:cs="Times New Roman"/>
          <w:sz w:val="24"/>
          <w:szCs w:val="24"/>
        </w:rPr>
        <w:t xml:space="preserve"> </w:t>
      </w:r>
      <w:r w:rsidRPr="005C12BA">
        <w:rPr>
          <w:rStyle w:val="fontstyle21"/>
          <w:rFonts w:ascii="Times New Roman" w:hAnsi="Times New Roman" w:cs="Times New Roman"/>
          <w:sz w:val="24"/>
          <w:szCs w:val="24"/>
        </w:rPr>
        <w:t>Impulsar diversas maneras de formulación de la acción sustantiva y de la gestión de apoyo</w:t>
      </w:r>
      <w:r w:rsidR="009146E7">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a la academia, con el fin de asegurar la pertinencia, la excelencia y la innovación en los</w:t>
      </w:r>
      <w:r w:rsidR="009146E7">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 xml:space="preserve">procesos institucionales </w:t>
      </w:r>
      <w:r w:rsidR="009146E7">
        <w:rPr>
          <w:rStyle w:val="fontstyle21"/>
          <w:rFonts w:ascii="Times New Roman" w:hAnsi="Times New Roman" w:cs="Times New Roman"/>
          <w:sz w:val="24"/>
          <w:szCs w:val="24"/>
        </w:rPr>
        <w:t>…</w:t>
      </w:r>
      <w:r w:rsidRPr="005C12BA">
        <w:rPr>
          <w:rStyle w:val="fontstyle21"/>
          <w:rFonts w:ascii="Times New Roman" w:hAnsi="Times New Roman" w:cs="Times New Roman"/>
          <w:sz w:val="24"/>
          <w:szCs w:val="24"/>
        </w:rPr>
        <w:t xml:space="preserve"> </w:t>
      </w:r>
    </w:p>
    <w:p w14:paraId="6249930F" w14:textId="77777777" w:rsidR="009146E7" w:rsidRPr="009146E7" w:rsidRDefault="009146E7" w:rsidP="009146E7">
      <w:pPr>
        <w:pStyle w:val="Prrafodelista"/>
        <w:rPr>
          <w:rStyle w:val="fontstyle01"/>
          <w:rFonts w:ascii="Times New Roman" w:hAnsi="Times New Roman" w:cs="Times New Roman"/>
          <w:sz w:val="24"/>
          <w:szCs w:val="24"/>
        </w:rPr>
      </w:pPr>
    </w:p>
    <w:p w14:paraId="3B9B957E" w14:textId="77777777" w:rsidR="009146E7" w:rsidRDefault="002652BE" w:rsidP="004D2BD1">
      <w:pPr>
        <w:pStyle w:val="Prrafodelista"/>
        <w:numPr>
          <w:ilvl w:val="0"/>
          <w:numId w:val="14"/>
        </w:numPr>
        <w:spacing w:after="0" w:line="240" w:lineRule="auto"/>
        <w:ind w:right="47"/>
        <w:jc w:val="both"/>
        <w:rPr>
          <w:rStyle w:val="fontstyle21"/>
          <w:rFonts w:ascii="Times New Roman" w:hAnsi="Times New Roman" w:cs="Times New Roman"/>
          <w:sz w:val="24"/>
          <w:szCs w:val="24"/>
        </w:rPr>
      </w:pPr>
      <w:r w:rsidRPr="005C12BA">
        <w:rPr>
          <w:rStyle w:val="fontstyle21"/>
          <w:rFonts w:ascii="Times New Roman" w:hAnsi="Times New Roman" w:cs="Times New Roman"/>
          <w:sz w:val="24"/>
          <w:szCs w:val="24"/>
        </w:rPr>
        <w:t>Asesorar al Consejo Universitario, el Consejo Académico, la Rectoría y Rectoría Adjunta en</w:t>
      </w:r>
      <w:r w:rsidR="009146E7">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materia de su competencia, así como a los otros órganos institucionales que así lo</w:t>
      </w:r>
      <w:r w:rsidR="009146E7">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requieran.</w:t>
      </w:r>
    </w:p>
    <w:p w14:paraId="5AC2E3F4" w14:textId="77777777" w:rsidR="009146E7" w:rsidRPr="009146E7" w:rsidRDefault="009146E7" w:rsidP="009146E7">
      <w:pPr>
        <w:pStyle w:val="Prrafodelista"/>
        <w:rPr>
          <w:rStyle w:val="fontstyle01"/>
          <w:rFonts w:ascii="Times New Roman" w:hAnsi="Times New Roman" w:cs="Times New Roman"/>
          <w:sz w:val="24"/>
          <w:szCs w:val="24"/>
        </w:rPr>
      </w:pPr>
    </w:p>
    <w:p w14:paraId="01AFF80A" w14:textId="77777777" w:rsidR="009146E7" w:rsidRDefault="002652BE" w:rsidP="004D2BD1">
      <w:pPr>
        <w:pStyle w:val="Prrafodelista"/>
        <w:numPr>
          <w:ilvl w:val="0"/>
          <w:numId w:val="14"/>
        </w:numPr>
        <w:spacing w:after="0" w:line="240" w:lineRule="auto"/>
        <w:ind w:right="47"/>
        <w:jc w:val="both"/>
        <w:rPr>
          <w:rStyle w:val="fontstyle21"/>
          <w:rFonts w:ascii="Times New Roman" w:hAnsi="Times New Roman" w:cs="Times New Roman"/>
          <w:sz w:val="24"/>
          <w:szCs w:val="24"/>
        </w:rPr>
      </w:pPr>
      <w:r w:rsidRPr="005C12BA">
        <w:rPr>
          <w:rStyle w:val="fontstyle21"/>
          <w:rFonts w:ascii="Times New Roman" w:hAnsi="Times New Roman" w:cs="Times New Roman"/>
          <w:sz w:val="24"/>
          <w:szCs w:val="24"/>
        </w:rPr>
        <w:t>Impulsar la evaluación sistemática y periódica de los procesos, con el fin de garantizar</w:t>
      </w:r>
      <w:r w:rsidR="009146E7">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pertinencia, excelencia, impacto e inci</w:t>
      </w:r>
      <w:r w:rsidR="009146E7">
        <w:rPr>
          <w:rStyle w:val="fontstyle21"/>
          <w:rFonts w:ascii="Times New Roman" w:hAnsi="Times New Roman" w:cs="Times New Roman"/>
          <w:sz w:val="24"/>
          <w:szCs w:val="24"/>
        </w:rPr>
        <w:t>dencia de la acción sustantiva …</w:t>
      </w:r>
    </w:p>
    <w:p w14:paraId="4CF3E68A" w14:textId="3038B64E" w:rsidR="002652BE" w:rsidRPr="009146E7" w:rsidRDefault="002652BE" w:rsidP="004D2BD1">
      <w:pPr>
        <w:pStyle w:val="Prrafodelista"/>
        <w:numPr>
          <w:ilvl w:val="0"/>
          <w:numId w:val="14"/>
        </w:numPr>
        <w:spacing w:after="0" w:line="240" w:lineRule="auto"/>
        <w:ind w:right="47"/>
        <w:jc w:val="both"/>
        <w:rPr>
          <w:rFonts w:ascii="Times New Roman" w:hAnsi="Times New Roman" w:cs="Times New Roman"/>
          <w:color w:val="000000"/>
          <w:sz w:val="24"/>
          <w:szCs w:val="24"/>
        </w:rPr>
      </w:pPr>
      <w:r w:rsidRPr="005C12BA">
        <w:rPr>
          <w:rStyle w:val="fontstyle21"/>
          <w:rFonts w:ascii="Times New Roman" w:hAnsi="Times New Roman" w:cs="Times New Roman"/>
          <w:sz w:val="24"/>
          <w:szCs w:val="24"/>
        </w:rPr>
        <w:lastRenderedPageBreak/>
        <w:t>Asegurar el cumplimiento de las políticas, lineamientos y normativa universitaria, así como</w:t>
      </w:r>
      <w:r w:rsidR="009146E7">
        <w:rPr>
          <w:rStyle w:val="fontstyle21"/>
          <w:rFonts w:ascii="Times New Roman" w:hAnsi="Times New Roman" w:cs="Times New Roman"/>
          <w:sz w:val="24"/>
          <w:szCs w:val="24"/>
        </w:rPr>
        <w:t xml:space="preserve"> </w:t>
      </w:r>
      <w:r w:rsidRPr="005C12BA">
        <w:rPr>
          <w:rStyle w:val="fontstyle21"/>
          <w:rFonts w:ascii="Times New Roman" w:hAnsi="Times New Roman" w:cs="Times New Roman"/>
          <w:sz w:val="24"/>
          <w:szCs w:val="24"/>
        </w:rPr>
        <w:t xml:space="preserve">la nacional que resultare aplicable por ser coherente con el marco </w:t>
      </w:r>
      <w:r w:rsidR="009146E7">
        <w:rPr>
          <w:rStyle w:val="fontstyle21"/>
          <w:rFonts w:ascii="Times New Roman" w:hAnsi="Times New Roman" w:cs="Times New Roman"/>
          <w:sz w:val="24"/>
          <w:szCs w:val="24"/>
        </w:rPr>
        <w:t>a</w:t>
      </w:r>
      <w:r w:rsidRPr="005C12BA">
        <w:rPr>
          <w:rStyle w:val="fontstyle21"/>
          <w:rFonts w:ascii="Times New Roman" w:hAnsi="Times New Roman" w:cs="Times New Roman"/>
          <w:sz w:val="24"/>
          <w:szCs w:val="24"/>
        </w:rPr>
        <w:t>xiológico y estatutario</w:t>
      </w:r>
      <w:r w:rsidR="009146E7">
        <w:rPr>
          <w:rStyle w:val="fontstyle21"/>
          <w:rFonts w:ascii="Times New Roman" w:hAnsi="Times New Roman" w:cs="Times New Roman"/>
          <w:sz w:val="24"/>
          <w:szCs w:val="24"/>
        </w:rPr>
        <w:t xml:space="preserve"> de la institución</w:t>
      </w:r>
      <w:r w:rsidR="00183BE5">
        <w:rPr>
          <w:rStyle w:val="fontstyle21"/>
          <w:rFonts w:ascii="Times New Roman" w:hAnsi="Times New Roman" w:cs="Times New Roman"/>
          <w:sz w:val="24"/>
          <w:szCs w:val="24"/>
        </w:rPr>
        <w:t>.</w:t>
      </w:r>
    </w:p>
    <w:p w14:paraId="43E01F0A" w14:textId="77777777" w:rsidR="002652BE" w:rsidRPr="001524F5" w:rsidRDefault="002652BE" w:rsidP="002652BE">
      <w:pPr>
        <w:spacing w:after="0" w:line="240" w:lineRule="auto"/>
        <w:ind w:right="47"/>
        <w:jc w:val="both"/>
        <w:rPr>
          <w:rFonts w:ascii="Times New Roman" w:hAnsi="Times New Roman" w:cs="Times New Roman"/>
          <w:b/>
          <w:sz w:val="24"/>
          <w:szCs w:val="24"/>
        </w:rPr>
      </w:pPr>
    </w:p>
    <w:p w14:paraId="0813937C" w14:textId="77777777" w:rsidR="009146E7" w:rsidRPr="005C12BA" w:rsidRDefault="009146E7" w:rsidP="009146E7">
      <w:pPr>
        <w:spacing w:after="0" w:line="240" w:lineRule="auto"/>
        <w:ind w:right="47"/>
        <w:jc w:val="both"/>
        <w:rPr>
          <w:rFonts w:ascii="Times New Roman" w:eastAsia="Times New Roman" w:hAnsi="Times New Roman" w:cs="Times New Roman"/>
          <w:i/>
          <w:sz w:val="24"/>
          <w:szCs w:val="24"/>
          <w:lang w:eastAsia="es-ES"/>
        </w:rPr>
      </w:pPr>
      <w:r w:rsidRPr="005C12BA">
        <w:rPr>
          <w:rFonts w:ascii="Times New Roman" w:eastAsia="Times New Roman" w:hAnsi="Times New Roman" w:cs="Times New Roman"/>
          <w:i/>
          <w:sz w:val="24"/>
          <w:szCs w:val="24"/>
          <w:lang w:eastAsia="es-ES"/>
        </w:rPr>
        <w:t>Artículo 2</w:t>
      </w:r>
      <w:r>
        <w:rPr>
          <w:rFonts w:ascii="Times New Roman" w:eastAsia="Times New Roman" w:hAnsi="Times New Roman" w:cs="Times New Roman"/>
          <w:i/>
          <w:sz w:val="24"/>
          <w:szCs w:val="24"/>
          <w:lang w:eastAsia="es-ES"/>
        </w:rPr>
        <w:t>9</w:t>
      </w:r>
      <w:r w:rsidRPr="005C12BA">
        <w:rPr>
          <w:rFonts w:ascii="Times New Roman" w:eastAsia="Times New Roman" w:hAnsi="Times New Roman" w:cs="Times New Roman"/>
          <w:i/>
          <w:sz w:val="24"/>
          <w:szCs w:val="24"/>
          <w:lang w:eastAsia="es-ES"/>
        </w:rPr>
        <w:t xml:space="preserve">: Competencias </w:t>
      </w:r>
      <w:r>
        <w:rPr>
          <w:rFonts w:ascii="Times New Roman" w:eastAsia="Times New Roman" w:hAnsi="Times New Roman" w:cs="Times New Roman"/>
          <w:i/>
          <w:sz w:val="24"/>
          <w:szCs w:val="24"/>
          <w:lang w:eastAsia="es-ES"/>
        </w:rPr>
        <w:t>específicas de la V</w:t>
      </w:r>
      <w:r w:rsidRPr="005C12BA">
        <w:rPr>
          <w:rFonts w:ascii="Times New Roman" w:eastAsia="Times New Roman" w:hAnsi="Times New Roman" w:cs="Times New Roman"/>
          <w:i/>
          <w:sz w:val="24"/>
          <w:szCs w:val="24"/>
          <w:lang w:eastAsia="es-ES"/>
        </w:rPr>
        <w:t>icerrector</w:t>
      </w:r>
      <w:r>
        <w:rPr>
          <w:rFonts w:ascii="Times New Roman" w:eastAsia="Times New Roman" w:hAnsi="Times New Roman" w:cs="Times New Roman"/>
          <w:i/>
          <w:sz w:val="24"/>
          <w:szCs w:val="24"/>
          <w:lang w:eastAsia="es-ES"/>
        </w:rPr>
        <w:t>ía de Investigación</w:t>
      </w:r>
    </w:p>
    <w:p w14:paraId="720DAF25" w14:textId="77777777" w:rsidR="00C47815" w:rsidRDefault="00C47815" w:rsidP="002652BE">
      <w:pPr>
        <w:pStyle w:val="Prrafodelista"/>
        <w:spacing w:after="0" w:line="240" w:lineRule="auto"/>
        <w:ind w:left="426"/>
        <w:rPr>
          <w:rFonts w:ascii="Times New Roman" w:hAnsi="Times New Roman" w:cs="Times New Roman"/>
          <w:sz w:val="24"/>
          <w:szCs w:val="24"/>
        </w:rPr>
      </w:pPr>
    </w:p>
    <w:p w14:paraId="12051A00" w14:textId="77777777" w:rsidR="00DF049B" w:rsidRPr="00A761F9"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b/>
          <w:bCs/>
          <w:sz w:val="24"/>
          <w:szCs w:val="24"/>
        </w:rPr>
        <w:t xml:space="preserve"> </w:t>
      </w:r>
      <w:r w:rsidRPr="009146E7">
        <w:rPr>
          <w:rStyle w:val="fontstyle21"/>
          <w:rFonts w:ascii="Times New Roman" w:hAnsi="Times New Roman" w:cs="Times New Roman"/>
          <w:sz w:val="24"/>
          <w:szCs w:val="24"/>
        </w:rPr>
        <w:t>Dirigir la investigación en forma articulada y en diálogo con la docencia, la extensión, la</w:t>
      </w:r>
      <w:r>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producción y demás formas de la acción sustantiva.</w:t>
      </w:r>
    </w:p>
    <w:p w14:paraId="68C339B4" w14:textId="77777777" w:rsidR="00A761F9" w:rsidRPr="00A761F9" w:rsidRDefault="00A761F9" w:rsidP="00A761F9">
      <w:pPr>
        <w:pStyle w:val="Prrafodelista"/>
        <w:spacing w:after="0" w:line="240" w:lineRule="auto"/>
        <w:ind w:left="705" w:right="47"/>
        <w:jc w:val="both"/>
        <w:rPr>
          <w:rStyle w:val="fontstyle21"/>
          <w:rFonts w:ascii="Times New Roman" w:hAnsi="Times New Roman"/>
          <w:sz w:val="24"/>
          <w:szCs w:val="24"/>
        </w:rPr>
      </w:pPr>
    </w:p>
    <w:p w14:paraId="2489A813" w14:textId="77777777" w:rsidR="00AE3267" w:rsidRPr="00AE3267"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sz w:val="24"/>
          <w:szCs w:val="24"/>
        </w:rPr>
        <w:t>Promover, fomentar, coordinar, asesorar e integrar de manera innovadora los programas,</w:t>
      </w:r>
      <w:r w:rsidR="00AE3267">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proyectos y actividades de investigación y aquellos integrados cuyo mayor componente</w:t>
      </w:r>
      <w:r w:rsidR="00AE3267">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 xml:space="preserve">sea investigación, </w:t>
      </w:r>
      <w:r w:rsidR="00AE3267">
        <w:rPr>
          <w:rStyle w:val="fontstyle21"/>
          <w:rFonts w:ascii="Times New Roman" w:hAnsi="Times New Roman" w:cs="Times New Roman"/>
          <w:sz w:val="24"/>
          <w:szCs w:val="24"/>
        </w:rPr>
        <w:t>…</w:t>
      </w:r>
    </w:p>
    <w:p w14:paraId="5001BA24" w14:textId="77777777" w:rsidR="00AE3267" w:rsidRPr="00AE3267" w:rsidRDefault="00AE3267" w:rsidP="00AE3267">
      <w:pPr>
        <w:pStyle w:val="Prrafodelista"/>
        <w:rPr>
          <w:rStyle w:val="fontstyle21"/>
          <w:rFonts w:ascii="Times New Roman" w:hAnsi="Times New Roman" w:cs="Times New Roman"/>
          <w:sz w:val="24"/>
          <w:szCs w:val="24"/>
        </w:rPr>
      </w:pPr>
    </w:p>
    <w:p w14:paraId="6D4EDDBA" w14:textId="77777777" w:rsidR="00AE3267" w:rsidRPr="00AE3267"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b/>
          <w:bCs/>
          <w:sz w:val="24"/>
          <w:szCs w:val="24"/>
        </w:rPr>
        <w:t xml:space="preserve"> </w:t>
      </w:r>
      <w:r w:rsidRPr="009146E7">
        <w:rPr>
          <w:rStyle w:val="fontstyle21"/>
          <w:rFonts w:ascii="Times New Roman" w:hAnsi="Times New Roman" w:cs="Times New Roman"/>
          <w:sz w:val="24"/>
          <w:szCs w:val="24"/>
        </w:rPr>
        <w:t>Promover y velar por los procesos de evaluación de resultados de los programas,</w:t>
      </w:r>
      <w:r w:rsidRPr="009146E7">
        <w:rPr>
          <w:rStyle w:val="fontstyle21"/>
          <w:rFonts w:ascii="Times New Roman" w:hAnsi="Times New Roman" w:cs="Times New Roman"/>
          <w:sz w:val="24"/>
          <w:szCs w:val="24"/>
        </w:rPr>
        <w:br/>
        <w:t>proyectos y actividades de investigación y aquellos integrados cuyo mayor componente</w:t>
      </w:r>
      <w:r w:rsidR="00AE3267">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sea la investigación.</w:t>
      </w:r>
    </w:p>
    <w:p w14:paraId="059D22EF" w14:textId="77777777" w:rsidR="00AE3267" w:rsidRPr="00AE3267" w:rsidRDefault="00AE3267" w:rsidP="00AE3267">
      <w:pPr>
        <w:pStyle w:val="Prrafodelista"/>
        <w:rPr>
          <w:rStyle w:val="fontstyle21"/>
          <w:rFonts w:ascii="Times New Roman" w:hAnsi="Times New Roman" w:cs="Times New Roman"/>
          <w:sz w:val="24"/>
          <w:szCs w:val="24"/>
        </w:rPr>
      </w:pPr>
    </w:p>
    <w:p w14:paraId="7851CFC3" w14:textId="77777777" w:rsidR="00AE3267" w:rsidRPr="00AE3267"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sz w:val="24"/>
          <w:szCs w:val="24"/>
        </w:rPr>
        <w:t>Asesorar al personal académico responsable de las actividades e iniciativas vinculadas a la</w:t>
      </w:r>
      <w:r w:rsidR="00AE3267">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investigación.</w:t>
      </w:r>
    </w:p>
    <w:p w14:paraId="759C5ABB" w14:textId="77777777" w:rsidR="00AE3267" w:rsidRPr="00AE3267" w:rsidRDefault="00AE3267" w:rsidP="00AE3267">
      <w:pPr>
        <w:pStyle w:val="Prrafodelista"/>
        <w:rPr>
          <w:rStyle w:val="fontstyle21"/>
          <w:rFonts w:ascii="Times New Roman" w:hAnsi="Times New Roman" w:cs="Times New Roman"/>
          <w:sz w:val="24"/>
          <w:szCs w:val="24"/>
        </w:rPr>
      </w:pPr>
    </w:p>
    <w:p w14:paraId="0A51B18C" w14:textId="77777777" w:rsidR="00AE3267" w:rsidRPr="00AE3267"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sz w:val="24"/>
          <w:szCs w:val="24"/>
        </w:rPr>
        <w:t>Promover iniciativas y actividades que impulsen la investigación universitaria mediante</w:t>
      </w:r>
      <w:r w:rsidR="00AE3267">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procesos de mejora continua, que apunten a la sustentabilidad y fortalezcan la generación</w:t>
      </w:r>
      <w:r w:rsidR="00AE3267">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de conocimientos, en todas las formas de acción sustantiva, al servicio de los procesos</w:t>
      </w:r>
      <w:r w:rsidR="00AE3267">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 xml:space="preserve">innovadores </w:t>
      </w:r>
      <w:r w:rsidR="00AE3267">
        <w:rPr>
          <w:rStyle w:val="fontstyle21"/>
          <w:rFonts w:ascii="Times New Roman" w:hAnsi="Times New Roman" w:cs="Times New Roman"/>
          <w:sz w:val="24"/>
          <w:szCs w:val="24"/>
        </w:rPr>
        <w:t>de la universidad y la sociedad.</w:t>
      </w:r>
    </w:p>
    <w:p w14:paraId="7B14F3D7" w14:textId="77777777" w:rsidR="00AE3267" w:rsidRPr="00AE3267" w:rsidRDefault="00AE3267" w:rsidP="00AE3267">
      <w:pPr>
        <w:pStyle w:val="Prrafodelista"/>
        <w:rPr>
          <w:rStyle w:val="fontstyle21"/>
          <w:rFonts w:ascii="Times New Roman" w:hAnsi="Times New Roman" w:cs="Times New Roman"/>
          <w:sz w:val="24"/>
          <w:szCs w:val="24"/>
        </w:rPr>
      </w:pPr>
    </w:p>
    <w:p w14:paraId="6DDB70D8" w14:textId="77777777" w:rsidR="00AE3267" w:rsidRPr="00AE3267"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sz w:val="24"/>
          <w:szCs w:val="24"/>
        </w:rPr>
        <w:t>Ejercer la conducción superior y fortalecer el Sistema de Información Documental de</w:t>
      </w:r>
      <w:r w:rsidR="00AE3267">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Universidad Nacional (SIDUNA).</w:t>
      </w:r>
    </w:p>
    <w:p w14:paraId="1685047C" w14:textId="77777777" w:rsidR="00AE3267" w:rsidRPr="00AE3267" w:rsidRDefault="00AE3267" w:rsidP="00AE3267">
      <w:pPr>
        <w:pStyle w:val="Prrafodelista"/>
        <w:rPr>
          <w:rStyle w:val="fontstyle21"/>
          <w:rFonts w:ascii="Times New Roman" w:hAnsi="Times New Roman" w:cs="Times New Roman"/>
          <w:sz w:val="24"/>
          <w:szCs w:val="24"/>
        </w:rPr>
      </w:pPr>
    </w:p>
    <w:p w14:paraId="0809BFD3" w14:textId="77777777" w:rsidR="00AE3267" w:rsidRPr="00AE3267"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sz w:val="24"/>
          <w:szCs w:val="24"/>
        </w:rPr>
        <w:t>Apoyar la difusión y comunicación de los resultados y productos de la investigación</w:t>
      </w:r>
      <w:r w:rsidRPr="009146E7">
        <w:rPr>
          <w:rStyle w:val="fontstyle21"/>
          <w:rFonts w:ascii="Times New Roman" w:hAnsi="Times New Roman" w:cs="Times New Roman"/>
          <w:sz w:val="24"/>
          <w:szCs w:val="24"/>
        </w:rPr>
        <w:br/>
        <w:t>universitaria para democratizar el conocimiento generado con los diferentes sectores de l</w:t>
      </w:r>
      <w:r w:rsidR="00AE3267">
        <w:rPr>
          <w:rStyle w:val="fontstyle21"/>
          <w:rFonts w:ascii="Times New Roman" w:hAnsi="Times New Roman" w:cs="Times New Roman"/>
          <w:sz w:val="24"/>
          <w:szCs w:val="24"/>
        </w:rPr>
        <w:t xml:space="preserve">a </w:t>
      </w:r>
      <w:r w:rsidRPr="009146E7">
        <w:rPr>
          <w:rStyle w:val="fontstyle21"/>
          <w:rFonts w:ascii="Times New Roman" w:hAnsi="Times New Roman" w:cs="Times New Roman"/>
          <w:sz w:val="24"/>
          <w:szCs w:val="24"/>
        </w:rPr>
        <w:t>sociedad.</w:t>
      </w:r>
    </w:p>
    <w:p w14:paraId="7910ACA8" w14:textId="77777777" w:rsidR="00AE3267" w:rsidRPr="00AE3267" w:rsidRDefault="00AE3267" w:rsidP="00AE3267">
      <w:pPr>
        <w:pStyle w:val="Prrafodelista"/>
        <w:rPr>
          <w:rStyle w:val="fontstyle21"/>
          <w:rFonts w:ascii="Times New Roman" w:hAnsi="Times New Roman" w:cs="Times New Roman"/>
          <w:sz w:val="24"/>
          <w:szCs w:val="24"/>
        </w:rPr>
      </w:pPr>
    </w:p>
    <w:p w14:paraId="0FBCB347" w14:textId="77777777" w:rsidR="00AE3267" w:rsidRPr="00AE3267"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b/>
          <w:bCs/>
          <w:sz w:val="24"/>
          <w:szCs w:val="24"/>
        </w:rPr>
        <w:t xml:space="preserve"> </w:t>
      </w:r>
      <w:r w:rsidRPr="009146E7">
        <w:rPr>
          <w:rStyle w:val="fontstyle21"/>
          <w:rFonts w:ascii="Times New Roman" w:hAnsi="Times New Roman" w:cs="Times New Roman"/>
          <w:sz w:val="24"/>
          <w:szCs w:val="24"/>
        </w:rPr>
        <w:t>Fomentar el uso intensivo y el acceso a bases de datos y a las tecnologías de la</w:t>
      </w:r>
      <w:r w:rsidRPr="009146E7">
        <w:rPr>
          <w:rStyle w:val="fontstyle21"/>
          <w:rFonts w:ascii="Times New Roman" w:hAnsi="Times New Roman" w:cs="Times New Roman"/>
          <w:sz w:val="24"/>
          <w:szCs w:val="24"/>
        </w:rPr>
        <w:br/>
        <w:t>información y comunicación (TIC) para la investigación universitaria.</w:t>
      </w:r>
    </w:p>
    <w:p w14:paraId="55366337" w14:textId="77777777" w:rsidR="00AE3267" w:rsidRPr="00AE3267" w:rsidRDefault="00AE3267" w:rsidP="00AE3267">
      <w:pPr>
        <w:pStyle w:val="Prrafodelista"/>
        <w:rPr>
          <w:rStyle w:val="fontstyle21"/>
          <w:rFonts w:ascii="Times New Roman" w:hAnsi="Times New Roman" w:cs="Times New Roman"/>
          <w:sz w:val="24"/>
          <w:szCs w:val="24"/>
        </w:rPr>
      </w:pPr>
    </w:p>
    <w:p w14:paraId="22890634" w14:textId="77777777" w:rsidR="00AE3267" w:rsidRPr="00183BE5"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sz w:val="24"/>
          <w:szCs w:val="24"/>
        </w:rPr>
        <w:t>Facilitar la vinculación con los sectores productivos, la gestión de alianzas con</w:t>
      </w:r>
      <w:r w:rsidRPr="009146E7">
        <w:rPr>
          <w:rStyle w:val="fontstyle21"/>
          <w:rFonts w:ascii="Times New Roman" w:hAnsi="Times New Roman" w:cs="Times New Roman"/>
          <w:sz w:val="24"/>
          <w:szCs w:val="24"/>
        </w:rPr>
        <w:br/>
        <w:t>organizaciones nacionales e internacionales y otras formas de cooperación que</w:t>
      </w:r>
      <w:r w:rsidRPr="009146E7">
        <w:rPr>
          <w:rStyle w:val="fontstyle21"/>
          <w:rFonts w:ascii="Times New Roman" w:hAnsi="Times New Roman" w:cs="Times New Roman"/>
          <w:sz w:val="24"/>
          <w:szCs w:val="24"/>
        </w:rPr>
        <w:br/>
        <w:t>contribuyan, a su vez, con la internacionalización de la investigación universitaria.</w:t>
      </w:r>
    </w:p>
    <w:p w14:paraId="1BDD3DD7" w14:textId="77777777" w:rsidR="00183BE5" w:rsidRPr="00183BE5" w:rsidRDefault="00183BE5" w:rsidP="00183BE5">
      <w:pPr>
        <w:pStyle w:val="Prrafodelista"/>
        <w:rPr>
          <w:rStyle w:val="fontstyle21"/>
          <w:rFonts w:ascii="Times New Roman" w:hAnsi="Times New Roman"/>
          <w:sz w:val="24"/>
          <w:szCs w:val="24"/>
        </w:rPr>
      </w:pPr>
    </w:p>
    <w:p w14:paraId="7DBFCED4" w14:textId="77777777" w:rsidR="00AE3267" w:rsidRPr="00AE3267"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sz w:val="24"/>
          <w:szCs w:val="24"/>
        </w:rPr>
        <w:t>Definir y gestionar las bases de datos institucionales para contar con información</w:t>
      </w:r>
      <w:r w:rsidRPr="009146E7">
        <w:rPr>
          <w:rStyle w:val="fontstyle21"/>
          <w:rFonts w:ascii="Times New Roman" w:hAnsi="Times New Roman" w:cs="Times New Roman"/>
          <w:sz w:val="24"/>
          <w:szCs w:val="24"/>
        </w:rPr>
        <w:br/>
        <w:t>actualizada sobre programas, proyectos, actividades y otras iniciativas de</w:t>
      </w:r>
      <w:r w:rsidR="00AE3267">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investigación,</w:t>
      </w:r>
      <w:r w:rsidR="00AE3267">
        <w:rPr>
          <w:rStyle w:val="fontstyle21"/>
          <w:rFonts w:ascii="Times New Roman" w:hAnsi="Times New Roman" w:cs="Times New Roman"/>
          <w:sz w:val="24"/>
          <w:szCs w:val="24"/>
        </w:rPr>
        <w:t xml:space="preserve"> </w:t>
      </w:r>
      <w:r w:rsidRPr="009146E7">
        <w:rPr>
          <w:rStyle w:val="fontstyle21"/>
          <w:rFonts w:ascii="Times New Roman" w:hAnsi="Times New Roman" w:cs="Times New Roman"/>
          <w:sz w:val="24"/>
          <w:szCs w:val="24"/>
        </w:rPr>
        <w:t>extensión, doc</w:t>
      </w:r>
      <w:r w:rsidR="00AE3267">
        <w:rPr>
          <w:rStyle w:val="fontstyle21"/>
          <w:rFonts w:ascii="Times New Roman" w:hAnsi="Times New Roman" w:cs="Times New Roman"/>
          <w:sz w:val="24"/>
          <w:szCs w:val="24"/>
        </w:rPr>
        <w:t>encia, producción e integrados …</w:t>
      </w:r>
    </w:p>
    <w:p w14:paraId="426EA855" w14:textId="77777777" w:rsidR="00AE3267" w:rsidRPr="00AE3267" w:rsidRDefault="00AE3267" w:rsidP="00AE3267">
      <w:pPr>
        <w:pStyle w:val="Prrafodelista"/>
        <w:rPr>
          <w:rStyle w:val="fontstyle21"/>
          <w:rFonts w:ascii="Times New Roman" w:hAnsi="Times New Roman" w:cs="Times New Roman"/>
          <w:sz w:val="24"/>
          <w:szCs w:val="24"/>
        </w:rPr>
      </w:pPr>
    </w:p>
    <w:p w14:paraId="2A3C8E89" w14:textId="77777777" w:rsidR="00AE3267" w:rsidRPr="00AB2993" w:rsidRDefault="009146E7" w:rsidP="004D2BD1">
      <w:pPr>
        <w:pStyle w:val="Prrafodelista"/>
        <w:numPr>
          <w:ilvl w:val="0"/>
          <w:numId w:val="14"/>
        </w:numPr>
        <w:spacing w:after="0" w:line="240" w:lineRule="auto"/>
        <w:ind w:right="47"/>
        <w:jc w:val="both"/>
        <w:rPr>
          <w:rStyle w:val="fontstyle21"/>
          <w:rFonts w:ascii="Times New Roman" w:hAnsi="Times New Roman"/>
          <w:sz w:val="24"/>
          <w:szCs w:val="24"/>
        </w:rPr>
      </w:pPr>
      <w:r w:rsidRPr="009146E7">
        <w:rPr>
          <w:rStyle w:val="fontstyle21"/>
          <w:rFonts w:ascii="Times New Roman" w:hAnsi="Times New Roman" w:cs="Times New Roman"/>
          <w:sz w:val="24"/>
          <w:szCs w:val="24"/>
        </w:rPr>
        <w:t>Formar parte, con voz y voto, en el Consejo Central de Posgrado</w:t>
      </w:r>
      <w:r w:rsidR="00AE3267">
        <w:rPr>
          <w:rStyle w:val="fontstyle21"/>
          <w:rFonts w:ascii="Times New Roman" w:hAnsi="Times New Roman" w:cs="Times New Roman"/>
          <w:sz w:val="24"/>
          <w:szCs w:val="24"/>
        </w:rPr>
        <w:t>.</w:t>
      </w:r>
    </w:p>
    <w:p w14:paraId="7034E673" w14:textId="77777777" w:rsidR="006D5548" w:rsidRDefault="006D5548" w:rsidP="00AB2993">
      <w:pPr>
        <w:spacing w:after="0" w:line="240" w:lineRule="auto"/>
        <w:ind w:right="47"/>
        <w:jc w:val="both"/>
        <w:rPr>
          <w:rStyle w:val="fontstyle21"/>
          <w:rFonts w:ascii="Times New Roman" w:hAnsi="Times New Roman"/>
          <w:sz w:val="24"/>
          <w:szCs w:val="24"/>
        </w:rPr>
      </w:pPr>
    </w:p>
    <w:p w14:paraId="3879AAF6" w14:textId="6B211BD2" w:rsidR="007E0F45" w:rsidRDefault="00AB2993" w:rsidP="00AB2993">
      <w:pPr>
        <w:spacing w:after="0" w:line="240" w:lineRule="auto"/>
        <w:ind w:right="47"/>
        <w:jc w:val="both"/>
        <w:rPr>
          <w:rStyle w:val="fontstyle21"/>
          <w:rFonts w:ascii="Times New Roman" w:hAnsi="Times New Roman"/>
          <w:sz w:val="24"/>
          <w:szCs w:val="24"/>
        </w:rPr>
      </w:pPr>
      <w:r>
        <w:rPr>
          <w:rStyle w:val="fontstyle21"/>
          <w:rFonts w:ascii="Times New Roman" w:hAnsi="Times New Roman"/>
          <w:sz w:val="24"/>
          <w:szCs w:val="24"/>
        </w:rPr>
        <w:t>Por otra parte, el propio Estatuto Orgánico, define</w:t>
      </w:r>
      <w:r w:rsidR="00914798">
        <w:rPr>
          <w:rStyle w:val="fontstyle21"/>
          <w:rFonts w:ascii="Times New Roman" w:hAnsi="Times New Roman"/>
          <w:sz w:val="24"/>
          <w:szCs w:val="24"/>
        </w:rPr>
        <w:t>, en su orden</w:t>
      </w:r>
      <w:r>
        <w:rPr>
          <w:rStyle w:val="fontstyle21"/>
          <w:rFonts w:ascii="Times New Roman" w:hAnsi="Times New Roman"/>
          <w:sz w:val="24"/>
          <w:szCs w:val="24"/>
        </w:rPr>
        <w:t xml:space="preserve"> </w:t>
      </w:r>
      <w:r w:rsidR="007E0F45">
        <w:rPr>
          <w:rStyle w:val="fontstyle21"/>
          <w:rFonts w:ascii="Times New Roman" w:hAnsi="Times New Roman"/>
          <w:sz w:val="24"/>
          <w:szCs w:val="24"/>
        </w:rPr>
        <w:t>tres tipos de instancias ejecutoras de la acción sustantiva: la unidad acad</w:t>
      </w:r>
      <w:r w:rsidR="00183BE5">
        <w:rPr>
          <w:rStyle w:val="fontstyle21"/>
          <w:rFonts w:ascii="Times New Roman" w:hAnsi="Times New Roman"/>
          <w:sz w:val="24"/>
          <w:szCs w:val="24"/>
        </w:rPr>
        <w:t xml:space="preserve">émica, la facultad y centro, </w:t>
      </w:r>
      <w:r w:rsidR="00B22C32">
        <w:rPr>
          <w:rStyle w:val="fontstyle21"/>
          <w:rFonts w:ascii="Times New Roman" w:hAnsi="Times New Roman"/>
          <w:sz w:val="24"/>
          <w:szCs w:val="24"/>
        </w:rPr>
        <w:t>y</w:t>
      </w:r>
      <w:r w:rsidR="00914798">
        <w:rPr>
          <w:rStyle w:val="fontstyle21"/>
          <w:rFonts w:ascii="Times New Roman" w:hAnsi="Times New Roman"/>
          <w:sz w:val="24"/>
          <w:szCs w:val="24"/>
        </w:rPr>
        <w:t xml:space="preserve"> la sede, sección regional y sede interuniversitaria. En resumen, en este se lee:</w:t>
      </w:r>
    </w:p>
    <w:p w14:paraId="2EA06979" w14:textId="77777777" w:rsidR="00914798" w:rsidRDefault="00914798" w:rsidP="00AB2993">
      <w:pPr>
        <w:spacing w:after="0" w:line="240" w:lineRule="auto"/>
        <w:ind w:right="47"/>
        <w:jc w:val="both"/>
        <w:rPr>
          <w:rStyle w:val="fontstyle21"/>
          <w:rFonts w:ascii="Times New Roman" w:hAnsi="Times New Roman"/>
          <w:sz w:val="24"/>
          <w:szCs w:val="24"/>
        </w:rPr>
      </w:pPr>
    </w:p>
    <w:p w14:paraId="5AFB1315" w14:textId="77777777" w:rsidR="00914798" w:rsidRDefault="00914798" w:rsidP="004D2BD1">
      <w:pPr>
        <w:pStyle w:val="Prrafodelista"/>
        <w:numPr>
          <w:ilvl w:val="0"/>
          <w:numId w:val="19"/>
        </w:numPr>
        <w:spacing w:after="0" w:line="240" w:lineRule="auto"/>
        <w:ind w:right="47"/>
        <w:jc w:val="both"/>
        <w:rPr>
          <w:rStyle w:val="fontstyle21"/>
          <w:rFonts w:ascii="Times New Roman" w:hAnsi="Times New Roman"/>
          <w:sz w:val="24"/>
          <w:szCs w:val="24"/>
        </w:rPr>
      </w:pPr>
      <w:r>
        <w:rPr>
          <w:rStyle w:val="fontstyle21"/>
          <w:rFonts w:ascii="Times New Roman" w:hAnsi="Times New Roman"/>
          <w:sz w:val="24"/>
          <w:szCs w:val="24"/>
        </w:rPr>
        <w:lastRenderedPageBreak/>
        <w:t xml:space="preserve"> </w:t>
      </w:r>
      <w:r w:rsidRPr="00914798">
        <w:rPr>
          <w:rStyle w:val="fontstyle21"/>
          <w:rFonts w:ascii="Times New Roman" w:hAnsi="Times New Roman"/>
          <w:sz w:val="24"/>
          <w:szCs w:val="24"/>
        </w:rPr>
        <w:t>Artículo 7. Unidad Académica: Las unidades académicas son comunidades desconcentradas de diálogo y aprendizaje en las que se realiza la</w:t>
      </w:r>
      <w:r>
        <w:rPr>
          <w:rStyle w:val="fontstyle21"/>
          <w:rFonts w:ascii="Times New Roman" w:hAnsi="Times New Roman"/>
          <w:sz w:val="24"/>
          <w:szCs w:val="24"/>
        </w:rPr>
        <w:t xml:space="preserve"> </w:t>
      </w:r>
      <w:r w:rsidRPr="00914798">
        <w:rPr>
          <w:rStyle w:val="fontstyle21"/>
          <w:rFonts w:ascii="Times New Roman" w:hAnsi="Times New Roman"/>
          <w:sz w:val="24"/>
          <w:szCs w:val="24"/>
        </w:rPr>
        <w:t>acción sustantiva, en un determinado ámbito disciplinario o interdisciplinario. Podrán organizarse en escuelas,</w:t>
      </w:r>
      <w:r>
        <w:rPr>
          <w:rStyle w:val="fontstyle21"/>
          <w:rFonts w:ascii="Times New Roman" w:hAnsi="Times New Roman"/>
          <w:sz w:val="24"/>
          <w:szCs w:val="24"/>
        </w:rPr>
        <w:t xml:space="preserve"> </w:t>
      </w:r>
      <w:r w:rsidRPr="00914798">
        <w:rPr>
          <w:rStyle w:val="fontstyle21"/>
          <w:rFonts w:ascii="Times New Roman" w:hAnsi="Times New Roman"/>
          <w:sz w:val="24"/>
          <w:szCs w:val="24"/>
        </w:rPr>
        <w:t xml:space="preserve">institutos y otras formas, </w:t>
      </w:r>
      <w:r>
        <w:rPr>
          <w:rStyle w:val="fontstyle21"/>
          <w:rFonts w:ascii="Times New Roman" w:hAnsi="Times New Roman"/>
          <w:sz w:val="24"/>
          <w:szCs w:val="24"/>
        </w:rPr>
        <w:t xml:space="preserve">… </w:t>
      </w:r>
    </w:p>
    <w:p w14:paraId="6D17FB72" w14:textId="77777777" w:rsidR="00914798" w:rsidRDefault="00914798" w:rsidP="00914798">
      <w:pPr>
        <w:pStyle w:val="Prrafodelista"/>
        <w:spacing w:after="0" w:line="240" w:lineRule="auto"/>
        <w:ind w:right="47"/>
        <w:jc w:val="both"/>
        <w:rPr>
          <w:rStyle w:val="fontstyle21"/>
          <w:rFonts w:ascii="Times New Roman" w:hAnsi="Times New Roman"/>
          <w:sz w:val="24"/>
          <w:szCs w:val="24"/>
        </w:rPr>
      </w:pPr>
    </w:p>
    <w:p w14:paraId="4C16370E" w14:textId="77777777" w:rsidR="00914798" w:rsidRDefault="00914798" w:rsidP="004D2BD1">
      <w:pPr>
        <w:pStyle w:val="Prrafodelista"/>
        <w:numPr>
          <w:ilvl w:val="0"/>
          <w:numId w:val="19"/>
        </w:numPr>
        <w:spacing w:after="0" w:line="240" w:lineRule="auto"/>
        <w:ind w:right="47"/>
        <w:jc w:val="both"/>
        <w:rPr>
          <w:rStyle w:val="fontstyle21"/>
          <w:rFonts w:ascii="Times New Roman" w:hAnsi="Times New Roman"/>
          <w:sz w:val="24"/>
          <w:szCs w:val="24"/>
        </w:rPr>
      </w:pPr>
      <w:r w:rsidRPr="00914798">
        <w:rPr>
          <w:rStyle w:val="fontstyle21"/>
          <w:rFonts w:ascii="Times New Roman" w:hAnsi="Times New Roman"/>
          <w:sz w:val="24"/>
          <w:szCs w:val="24"/>
        </w:rPr>
        <w:t>Artículo 8. Facultad y centro: Las facultades son instancias conformadas por unidades académicas que guardan entre sí un grado de afinidad, complementariedad o compatibilidad, lo que posibilita la integración de diversos programas</w:t>
      </w:r>
      <w:r w:rsidRPr="00914798">
        <w:rPr>
          <w:rStyle w:val="fontstyle21"/>
          <w:rFonts w:ascii="Times New Roman" w:hAnsi="Times New Roman"/>
          <w:sz w:val="24"/>
          <w:szCs w:val="24"/>
        </w:rPr>
        <w:br/>
        <w:t xml:space="preserve">académicos y el quehacer de cada una de las unidades que la constituyen. Les corresponde coordinar y articular, a un nivel inmediato superior, el desarrollo de la acción sustantiva de sus unidades, … </w:t>
      </w:r>
    </w:p>
    <w:p w14:paraId="0B4AEAA2" w14:textId="77777777" w:rsidR="00914798" w:rsidRPr="00914798" w:rsidRDefault="00914798" w:rsidP="00914798">
      <w:pPr>
        <w:pStyle w:val="Prrafodelista"/>
        <w:rPr>
          <w:rStyle w:val="fontstyle21"/>
          <w:rFonts w:ascii="Times New Roman" w:hAnsi="Times New Roman"/>
          <w:sz w:val="24"/>
          <w:szCs w:val="24"/>
        </w:rPr>
      </w:pPr>
    </w:p>
    <w:p w14:paraId="5417F475" w14:textId="77777777" w:rsidR="00914798" w:rsidRDefault="00914798" w:rsidP="00914798">
      <w:pPr>
        <w:pStyle w:val="Prrafodelista"/>
        <w:spacing w:after="0" w:line="240" w:lineRule="auto"/>
        <w:ind w:right="47"/>
        <w:jc w:val="both"/>
        <w:rPr>
          <w:rStyle w:val="fontstyle21"/>
          <w:rFonts w:ascii="Times New Roman" w:hAnsi="Times New Roman"/>
          <w:sz w:val="24"/>
          <w:szCs w:val="24"/>
        </w:rPr>
      </w:pPr>
      <w:r w:rsidRPr="00914798">
        <w:rPr>
          <w:rStyle w:val="fontstyle21"/>
          <w:rFonts w:ascii="Times New Roman" w:hAnsi="Times New Roman"/>
          <w:sz w:val="24"/>
          <w:szCs w:val="24"/>
        </w:rPr>
        <w:t>Los centros tienen carácter y rango de facultad. Además de sus funciones</w:t>
      </w:r>
      <w:r>
        <w:rPr>
          <w:rStyle w:val="fontstyle21"/>
          <w:rFonts w:ascii="Times New Roman" w:hAnsi="Times New Roman"/>
          <w:sz w:val="24"/>
          <w:szCs w:val="24"/>
        </w:rPr>
        <w:t xml:space="preserve"> </w:t>
      </w:r>
      <w:r w:rsidRPr="00914798">
        <w:rPr>
          <w:rStyle w:val="fontstyle21"/>
          <w:rFonts w:ascii="Times New Roman" w:hAnsi="Times New Roman"/>
          <w:sz w:val="24"/>
          <w:szCs w:val="24"/>
        </w:rPr>
        <w:t>específicas, su actividad irradia a</w:t>
      </w:r>
      <w:r>
        <w:rPr>
          <w:rStyle w:val="fontstyle21"/>
          <w:rFonts w:ascii="Times New Roman" w:hAnsi="Times New Roman"/>
          <w:sz w:val="24"/>
          <w:szCs w:val="24"/>
        </w:rPr>
        <w:t xml:space="preserve"> </w:t>
      </w:r>
      <w:r w:rsidRPr="00914798">
        <w:rPr>
          <w:rStyle w:val="fontstyle21"/>
          <w:rFonts w:ascii="Times New Roman" w:hAnsi="Times New Roman"/>
          <w:sz w:val="24"/>
          <w:szCs w:val="24"/>
        </w:rPr>
        <w:t>todo el ámbito universitario, mediante su articulación en planes de estudios, programas y proyectos ejecutados</w:t>
      </w:r>
      <w:r>
        <w:rPr>
          <w:rStyle w:val="fontstyle21"/>
          <w:rFonts w:ascii="Times New Roman" w:hAnsi="Times New Roman"/>
          <w:sz w:val="24"/>
          <w:szCs w:val="24"/>
        </w:rPr>
        <w:t xml:space="preserve"> </w:t>
      </w:r>
      <w:r w:rsidRPr="00914798">
        <w:rPr>
          <w:rStyle w:val="fontstyle21"/>
          <w:rFonts w:ascii="Times New Roman" w:hAnsi="Times New Roman"/>
          <w:sz w:val="24"/>
          <w:szCs w:val="24"/>
        </w:rPr>
        <w:t>con otras facultades y unidades académicas.</w:t>
      </w:r>
    </w:p>
    <w:p w14:paraId="360A21C5" w14:textId="77777777" w:rsidR="00914798" w:rsidRDefault="00914798" w:rsidP="00914798">
      <w:pPr>
        <w:pStyle w:val="Prrafodelista"/>
        <w:spacing w:after="0" w:line="240" w:lineRule="auto"/>
        <w:ind w:right="47"/>
        <w:jc w:val="both"/>
        <w:rPr>
          <w:rStyle w:val="fontstyle21"/>
          <w:rFonts w:ascii="Times New Roman" w:hAnsi="Times New Roman"/>
          <w:sz w:val="24"/>
          <w:szCs w:val="24"/>
        </w:rPr>
      </w:pPr>
    </w:p>
    <w:p w14:paraId="3DBE404F" w14:textId="77777777" w:rsidR="00914798" w:rsidRDefault="00914798" w:rsidP="004D2BD1">
      <w:pPr>
        <w:pStyle w:val="Prrafodelista"/>
        <w:numPr>
          <w:ilvl w:val="0"/>
          <w:numId w:val="19"/>
        </w:numPr>
        <w:spacing w:after="0" w:line="240" w:lineRule="auto"/>
        <w:ind w:right="47"/>
        <w:jc w:val="both"/>
        <w:rPr>
          <w:rStyle w:val="fontstyle21"/>
          <w:rFonts w:ascii="Times New Roman" w:hAnsi="Times New Roman"/>
          <w:sz w:val="24"/>
          <w:szCs w:val="24"/>
        </w:rPr>
      </w:pPr>
      <w:r>
        <w:rPr>
          <w:rStyle w:val="fontstyle21"/>
          <w:rFonts w:ascii="Times New Roman" w:hAnsi="Times New Roman"/>
          <w:sz w:val="24"/>
          <w:szCs w:val="24"/>
        </w:rPr>
        <w:t xml:space="preserve">Artículo </w:t>
      </w:r>
      <w:r w:rsidRPr="00914798">
        <w:rPr>
          <w:rStyle w:val="fontstyle21"/>
          <w:rFonts w:ascii="Times New Roman" w:hAnsi="Times New Roman"/>
          <w:sz w:val="24"/>
          <w:szCs w:val="24"/>
        </w:rPr>
        <w:t xml:space="preserve">9. </w:t>
      </w:r>
      <w:r>
        <w:rPr>
          <w:rStyle w:val="fontstyle21"/>
          <w:rFonts w:ascii="Times New Roman" w:hAnsi="Times New Roman"/>
          <w:sz w:val="24"/>
          <w:szCs w:val="24"/>
        </w:rPr>
        <w:t xml:space="preserve">Sede, sección regional, y sede interuniversitaria. </w:t>
      </w:r>
      <w:r w:rsidRPr="00914798">
        <w:rPr>
          <w:rStyle w:val="fontstyle21"/>
          <w:rFonts w:ascii="Times New Roman" w:hAnsi="Times New Roman"/>
          <w:sz w:val="24"/>
          <w:szCs w:val="24"/>
        </w:rPr>
        <w:t>Las sedes regionales son instancias académicas y administrativas desconcentradas que impulsan, coordinan y</w:t>
      </w:r>
      <w:r>
        <w:rPr>
          <w:rStyle w:val="fontstyle21"/>
          <w:rFonts w:ascii="Times New Roman" w:hAnsi="Times New Roman"/>
          <w:sz w:val="24"/>
          <w:szCs w:val="24"/>
        </w:rPr>
        <w:t xml:space="preserve"> </w:t>
      </w:r>
      <w:r w:rsidRPr="00914798">
        <w:rPr>
          <w:rStyle w:val="fontstyle21"/>
          <w:rFonts w:ascii="Times New Roman" w:hAnsi="Times New Roman"/>
          <w:sz w:val="24"/>
          <w:szCs w:val="24"/>
        </w:rPr>
        <w:t xml:space="preserve">ejecutan la acción sustantiva universitaria en una región específica, </w:t>
      </w:r>
      <w:r>
        <w:rPr>
          <w:rStyle w:val="fontstyle21"/>
          <w:rFonts w:ascii="Times New Roman" w:hAnsi="Times New Roman"/>
          <w:sz w:val="24"/>
          <w:szCs w:val="24"/>
        </w:rPr>
        <w:t xml:space="preserve">… </w:t>
      </w:r>
    </w:p>
    <w:p w14:paraId="46B5E3F3" w14:textId="77777777" w:rsidR="00914798" w:rsidRDefault="00914798" w:rsidP="00914798">
      <w:pPr>
        <w:pStyle w:val="Prrafodelista"/>
        <w:spacing w:after="0" w:line="240" w:lineRule="auto"/>
        <w:ind w:right="47"/>
        <w:jc w:val="both"/>
        <w:rPr>
          <w:rStyle w:val="fontstyle21"/>
          <w:rFonts w:ascii="Times New Roman" w:hAnsi="Times New Roman"/>
          <w:sz w:val="24"/>
          <w:szCs w:val="24"/>
        </w:rPr>
      </w:pPr>
      <w:r w:rsidRPr="00914798">
        <w:rPr>
          <w:rStyle w:val="fontstyle21"/>
          <w:rFonts w:ascii="Times New Roman" w:hAnsi="Times New Roman"/>
          <w:sz w:val="24"/>
          <w:szCs w:val="24"/>
        </w:rPr>
        <w:br/>
        <w:t>Las secciones regionales son unidades académicas desconcentradas que impulsan, coordinan y ejecutan la</w:t>
      </w:r>
      <w:r>
        <w:rPr>
          <w:rStyle w:val="fontstyle21"/>
          <w:rFonts w:ascii="Times New Roman" w:hAnsi="Times New Roman"/>
          <w:sz w:val="24"/>
          <w:szCs w:val="24"/>
        </w:rPr>
        <w:t xml:space="preserve"> </w:t>
      </w:r>
      <w:r w:rsidRPr="00914798">
        <w:rPr>
          <w:rStyle w:val="fontstyle21"/>
          <w:rFonts w:ascii="Times New Roman" w:hAnsi="Times New Roman"/>
          <w:sz w:val="24"/>
          <w:szCs w:val="24"/>
        </w:rPr>
        <w:t>acción sustantiva en una región específica, sea por su propia cuenta o en coordinación con otras unidades</w:t>
      </w:r>
      <w:r>
        <w:rPr>
          <w:rStyle w:val="fontstyle21"/>
          <w:rFonts w:ascii="Times New Roman" w:hAnsi="Times New Roman"/>
          <w:sz w:val="24"/>
          <w:szCs w:val="24"/>
        </w:rPr>
        <w:t xml:space="preserve"> </w:t>
      </w:r>
      <w:r w:rsidRPr="00914798">
        <w:rPr>
          <w:rStyle w:val="fontstyle21"/>
          <w:rFonts w:ascii="Times New Roman" w:hAnsi="Times New Roman"/>
          <w:sz w:val="24"/>
          <w:szCs w:val="24"/>
        </w:rPr>
        <w:t>académicas.</w:t>
      </w:r>
    </w:p>
    <w:p w14:paraId="4AF6C588" w14:textId="77777777" w:rsidR="007E0F45" w:rsidRDefault="00914798" w:rsidP="00914798">
      <w:pPr>
        <w:pStyle w:val="Prrafodelista"/>
        <w:spacing w:after="0" w:line="240" w:lineRule="auto"/>
        <w:ind w:right="47"/>
        <w:jc w:val="both"/>
        <w:rPr>
          <w:rStyle w:val="fontstyle21"/>
          <w:rFonts w:ascii="Times New Roman" w:hAnsi="Times New Roman"/>
          <w:sz w:val="24"/>
          <w:szCs w:val="24"/>
        </w:rPr>
      </w:pPr>
      <w:r w:rsidRPr="00914798">
        <w:rPr>
          <w:rStyle w:val="fontstyle21"/>
          <w:rFonts w:ascii="Times New Roman" w:hAnsi="Times New Roman"/>
          <w:sz w:val="24"/>
          <w:szCs w:val="24"/>
        </w:rPr>
        <w:br/>
        <w:t>Las sedes interuniversitarias son instancias académicas que desarrollan la acción sustantiva con participación</w:t>
      </w:r>
      <w:r>
        <w:rPr>
          <w:rStyle w:val="fontstyle21"/>
          <w:rFonts w:ascii="Times New Roman" w:hAnsi="Times New Roman"/>
          <w:sz w:val="24"/>
          <w:szCs w:val="24"/>
        </w:rPr>
        <w:t xml:space="preserve"> </w:t>
      </w:r>
      <w:r w:rsidRPr="00914798">
        <w:rPr>
          <w:rStyle w:val="fontstyle21"/>
          <w:rFonts w:ascii="Times New Roman" w:hAnsi="Times New Roman"/>
          <w:sz w:val="24"/>
          <w:szCs w:val="24"/>
        </w:rPr>
        <w:t>de otras universidades públ</w:t>
      </w:r>
      <w:r w:rsidR="00950BBE">
        <w:rPr>
          <w:rStyle w:val="fontstyle21"/>
          <w:rFonts w:ascii="Times New Roman" w:hAnsi="Times New Roman"/>
          <w:sz w:val="24"/>
          <w:szCs w:val="24"/>
        </w:rPr>
        <w:t>icas, nacionales o extranjeras,</w:t>
      </w:r>
      <w:r>
        <w:rPr>
          <w:rStyle w:val="fontstyle21"/>
          <w:rFonts w:ascii="Times New Roman" w:hAnsi="Times New Roman"/>
          <w:sz w:val="24"/>
          <w:szCs w:val="24"/>
        </w:rPr>
        <w:t>…</w:t>
      </w:r>
    </w:p>
    <w:p w14:paraId="7804CD97" w14:textId="77777777" w:rsidR="00B22C32" w:rsidRDefault="00B22C32" w:rsidP="00B22C32">
      <w:pPr>
        <w:spacing w:after="0" w:line="240" w:lineRule="auto"/>
        <w:ind w:right="47"/>
        <w:jc w:val="both"/>
        <w:rPr>
          <w:rStyle w:val="fontstyle21"/>
          <w:rFonts w:ascii="Times New Roman" w:hAnsi="Times New Roman"/>
          <w:sz w:val="24"/>
          <w:szCs w:val="24"/>
        </w:rPr>
      </w:pPr>
    </w:p>
    <w:p w14:paraId="6B501C3A" w14:textId="77777777" w:rsidR="00B22C32" w:rsidRDefault="00B22C32" w:rsidP="00B22C32">
      <w:pPr>
        <w:spacing w:after="0" w:line="240" w:lineRule="auto"/>
        <w:ind w:right="47"/>
        <w:jc w:val="both"/>
        <w:rPr>
          <w:rStyle w:val="fontstyle21"/>
          <w:rFonts w:ascii="Times New Roman" w:hAnsi="Times New Roman"/>
          <w:color w:val="auto"/>
          <w:sz w:val="24"/>
          <w:szCs w:val="24"/>
        </w:rPr>
      </w:pPr>
      <w:r w:rsidRPr="00B22C32">
        <w:rPr>
          <w:rStyle w:val="fontstyle21"/>
          <w:rFonts w:ascii="Times New Roman" w:hAnsi="Times New Roman"/>
          <w:color w:val="auto"/>
          <w:sz w:val="24"/>
          <w:szCs w:val="24"/>
        </w:rPr>
        <w:t xml:space="preserve">Al día de hoy la UNA cuenta </w:t>
      </w:r>
      <w:r>
        <w:rPr>
          <w:rStyle w:val="fontstyle21"/>
          <w:rFonts w:ascii="Times New Roman" w:hAnsi="Times New Roman"/>
          <w:color w:val="auto"/>
          <w:sz w:val="24"/>
          <w:szCs w:val="24"/>
        </w:rPr>
        <w:t>con:</w:t>
      </w:r>
    </w:p>
    <w:p w14:paraId="7B57DF5E" w14:textId="77777777" w:rsidR="00B22C32" w:rsidRDefault="00B22C32" w:rsidP="00B22C32">
      <w:pPr>
        <w:spacing w:after="0" w:line="240" w:lineRule="auto"/>
        <w:ind w:right="47"/>
        <w:jc w:val="both"/>
        <w:rPr>
          <w:rStyle w:val="fontstyle21"/>
          <w:rFonts w:ascii="Times New Roman" w:hAnsi="Times New Roman"/>
          <w:color w:val="auto"/>
          <w:sz w:val="24"/>
          <w:szCs w:val="24"/>
        </w:rPr>
      </w:pPr>
    </w:p>
    <w:p w14:paraId="7521148D" w14:textId="77777777" w:rsidR="00B22C32" w:rsidRPr="00B22C32" w:rsidRDefault="00B22C32" w:rsidP="004D2BD1">
      <w:pPr>
        <w:pStyle w:val="Prrafodelista"/>
        <w:numPr>
          <w:ilvl w:val="0"/>
          <w:numId w:val="19"/>
        </w:numPr>
        <w:spacing w:after="0" w:line="240" w:lineRule="auto"/>
        <w:ind w:right="47"/>
        <w:jc w:val="both"/>
        <w:rPr>
          <w:rStyle w:val="fontstyle21"/>
          <w:rFonts w:ascii="Times New Roman" w:hAnsi="Times New Roman"/>
          <w:sz w:val="24"/>
          <w:szCs w:val="24"/>
        </w:rPr>
      </w:pPr>
      <w:r>
        <w:rPr>
          <w:rStyle w:val="fontstyle21"/>
          <w:rFonts w:ascii="Times New Roman" w:hAnsi="Times New Roman"/>
          <w:color w:val="auto"/>
          <w:sz w:val="24"/>
          <w:szCs w:val="24"/>
        </w:rPr>
        <w:t>C</w:t>
      </w:r>
      <w:r w:rsidRPr="00B22C32">
        <w:rPr>
          <w:rStyle w:val="fontstyle21"/>
          <w:rFonts w:ascii="Times New Roman" w:hAnsi="Times New Roman"/>
          <w:color w:val="auto"/>
          <w:sz w:val="24"/>
          <w:szCs w:val="24"/>
        </w:rPr>
        <w:t>uarenta y un unidades académicas, distribuidas en veintiséis escuelas, cuatro divisiones, un departamento y diez institutos de investigación.</w:t>
      </w:r>
    </w:p>
    <w:p w14:paraId="111E6BB9" w14:textId="77777777" w:rsidR="00B22C32" w:rsidRPr="00B22C32" w:rsidRDefault="00B22C32" w:rsidP="00B22C32">
      <w:pPr>
        <w:pStyle w:val="Prrafodelista"/>
        <w:spacing w:after="0" w:line="240" w:lineRule="auto"/>
        <w:ind w:right="47"/>
        <w:jc w:val="both"/>
        <w:rPr>
          <w:rStyle w:val="fontstyle21"/>
          <w:rFonts w:ascii="Times New Roman" w:hAnsi="Times New Roman"/>
          <w:sz w:val="24"/>
          <w:szCs w:val="24"/>
        </w:rPr>
      </w:pPr>
    </w:p>
    <w:p w14:paraId="57174D7B" w14:textId="77777777" w:rsidR="00B22C32" w:rsidRDefault="00B22C32" w:rsidP="004D2BD1">
      <w:pPr>
        <w:pStyle w:val="Prrafodelista"/>
        <w:numPr>
          <w:ilvl w:val="0"/>
          <w:numId w:val="19"/>
        </w:numPr>
        <w:spacing w:after="0" w:line="240" w:lineRule="auto"/>
        <w:ind w:right="47"/>
        <w:jc w:val="both"/>
        <w:rPr>
          <w:rStyle w:val="fontstyle21"/>
          <w:rFonts w:ascii="Times New Roman" w:hAnsi="Times New Roman"/>
          <w:sz w:val="24"/>
          <w:szCs w:val="24"/>
        </w:rPr>
      </w:pPr>
      <w:r>
        <w:rPr>
          <w:rStyle w:val="fontstyle21"/>
          <w:rFonts w:ascii="Times New Roman" w:hAnsi="Times New Roman"/>
          <w:sz w:val="24"/>
          <w:szCs w:val="24"/>
        </w:rPr>
        <w:t>C</w:t>
      </w:r>
      <w:r w:rsidRPr="00B22C32">
        <w:rPr>
          <w:rStyle w:val="fontstyle21"/>
          <w:rFonts w:ascii="Times New Roman" w:hAnsi="Times New Roman"/>
          <w:sz w:val="24"/>
          <w:szCs w:val="24"/>
        </w:rPr>
        <w:t>inco facultades y tres centros: Facultad de Ciencias Exactas y Naturales, Facultad de Ciencias de la Salud, Facultad de Filosofía y Letras,  Facultad de Ciencias de la Tierra y el Mar, Centro de Investigación y Docencia en Educación (CIDE), Centro de Investigación, Docencia y Extensión Artística (CIDEA) y Centro de Estudios Generales (CEG).</w:t>
      </w:r>
    </w:p>
    <w:p w14:paraId="44E25718" w14:textId="77777777" w:rsidR="00183BE5" w:rsidRPr="00183BE5" w:rsidRDefault="00183BE5" w:rsidP="00183BE5">
      <w:pPr>
        <w:pStyle w:val="Prrafodelista"/>
        <w:rPr>
          <w:rStyle w:val="fontstyle21"/>
          <w:rFonts w:ascii="Times New Roman" w:hAnsi="Times New Roman"/>
          <w:sz w:val="24"/>
          <w:szCs w:val="24"/>
        </w:rPr>
      </w:pPr>
    </w:p>
    <w:p w14:paraId="34044725" w14:textId="1D9EFE1F" w:rsidR="00950BBE" w:rsidRPr="00B22C32" w:rsidRDefault="00B22C32" w:rsidP="004D2BD1">
      <w:pPr>
        <w:pStyle w:val="Prrafodelista"/>
        <w:numPr>
          <w:ilvl w:val="0"/>
          <w:numId w:val="19"/>
        </w:numPr>
        <w:spacing w:after="0" w:line="240" w:lineRule="auto"/>
        <w:ind w:right="47"/>
        <w:jc w:val="both"/>
        <w:rPr>
          <w:rStyle w:val="fontstyle21"/>
          <w:rFonts w:ascii="Times New Roman" w:hAnsi="Times New Roman"/>
          <w:sz w:val="24"/>
          <w:szCs w:val="24"/>
        </w:rPr>
      </w:pPr>
      <w:r>
        <w:rPr>
          <w:rStyle w:val="fontstyle21"/>
          <w:rFonts w:ascii="Times New Roman" w:hAnsi="Times New Roman"/>
          <w:sz w:val="24"/>
          <w:szCs w:val="24"/>
        </w:rPr>
        <w:t>D</w:t>
      </w:r>
      <w:r w:rsidR="00950BBE" w:rsidRPr="00B22C32">
        <w:rPr>
          <w:rStyle w:val="fontstyle21"/>
          <w:rFonts w:ascii="Times New Roman" w:hAnsi="Times New Roman"/>
          <w:sz w:val="24"/>
          <w:szCs w:val="24"/>
        </w:rPr>
        <w:t>os sedes, una sección regional y una sede interuniversitaria</w:t>
      </w:r>
      <w:r w:rsidR="005A735D" w:rsidRPr="00B22C32">
        <w:rPr>
          <w:rStyle w:val="fontstyle21"/>
          <w:rFonts w:ascii="Times New Roman" w:hAnsi="Times New Roman"/>
          <w:sz w:val="24"/>
          <w:szCs w:val="24"/>
        </w:rPr>
        <w:t xml:space="preserve">, a saber: Sede Chorotega, Sede Brunca, Sección Regional </w:t>
      </w:r>
      <w:r w:rsidR="00183BE5">
        <w:rPr>
          <w:rStyle w:val="fontstyle21"/>
          <w:rFonts w:ascii="Times New Roman" w:hAnsi="Times New Roman"/>
          <w:sz w:val="24"/>
          <w:szCs w:val="24"/>
        </w:rPr>
        <w:t>Huetar Norte y Caribe</w:t>
      </w:r>
      <w:r w:rsidR="005A735D" w:rsidRPr="00B22C32">
        <w:rPr>
          <w:rStyle w:val="fontstyle21"/>
          <w:rFonts w:ascii="Times New Roman" w:hAnsi="Times New Roman"/>
          <w:sz w:val="24"/>
          <w:szCs w:val="24"/>
        </w:rPr>
        <w:t xml:space="preserve"> y Sede Interuniversitaria de Alajuela</w:t>
      </w:r>
      <w:r w:rsidR="00950BBE" w:rsidRPr="00B22C32">
        <w:rPr>
          <w:rStyle w:val="fontstyle21"/>
          <w:rFonts w:ascii="Times New Roman" w:hAnsi="Times New Roman"/>
          <w:sz w:val="24"/>
          <w:szCs w:val="24"/>
        </w:rPr>
        <w:t>.</w:t>
      </w:r>
    </w:p>
    <w:p w14:paraId="232A19A7" w14:textId="77777777" w:rsidR="007E0F45" w:rsidRDefault="007E0F45" w:rsidP="00AB2993">
      <w:pPr>
        <w:spacing w:after="0" w:line="240" w:lineRule="auto"/>
        <w:ind w:right="47"/>
        <w:jc w:val="both"/>
        <w:rPr>
          <w:rStyle w:val="fontstyle21"/>
          <w:rFonts w:ascii="Times New Roman" w:hAnsi="Times New Roman"/>
          <w:sz w:val="24"/>
          <w:szCs w:val="24"/>
        </w:rPr>
      </w:pPr>
    </w:p>
    <w:p w14:paraId="2126F2E3" w14:textId="77777777" w:rsidR="007B7D9E" w:rsidRDefault="00B22C32" w:rsidP="00AB2993">
      <w:pPr>
        <w:spacing w:after="0" w:line="240" w:lineRule="auto"/>
        <w:ind w:right="47"/>
        <w:jc w:val="both"/>
        <w:rPr>
          <w:rStyle w:val="fontstyle21"/>
          <w:rFonts w:ascii="Times New Roman" w:hAnsi="Times New Roman"/>
          <w:sz w:val="24"/>
          <w:szCs w:val="24"/>
        </w:rPr>
      </w:pPr>
      <w:r>
        <w:rPr>
          <w:rStyle w:val="fontstyle21"/>
          <w:rFonts w:ascii="Times New Roman" w:hAnsi="Times New Roman"/>
          <w:sz w:val="24"/>
          <w:szCs w:val="24"/>
        </w:rPr>
        <w:t>Complementariamente,</w:t>
      </w:r>
      <w:r w:rsidR="007B7D9E">
        <w:rPr>
          <w:rStyle w:val="fontstyle21"/>
          <w:rFonts w:ascii="Times New Roman" w:hAnsi="Times New Roman"/>
          <w:sz w:val="24"/>
          <w:szCs w:val="24"/>
        </w:rPr>
        <w:t xml:space="preserve"> </w:t>
      </w:r>
      <w:r>
        <w:rPr>
          <w:rStyle w:val="fontstyle21"/>
          <w:rFonts w:ascii="Times New Roman" w:hAnsi="Times New Roman"/>
          <w:sz w:val="24"/>
          <w:szCs w:val="24"/>
        </w:rPr>
        <w:t>el Estatuto Orgánico</w:t>
      </w:r>
      <w:r w:rsidR="007B7D9E">
        <w:rPr>
          <w:rStyle w:val="fontstyle21"/>
          <w:rFonts w:ascii="Times New Roman" w:hAnsi="Times New Roman"/>
          <w:sz w:val="24"/>
          <w:szCs w:val="24"/>
        </w:rPr>
        <w:t xml:space="preserve"> define </w:t>
      </w:r>
      <w:r>
        <w:rPr>
          <w:rStyle w:val="fontstyle21"/>
          <w:rFonts w:ascii="Times New Roman" w:hAnsi="Times New Roman"/>
          <w:sz w:val="24"/>
          <w:szCs w:val="24"/>
        </w:rPr>
        <w:t xml:space="preserve">los </w:t>
      </w:r>
      <w:r w:rsidR="007B7D9E">
        <w:rPr>
          <w:rStyle w:val="fontstyle21"/>
          <w:rFonts w:ascii="Times New Roman" w:hAnsi="Times New Roman"/>
          <w:sz w:val="24"/>
          <w:szCs w:val="24"/>
        </w:rPr>
        <w:t xml:space="preserve">órganos responsables de </w:t>
      </w:r>
      <w:r>
        <w:rPr>
          <w:rStyle w:val="fontstyle21"/>
          <w:rFonts w:ascii="Times New Roman" w:hAnsi="Times New Roman"/>
          <w:sz w:val="24"/>
          <w:szCs w:val="24"/>
        </w:rPr>
        <w:t>la aprobación de la</w:t>
      </w:r>
      <w:r w:rsidR="007B7D9E">
        <w:rPr>
          <w:rStyle w:val="fontstyle21"/>
          <w:rFonts w:ascii="Times New Roman" w:hAnsi="Times New Roman"/>
          <w:sz w:val="24"/>
          <w:szCs w:val="24"/>
        </w:rPr>
        <w:t xml:space="preserve"> normativa </w:t>
      </w:r>
      <w:r>
        <w:rPr>
          <w:rStyle w:val="fontstyle21"/>
          <w:rFonts w:ascii="Times New Roman" w:hAnsi="Times New Roman"/>
          <w:sz w:val="24"/>
          <w:szCs w:val="24"/>
        </w:rPr>
        <w:t xml:space="preserve">institucional </w:t>
      </w:r>
      <w:r w:rsidR="007B7D9E">
        <w:rPr>
          <w:rStyle w:val="fontstyle21"/>
          <w:rFonts w:ascii="Times New Roman" w:hAnsi="Times New Roman"/>
          <w:sz w:val="24"/>
          <w:szCs w:val="24"/>
        </w:rPr>
        <w:t>(Consejo Universitario y Consejo Académica) y  órganos responsables</w:t>
      </w:r>
      <w:r w:rsidR="00E03F6D">
        <w:rPr>
          <w:rStyle w:val="fontstyle21"/>
          <w:rFonts w:ascii="Times New Roman" w:hAnsi="Times New Roman"/>
          <w:sz w:val="24"/>
          <w:szCs w:val="24"/>
        </w:rPr>
        <w:t xml:space="preserve"> (Consejos académicos)</w:t>
      </w:r>
      <w:r w:rsidR="007B7D9E">
        <w:rPr>
          <w:rStyle w:val="fontstyle21"/>
          <w:rFonts w:ascii="Times New Roman" w:hAnsi="Times New Roman"/>
          <w:sz w:val="24"/>
          <w:szCs w:val="24"/>
        </w:rPr>
        <w:t xml:space="preserve"> en ámbito de facultad, centro, sede, secciones regionales y unidades académicas de</w:t>
      </w:r>
      <w:r>
        <w:rPr>
          <w:rStyle w:val="fontstyle21"/>
          <w:rFonts w:ascii="Times New Roman" w:hAnsi="Times New Roman"/>
          <w:sz w:val="24"/>
          <w:szCs w:val="24"/>
        </w:rPr>
        <w:t xml:space="preserve"> aprobar, entre otros,</w:t>
      </w:r>
      <w:r w:rsidR="007B7D9E">
        <w:rPr>
          <w:rStyle w:val="fontstyle21"/>
          <w:rFonts w:ascii="Times New Roman" w:hAnsi="Times New Roman"/>
          <w:sz w:val="24"/>
          <w:szCs w:val="24"/>
        </w:rPr>
        <w:t xml:space="preserve"> las iniciativas y jornadas para la ejecución del quehacer investigativo.</w:t>
      </w:r>
    </w:p>
    <w:p w14:paraId="6E40B26C" w14:textId="77777777" w:rsidR="007B7D9E" w:rsidRDefault="007B7D9E" w:rsidP="00AB2993">
      <w:pPr>
        <w:spacing w:after="0" w:line="240" w:lineRule="auto"/>
        <w:ind w:right="47"/>
        <w:jc w:val="both"/>
        <w:rPr>
          <w:rStyle w:val="fontstyle21"/>
          <w:rFonts w:ascii="Times New Roman" w:hAnsi="Times New Roman"/>
          <w:sz w:val="24"/>
          <w:szCs w:val="24"/>
        </w:rPr>
      </w:pPr>
    </w:p>
    <w:p w14:paraId="4309CFC5" w14:textId="36717F04" w:rsidR="004177BF" w:rsidRPr="00E1535B" w:rsidRDefault="004C243A" w:rsidP="004C243A">
      <w:pPr>
        <w:pStyle w:val="Ttulo3"/>
        <w:numPr>
          <w:ilvl w:val="1"/>
          <w:numId w:val="37"/>
        </w:numPr>
      </w:pPr>
      <w:r>
        <w:lastRenderedPageBreak/>
        <w:t xml:space="preserve"> </w:t>
      </w:r>
      <w:bookmarkStart w:id="14" w:name="_Toc42003261"/>
      <w:r w:rsidR="004177BF" w:rsidRPr="00E1535B">
        <w:t>Recursos de apoyo a la investigación</w:t>
      </w:r>
      <w:r w:rsidR="0090249F" w:rsidRPr="00E1535B">
        <w:t xml:space="preserve"> y a la divulgación de sus resultados</w:t>
      </w:r>
      <w:bookmarkEnd w:id="14"/>
    </w:p>
    <w:p w14:paraId="6A74A031" w14:textId="77777777" w:rsidR="00C47815" w:rsidRDefault="00C47815" w:rsidP="004177BF">
      <w:pPr>
        <w:pStyle w:val="Prrafodelista"/>
        <w:spacing w:after="0" w:line="240" w:lineRule="auto"/>
        <w:ind w:left="426"/>
        <w:rPr>
          <w:rFonts w:ascii="Times New Roman" w:hAnsi="Times New Roman" w:cs="Times New Roman"/>
          <w:sz w:val="24"/>
          <w:szCs w:val="24"/>
        </w:rPr>
      </w:pPr>
    </w:p>
    <w:p w14:paraId="173259A9" w14:textId="77777777" w:rsidR="00AB2993" w:rsidRDefault="004B68FF" w:rsidP="004B68FF">
      <w:pPr>
        <w:spacing w:after="0" w:line="240" w:lineRule="auto"/>
        <w:jc w:val="both"/>
        <w:rPr>
          <w:rFonts w:ascii="Times New Roman" w:hAnsi="Times New Roman" w:cs="Times New Roman"/>
          <w:sz w:val="24"/>
          <w:szCs w:val="24"/>
        </w:rPr>
      </w:pPr>
      <w:r w:rsidRPr="004B68FF">
        <w:rPr>
          <w:rFonts w:ascii="Times New Roman" w:hAnsi="Times New Roman" w:cs="Times New Roman"/>
          <w:sz w:val="24"/>
          <w:szCs w:val="24"/>
        </w:rPr>
        <w:t xml:space="preserve">Para apoyar la gestión de la investigación, la institución cuenta con distintos fondos institucionales </w:t>
      </w:r>
      <w:r>
        <w:rPr>
          <w:rFonts w:ascii="Times New Roman" w:hAnsi="Times New Roman" w:cs="Times New Roman"/>
          <w:sz w:val="24"/>
          <w:szCs w:val="24"/>
        </w:rPr>
        <w:t xml:space="preserve">que financian </w:t>
      </w:r>
      <w:r w:rsidR="00A4458F">
        <w:rPr>
          <w:rFonts w:ascii="Times New Roman" w:hAnsi="Times New Roman" w:cs="Times New Roman"/>
          <w:sz w:val="24"/>
          <w:szCs w:val="24"/>
        </w:rPr>
        <w:t xml:space="preserve">la ejecución de la investigación, iniciativas para fomentar su calidad y la divulgación de resultados, </w:t>
      </w:r>
      <w:r>
        <w:rPr>
          <w:rFonts w:ascii="Times New Roman" w:hAnsi="Times New Roman" w:cs="Times New Roman"/>
          <w:sz w:val="24"/>
          <w:szCs w:val="24"/>
        </w:rPr>
        <w:t xml:space="preserve">así como con plataformas informáticas </w:t>
      </w:r>
      <w:r w:rsidR="00A4458F">
        <w:rPr>
          <w:rFonts w:ascii="Times New Roman" w:hAnsi="Times New Roman" w:cs="Times New Roman"/>
          <w:sz w:val="24"/>
          <w:szCs w:val="24"/>
        </w:rPr>
        <w:t xml:space="preserve">y bases de datos </w:t>
      </w:r>
      <w:r>
        <w:rPr>
          <w:rFonts w:ascii="Times New Roman" w:hAnsi="Times New Roman" w:cs="Times New Roman"/>
          <w:sz w:val="24"/>
          <w:szCs w:val="24"/>
        </w:rPr>
        <w:t xml:space="preserve">que contribuyen a la </w:t>
      </w:r>
      <w:r w:rsidR="00A4458F">
        <w:rPr>
          <w:rFonts w:ascii="Times New Roman" w:hAnsi="Times New Roman" w:cs="Times New Roman"/>
          <w:sz w:val="24"/>
          <w:szCs w:val="24"/>
        </w:rPr>
        <w:t>búsqueda</w:t>
      </w:r>
      <w:r w:rsidR="00B22C32">
        <w:rPr>
          <w:rFonts w:ascii="Times New Roman" w:hAnsi="Times New Roman" w:cs="Times New Roman"/>
          <w:sz w:val="24"/>
          <w:szCs w:val="24"/>
        </w:rPr>
        <w:t xml:space="preserve"> y acceso a </w:t>
      </w:r>
      <w:r w:rsidR="00A4458F">
        <w:rPr>
          <w:rFonts w:ascii="Times New Roman" w:hAnsi="Times New Roman" w:cs="Times New Roman"/>
          <w:sz w:val="24"/>
          <w:szCs w:val="24"/>
        </w:rPr>
        <w:t>información</w:t>
      </w:r>
      <w:r w:rsidR="00B22C32">
        <w:rPr>
          <w:rFonts w:ascii="Times New Roman" w:hAnsi="Times New Roman" w:cs="Times New Roman"/>
          <w:sz w:val="24"/>
          <w:szCs w:val="24"/>
        </w:rPr>
        <w:t xml:space="preserve"> que es insumo</w:t>
      </w:r>
      <w:r w:rsidR="00A4458F">
        <w:rPr>
          <w:rFonts w:ascii="Times New Roman" w:hAnsi="Times New Roman" w:cs="Times New Roman"/>
          <w:sz w:val="24"/>
          <w:szCs w:val="24"/>
        </w:rPr>
        <w:t xml:space="preserve"> para la formulación de PPAA</w:t>
      </w:r>
      <w:r w:rsidR="00B22C32">
        <w:rPr>
          <w:rFonts w:ascii="Times New Roman" w:hAnsi="Times New Roman" w:cs="Times New Roman"/>
          <w:sz w:val="24"/>
          <w:szCs w:val="24"/>
        </w:rPr>
        <w:t>, así como para</w:t>
      </w:r>
      <w:r w:rsidR="00A4458F">
        <w:rPr>
          <w:rFonts w:ascii="Times New Roman" w:hAnsi="Times New Roman" w:cs="Times New Roman"/>
          <w:sz w:val="24"/>
          <w:szCs w:val="24"/>
        </w:rPr>
        <w:t xml:space="preserve"> la </w:t>
      </w:r>
      <w:r>
        <w:rPr>
          <w:rFonts w:ascii="Times New Roman" w:hAnsi="Times New Roman" w:cs="Times New Roman"/>
          <w:sz w:val="24"/>
          <w:szCs w:val="24"/>
        </w:rPr>
        <w:t xml:space="preserve">divulgación y </w:t>
      </w:r>
      <w:r w:rsidR="00A4458F">
        <w:rPr>
          <w:rFonts w:ascii="Times New Roman" w:hAnsi="Times New Roman" w:cs="Times New Roman"/>
          <w:sz w:val="24"/>
          <w:szCs w:val="24"/>
        </w:rPr>
        <w:t xml:space="preserve">el </w:t>
      </w:r>
      <w:r>
        <w:rPr>
          <w:rFonts w:ascii="Times New Roman" w:hAnsi="Times New Roman" w:cs="Times New Roman"/>
          <w:sz w:val="24"/>
          <w:szCs w:val="24"/>
        </w:rPr>
        <w:t xml:space="preserve">resguardo de los resultados de la actividad académica </w:t>
      </w:r>
      <w:r w:rsidR="00B22C32">
        <w:rPr>
          <w:rFonts w:ascii="Times New Roman" w:hAnsi="Times New Roman" w:cs="Times New Roman"/>
          <w:sz w:val="24"/>
          <w:szCs w:val="24"/>
        </w:rPr>
        <w:t xml:space="preserve">de la institución </w:t>
      </w:r>
      <w:r>
        <w:rPr>
          <w:rFonts w:ascii="Times New Roman" w:hAnsi="Times New Roman" w:cs="Times New Roman"/>
          <w:sz w:val="24"/>
          <w:szCs w:val="24"/>
        </w:rPr>
        <w:t>en general y de la investigación en particular.</w:t>
      </w:r>
    </w:p>
    <w:p w14:paraId="01A6646B" w14:textId="77777777" w:rsidR="00AB2993" w:rsidRPr="00BF21B7" w:rsidRDefault="00AB2993" w:rsidP="004177BF">
      <w:pPr>
        <w:pStyle w:val="Prrafodelista"/>
        <w:spacing w:after="0" w:line="240" w:lineRule="auto"/>
        <w:ind w:left="426"/>
        <w:rPr>
          <w:rFonts w:ascii="Times New Roman" w:hAnsi="Times New Roman" w:cs="Times New Roman"/>
          <w:sz w:val="24"/>
          <w:szCs w:val="24"/>
        </w:rPr>
      </w:pPr>
    </w:p>
    <w:p w14:paraId="6766FCF0" w14:textId="7AE41B97" w:rsidR="00DE511D" w:rsidRDefault="00AD6E07" w:rsidP="004C243A">
      <w:pPr>
        <w:pStyle w:val="Ttulo4"/>
        <w:numPr>
          <w:ilvl w:val="2"/>
          <w:numId w:val="37"/>
        </w:numPr>
      </w:pPr>
      <w:bookmarkStart w:id="15" w:name="_Toc42003262"/>
      <w:r w:rsidRPr="00E1535B">
        <w:t>Fondos</w:t>
      </w:r>
      <w:r w:rsidR="0090249F" w:rsidRPr="00E1535B">
        <w:t xml:space="preserve"> institucionales</w:t>
      </w:r>
      <w:r w:rsidRPr="00E1535B">
        <w:t xml:space="preserve"> para</w:t>
      </w:r>
      <w:r w:rsidR="00AB2993" w:rsidRPr="00E1535B">
        <w:t xml:space="preserve"> el fomento de la investigación</w:t>
      </w:r>
      <w:bookmarkEnd w:id="15"/>
    </w:p>
    <w:p w14:paraId="7502797F" w14:textId="77777777" w:rsidR="00C55CBE" w:rsidRDefault="00C55CBE" w:rsidP="00C55CBE">
      <w:pPr>
        <w:pStyle w:val="Prrafodelista"/>
        <w:spacing w:after="0" w:line="240" w:lineRule="auto"/>
        <w:ind w:left="360"/>
        <w:rPr>
          <w:rFonts w:ascii="Times New Roman" w:hAnsi="Times New Roman" w:cs="Times New Roman"/>
          <w:b/>
          <w:sz w:val="24"/>
          <w:szCs w:val="24"/>
        </w:rPr>
      </w:pPr>
    </w:p>
    <w:p w14:paraId="7AFC0188" w14:textId="77777777" w:rsidR="00D86EA6" w:rsidRPr="00AD7152" w:rsidRDefault="00D86EA6" w:rsidP="00AD7152">
      <w:pPr>
        <w:spacing w:after="0" w:line="240" w:lineRule="auto"/>
        <w:jc w:val="both"/>
        <w:rPr>
          <w:rFonts w:ascii="Times New Roman" w:eastAsia="Times New Roman" w:hAnsi="Times New Roman" w:cs="Times New Roman"/>
          <w:color w:val="000000"/>
          <w:kern w:val="36"/>
          <w:sz w:val="24"/>
          <w:szCs w:val="24"/>
          <w:lang w:eastAsia="es-ES"/>
        </w:rPr>
      </w:pPr>
      <w:r w:rsidRPr="00AD7152">
        <w:rPr>
          <w:rFonts w:ascii="Times New Roman" w:eastAsia="Times New Roman" w:hAnsi="Times New Roman" w:cs="Times New Roman"/>
          <w:color w:val="000000"/>
          <w:kern w:val="36"/>
          <w:sz w:val="24"/>
          <w:szCs w:val="24"/>
          <w:lang w:eastAsia="es-ES"/>
        </w:rPr>
        <w:t xml:space="preserve">En el </w:t>
      </w:r>
      <w:r w:rsidRPr="00AD7152">
        <w:rPr>
          <w:rFonts w:ascii="Times New Roman" w:eastAsia="Times New Roman" w:hAnsi="Times New Roman" w:cs="Times New Roman"/>
          <w:bCs/>
          <w:color w:val="000000"/>
          <w:kern w:val="36"/>
          <w:sz w:val="24"/>
          <w:szCs w:val="24"/>
          <w:lang w:eastAsia="es-ES"/>
        </w:rPr>
        <w:t xml:space="preserve">Reglamento para la Gestión de Programas, Proyectos y Actividades Académicas en el inciso 6.3, </w:t>
      </w:r>
      <w:r w:rsidRPr="00AD7152">
        <w:rPr>
          <w:rFonts w:ascii="Times New Roman" w:eastAsia="Times New Roman" w:hAnsi="Times New Roman" w:cs="Times New Roman"/>
          <w:bCs/>
          <w:kern w:val="36"/>
          <w:sz w:val="24"/>
          <w:szCs w:val="24"/>
          <w:lang w:eastAsia="es-ES"/>
        </w:rPr>
        <w:t>Título IV – Del financiamiento de la gestión de programas, proyectos y actividades académicas, Capítulo VI – Consideraciones generales sobre fondos concursables y otros recursos, se norma lo correspondiente al origen de los recursos financieros para apoyar la ejecución de programas, proyectos y actividades académicas.</w:t>
      </w:r>
    </w:p>
    <w:p w14:paraId="30D3BD1C" w14:textId="77777777" w:rsidR="00D86EA6" w:rsidRPr="00AD7152" w:rsidRDefault="00D86EA6" w:rsidP="00AD7152">
      <w:pPr>
        <w:spacing w:after="0" w:line="240" w:lineRule="auto"/>
        <w:jc w:val="both"/>
        <w:textAlignment w:val="baseline"/>
        <w:rPr>
          <w:rFonts w:ascii="Times New Roman" w:eastAsia="Times New Roman" w:hAnsi="Times New Roman" w:cs="Times New Roman"/>
          <w:color w:val="181717"/>
          <w:sz w:val="24"/>
          <w:szCs w:val="24"/>
          <w:lang w:eastAsia="es-ES"/>
        </w:rPr>
      </w:pPr>
    </w:p>
    <w:p w14:paraId="460ABB01" w14:textId="77777777" w:rsidR="00AD7152" w:rsidRDefault="00D86EA6" w:rsidP="00AD7152">
      <w:pPr>
        <w:spacing w:after="0" w:line="240" w:lineRule="auto"/>
        <w:jc w:val="both"/>
        <w:textAlignment w:val="baseline"/>
        <w:rPr>
          <w:rFonts w:ascii="Times New Roman" w:eastAsia="Times New Roman" w:hAnsi="Times New Roman" w:cs="Times New Roman"/>
          <w:color w:val="181717"/>
          <w:sz w:val="24"/>
          <w:szCs w:val="24"/>
          <w:lang w:eastAsia="es-ES"/>
        </w:rPr>
      </w:pPr>
      <w:r w:rsidRPr="00AD7152">
        <w:rPr>
          <w:rFonts w:ascii="Times New Roman" w:eastAsia="Times New Roman" w:hAnsi="Times New Roman" w:cs="Times New Roman"/>
          <w:color w:val="181717"/>
          <w:sz w:val="24"/>
          <w:szCs w:val="24"/>
          <w:lang w:eastAsia="es-ES"/>
        </w:rPr>
        <w:t>Se establece que los recursos pueden provenir de aportes del presupuesto de la institución; de donaciones, subvenciones o convenios de cooperación; de la venta de bienes y servicios o de cualquier otro que al efecto se defina.</w:t>
      </w:r>
      <w:r w:rsidR="00AD7152">
        <w:rPr>
          <w:rFonts w:ascii="Times New Roman" w:eastAsia="Times New Roman" w:hAnsi="Times New Roman" w:cs="Times New Roman"/>
          <w:color w:val="181717"/>
          <w:sz w:val="24"/>
          <w:szCs w:val="24"/>
          <w:lang w:eastAsia="es-ES"/>
        </w:rPr>
        <w:t xml:space="preserve"> </w:t>
      </w:r>
    </w:p>
    <w:p w14:paraId="24B4FB6B" w14:textId="77777777" w:rsidR="00AD7152" w:rsidRDefault="00AD7152" w:rsidP="00AD7152">
      <w:pPr>
        <w:spacing w:after="0" w:line="240" w:lineRule="auto"/>
        <w:jc w:val="both"/>
        <w:textAlignment w:val="baseline"/>
        <w:rPr>
          <w:rFonts w:ascii="Times New Roman" w:eastAsia="Times New Roman" w:hAnsi="Times New Roman" w:cs="Times New Roman"/>
          <w:color w:val="181717"/>
          <w:sz w:val="24"/>
          <w:szCs w:val="24"/>
          <w:lang w:eastAsia="es-ES"/>
        </w:rPr>
      </w:pPr>
    </w:p>
    <w:p w14:paraId="4E1DFA7B" w14:textId="77777777" w:rsidR="00AD7152" w:rsidRDefault="00AD7152" w:rsidP="00AD7152">
      <w:pPr>
        <w:spacing w:after="0" w:line="240" w:lineRule="auto"/>
        <w:jc w:val="both"/>
        <w:textAlignment w:val="baseline"/>
        <w:rPr>
          <w:rFonts w:ascii="Times New Roman" w:eastAsia="Times New Roman" w:hAnsi="Times New Roman" w:cs="Times New Roman"/>
          <w:color w:val="181717"/>
          <w:sz w:val="24"/>
          <w:szCs w:val="24"/>
          <w:lang w:eastAsia="es-ES"/>
        </w:rPr>
      </w:pPr>
      <w:r>
        <w:rPr>
          <w:rFonts w:ascii="Times New Roman" w:eastAsia="Times New Roman" w:hAnsi="Times New Roman" w:cs="Times New Roman"/>
          <w:color w:val="181717"/>
          <w:sz w:val="24"/>
          <w:szCs w:val="24"/>
          <w:lang w:eastAsia="es-ES"/>
        </w:rPr>
        <w:t>Puede afirmarse que en el 100% de los casos hay aportes del presupuesto institucional; u</w:t>
      </w:r>
      <w:r w:rsidR="00D86EA6" w:rsidRPr="00AD7152">
        <w:rPr>
          <w:rFonts w:ascii="Times New Roman" w:eastAsia="Times New Roman" w:hAnsi="Times New Roman" w:cs="Times New Roman"/>
          <w:color w:val="181717"/>
          <w:sz w:val="24"/>
          <w:szCs w:val="24"/>
          <w:lang w:eastAsia="es-ES"/>
        </w:rPr>
        <w:t xml:space="preserve">sualmente </w:t>
      </w:r>
      <w:r>
        <w:rPr>
          <w:rFonts w:ascii="Times New Roman" w:eastAsia="Times New Roman" w:hAnsi="Times New Roman" w:cs="Times New Roman"/>
          <w:color w:val="181717"/>
          <w:sz w:val="24"/>
          <w:szCs w:val="24"/>
          <w:lang w:eastAsia="es-ES"/>
        </w:rPr>
        <w:t>este</w:t>
      </w:r>
      <w:r w:rsidR="00D86EA6" w:rsidRPr="00AD7152">
        <w:rPr>
          <w:rFonts w:ascii="Times New Roman" w:eastAsia="Times New Roman" w:hAnsi="Times New Roman" w:cs="Times New Roman"/>
          <w:color w:val="181717"/>
          <w:sz w:val="24"/>
          <w:szCs w:val="24"/>
          <w:lang w:eastAsia="es-ES"/>
        </w:rPr>
        <w:t xml:space="preserve"> incluye el financiamiento del recurso humano que participa en la ejecución de los </w:t>
      </w:r>
      <w:r>
        <w:rPr>
          <w:rFonts w:ascii="Times New Roman" w:eastAsia="Times New Roman" w:hAnsi="Times New Roman" w:cs="Times New Roman"/>
          <w:color w:val="181717"/>
          <w:sz w:val="24"/>
          <w:szCs w:val="24"/>
          <w:lang w:eastAsia="es-ES"/>
        </w:rPr>
        <w:t>PPAA</w:t>
      </w:r>
      <w:r w:rsidR="00D86EA6" w:rsidRPr="00AD7152">
        <w:rPr>
          <w:rFonts w:ascii="Times New Roman" w:eastAsia="Times New Roman" w:hAnsi="Times New Roman" w:cs="Times New Roman"/>
          <w:color w:val="181717"/>
          <w:sz w:val="24"/>
          <w:szCs w:val="24"/>
          <w:lang w:eastAsia="es-ES"/>
        </w:rPr>
        <w:t xml:space="preserve"> y los gastos operativos según el tipo de proyecto</w:t>
      </w:r>
      <w:r>
        <w:rPr>
          <w:rFonts w:ascii="Times New Roman" w:eastAsia="Times New Roman" w:hAnsi="Times New Roman" w:cs="Times New Roman"/>
          <w:color w:val="181717"/>
          <w:sz w:val="24"/>
          <w:szCs w:val="24"/>
          <w:lang w:eastAsia="es-ES"/>
        </w:rPr>
        <w:t xml:space="preserve">, pero la institución cuenta con fondos concursables adicionales orientados a fortalecer la actividad académica. </w:t>
      </w:r>
    </w:p>
    <w:p w14:paraId="6F1F2CE1" w14:textId="77777777" w:rsidR="00AD7152" w:rsidRDefault="00AD7152" w:rsidP="00AD7152">
      <w:pPr>
        <w:spacing w:after="0" w:line="240" w:lineRule="auto"/>
        <w:jc w:val="both"/>
        <w:textAlignment w:val="baseline"/>
        <w:rPr>
          <w:rFonts w:ascii="Times New Roman" w:eastAsia="Times New Roman" w:hAnsi="Times New Roman" w:cs="Times New Roman"/>
          <w:color w:val="181717"/>
          <w:sz w:val="24"/>
          <w:szCs w:val="24"/>
          <w:lang w:eastAsia="es-ES"/>
        </w:rPr>
      </w:pPr>
    </w:p>
    <w:p w14:paraId="1A0998AB" w14:textId="77777777" w:rsidR="00D86EA6" w:rsidRPr="00AD7152" w:rsidRDefault="00AD7152" w:rsidP="00AD7152">
      <w:pPr>
        <w:spacing w:after="0" w:line="240" w:lineRule="auto"/>
        <w:jc w:val="both"/>
        <w:textAlignment w:val="baseline"/>
        <w:rPr>
          <w:rFonts w:ascii="Times New Roman" w:eastAsia="Times New Roman" w:hAnsi="Times New Roman" w:cs="Times New Roman"/>
          <w:color w:val="181717"/>
          <w:sz w:val="24"/>
          <w:szCs w:val="24"/>
          <w:lang w:eastAsia="es-ES"/>
        </w:rPr>
      </w:pPr>
      <w:r>
        <w:rPr>
          <w:rFonts w:ascii="Times New Roman" w:eastAsia="Times New Roman" w:hAnsi="Times New Roman" w:cs="Times New Roman"/>
          <w:color w:val="181717"/>
          <w:sz w:val="24"/>
          <w:szCs w:val="24"/>
          <w:lang w:eastAsia="es-ES"/>
        </w:rPr>
        <w:t>Entre estos fondos destacan:</w:t>
      </w:r>
      <w:r w:rsidR="00D86EA6" w:rsidRPr="00AD7152">
        <w:rPr>
          <w:rFonts w:ascii="Times New Roman" w:eastAsia="Times New Roman" w:hAnsi="Times New Roman" w:cs="Times New Roman"/>
          <w:color w:val="181717"/>
          <w:sz w:val="24"/>
          <w:szCs w:val="24"/>
          <w:lang w:eastAsia="es-ES"/>
        </w:rPr>
        <w:t xml:space="preserve"> </w:t>
      </w:r>
    </w:p>
    <w:p w14:paraId="7D32A55E" w14:textId="77777777" w:rsidR="000E6904" w:rsidRPr="00AD7152" w:rsidRDefault="000E6904" w:rsidP="00D86EA6">
      <w:pPr>
        <w:shd w:val="clear" w:color="auto" w:fill="FFFFFF"/>
        <w:spacing w:after="0" w:line="240" w:lineRule="auto"/>
        <w:jc w:val="both"/>
        <w:rPr>
          <w:rFonts w:ascii="Times New Roman" w:eastAsia="Times New Roman" w:hAnsi="Times New Roman" w:cs="Times New Roman"/>
          <w:color w:val="181717"/>
          <w:sz w:val="24"/>
          <w:szCs w:val="24"/>
          <w:lang w:eastAsia="es-ES"/>
        </w:rPr>
      </w:pPr>
    </w:p>
    <w:p w14:paraId="1AFF11C5" w14:textId="77777777" w:rsidR="00C700EE" w:rsidRDefault="000E6904" w:rsidP="004D2BD1">
      <w:pPr>
        <w:pStyle w:val="Prrafodelista"/>
        <w:numPr>
          <w:ilvl w:val="0"/>
          <w:numId w:val="22"/>
        </w:numPr>
        <w:shd w:val="clear" w:color="auto" w:fill="FFFFFF"/>
        <w:spacing w:after="0" w:line="240" w:lineRule="auto"/>
        <w:ind w:left="284" w:hanging="284"/>
        <w:jc w:val="both"/>
        <w:rPr>
          <w:rFonts w:ascii="Times New Roman" w:eastAsia="Times New Roman" w:hAnsi="Times New Roman" w:cs="Times New Roman"/>
          <w:color w:val="181717"/>
          <w:sz w:val="24"/>
          <w:szCs w:val="24"/>
          <w:lang w:eastAsia="es-ES"/>
        </w:rPr>
      </w:pPr>
      <w:bookmarkStart w:id="16" w:name="_Hlk8028591"/>
      <w:r w:rsidRPr="00C700EE">
        <w:rPr>
          <w:rFonts w:ascii="Times New Roman" w:eastAsia="Times New Roman" w:hAnsi="Times New Roman" w:cs="Times New Roman"/>
          <w:b/>
          <w:color w:val="000000"/>
          <w:sz w:val="24"/>
          <w:szCs w:val="24"/>
          <w:lang w:eastAsia="es-ES"/>
        </w:rPr>
        <w:t>Fondo Institucional de Desarrollo Académico (FIDA)</w:t>
      </w:r>
      <w:r w:rsidRPr="00C700EE">
        <w:rPr>
          <w:rFonts w:ascii="Times New Roman" w:hAnsi="Times New Roman" w:cs="Times New Roman"/>
          <w:b/>
          <w:sz w:val="24"/>
          <w:szCs w:val="24"/>
          <w:lang w:val="es-CR"/>
        </w:rPr>
        <w:t>:</w:t>
      </w:r>
      <w:r w:rsidRPr="00C700EE">
        <w:rPr>
          <w:rFonts w:ascii="Times New Roman" w:hAnsi="Times New Roman" w:cs="Times New Roman"/>
          <w:sz w:val="24"/>
          <w:szCs w:val="24"/>
          <w:lang w:val="es-CR"/>
        </w:rPr>
        <w:t xml:space="preserve"> Fondo </w:t>
      </w:r>
      <w:r w:rsidRPr="00C700EE">
        <w:rPr>
          <w:rFonts w:ascii="Times New Roman" w:eastAsia="Times New Roman" w:hAnsi="Times New Roman" w:cs="Times New Roman"/>
          <w:color w:val="181717"/>
          <w:sz w:val="24"/>
          <w:szCs w:val="24"/>
          <w:lang w:eastAsia="es-ES"/>
        </w:rPr>
        <w:t xml:space="preserve">concursable cuyo objetivo es contribuir con el quehacer académico en la Universidad Nacional, mediante el financiamiento de propuestas académicas que se distinguen por su pertinencia y calidad, la integración de distintas áreas académicas, la búsqueda de la interdisciplinariedad y su contribución al crecimiento académico (Artículo 1, </w:t>
      </w:r>
      <w:r w:rsidR="00C700EE" w:rsidRPr="00C700EE">
        <w:rPr>
          <w:rFonts w:ascii="Times New Roman" w:eastAsia="Times New Roman" w:hAnsi="Times New Roman" w:cs="Times New Roman"/>
          <w:color w:val="181717"/>
          <w:sz w:val="24"/>
          <w:szCs w:val="24"/>
          <w:lang w:eastAsia="es-ES"/>
        </w:rPr>
        <w:t xml:space="preserve">del </w:t>
      </w:r>
      <w:r w:rsidRPr="00C700EE">
        <w:rPr>
          <w:rFonts w:ascii="Times New Roman" w:eastAsia="Times New Roman" w:hAnsi="Times New Roman" w:cs="Times New Roman"/>
          <w:color w:val="181717"/>
          <w:sz w:val="24"/>
          <w:szCs w:val="24"/>
          <w:lang w:eastAsia="es-ES"/>
        </w:rPr>
        <w:t xml:space="preserve">Reglamento </w:t>
      </w:r>
      <w:bookmarkEnd w:id="16"/>
      <w:r w:rsidR="00C700EE" w:rsidRPr="00C700EE">
        <w:rPr>
          <w:rFonts w:ascii="Times New Roman" w:eastAsia="Times New Roman" w:hAnsi="Times New Roman" w:cs="Times New Roman"/>
          <w:color w:val="181717"/>
          <w:sz w:val="24"/>
          <w:szCs w:val="24"/>
          <w:lang w:eastAsia="es-ES"/>
        </w:rPr>
        <w:t>del mismo nombre, modificado mediante Acuerdo UNA-SCU-ACUE-2005-2017 del 21 de setiembre de 2017</w:t>
      </w:r>
      <w:r w:rsidR="00C700EE">
        <w:rPr>
          <w:rFonts w:ascii="Times New Roman" w:eastAsia="Times New Roman" w:hAnsi="Times New Roman" w:cs="Times New Roman"/>
          <w:color w:val="181717"/>
          <w:sz w:val="24"/>
          <w:szCs w:val="24"/>
          <w:lang w:eastAsia="es-ES"/>
        </w:rPr>
        <w:t>)</w:t>
      </w:r>
      <w:r w:rsidR="00C700EE" w:rsidRPr="00C700EE">
        <w:rPr>
          <w:rFonts w:ascii="Times New Roman" w:eastAsia="Times New Roman" w:hAnsi="Times New Roman" w:cs="Times New Roman"/>
          <w:color w:val="181717"/>
          <w:sz w:val="24"/>
          <w:szCs w:val="24"/>
          <w:lang w:eastAsia="es-ES"/>
        </w:rPr>
        <w:t>.</w:t>
      </w:r>
    </w:p>
    <w:p w14:paraId="4659678A" w14:textId="77777777" w:rsidR="00C700EE" w:rsidRPr="00C700EE" w:rsidRDefault="00C700EE" w:rsidP="00C700EE">
      <w:pPr>
        <w:pStyle w:val="Prrafodelista"/>
        <w:shd w:val="clear" w:color="auto" w:fill="FFFFFF"/>
        <w:spacing w:after="0" w:line="240" w:lineRule="auto"/>
        <w:ind w:left="284"/>
        <w:jc w:val="both"/>
        <w:rPr>
          <w:rFonts w:ascii="Times New Roman" w:eastAsia="Times New Roman" w:hAnsi="Times New Roman" w:cs="Times New Roman"/>
          <w:color w:val="181717"/>
          <w:sz w:val="24"/>
          <w:szCs w:val="24"/>
          <w:lang w:eastAsia="es-ES"/>
        </w:rPr>
      </w:pPr>
    </w:p>
    <w:p w14:paraId="6EE60314" w14:textId="77777777" w:rsidR="00547A0D" w:rsidRDefault="000E6904" w:rsidP="004D2BD1">
      <w:pPr>
        <w:pStyle w:val="Prrafodelista"/>
        <w:numPr>
          <w:ilvl w:val="0"/>
          <w:numId w:val="22"/>
        </w:numPr>
        <w:shd w:val="clear" w:color="auto" w:fill="FFFFFF"/>
        <w:spacing w:after="0" w:line="240" w:lineRule="auto"/>
        <w:ind w:left="284" w:hanging="284"/>
        <w:jc w:val="both"/>
        <w:rPr>
          <w:rFonts w:ascii="Times New Roman" w:eastAsia="Times New Roman" w:hAnsi="Times New Roman" w:cs="Times New Roman"/>
          <w:sz w:val="24"/>
          <w:szCs w:val="24"/>
          <w:lang w:eastAsia="es-ES"/>
        </w:rPr>
      </w:pPr>
      <w:r w:rsidRPr="00F40812">
        <w:rPr>
          <w:rFonts w:ascii="Times New Roman" w:eastAsia="Times New Roman" w:hAnsi="Times New Roman" w:cs="Times New Roman"/>
          <w:b/>
          <w:sz w:val="24"/>
          <w:szCs w:val="24"/>
          <w:lang w:eastAsia="es-ES"/>
        </w:rPr>
        <w:t>Fondo Universitario para el Desarrollo Regional (</w:t>
      </w:r>
      <w:proofErr w:type="spellStart"/>
      <w:r w:rsidRPr="00F40812">
        <w:rPr>
          <w:rFonts w:ascii="Times New Roman" w:eastAsia="Times New Roman" w:hAnsi="Times New Roman" w:cs="Times New Roman"/>
          <w:b/>
          <w:sz w:val="24"/>
          <w:szCs w:val="24"/>
          <w:lang w:eastAsia="es-ES"/>
        </w:rPr>
        <w:t>Funder</w:t>
      </w:r>
      <w:proofErr w:type="spellEnd"/>
      <w:r w:rsidRPr="00F40812">
        <w:rPr>
          <w:rFonts w:ascii="Times New Roman" w:eastAsia="Times New Roman" w:hAnsi="Times New Roman" w:cs="Times New Roman"/>
          <w:b/>
          <w:sz w:val="24"/>
          <w:szCs w:val="24"/>
          <w:lang w:eastAsia="es-ES"/>
        </w:rPr>
        <w:t>):</w:t>
      </w:r>
      <w:r w:rsidRPr="00F40812">
        <w:rPr>
          <w:rFonts w:ascii="Times New Roman" w:eastAsia="Arial" w:hAnsi="Times New Roman" w:cs="Times New Roman"/>
          <w:color w:val="000000"/>
          <w:sz w:val="24"/>
          <w:szCs w:val="24"/>
          <w:lang w:val="es-CR" w:eastAsia="es-CR"/>
        </w:rPr>
        <w:t xml:space="preserve"> </w:t>
      </w:r>
      <w:r w:rsidRPr="00F40812">
        <w:rPr>
          <w:rFonts w:ascii="Times New Roman" w:eastAsia="Times New Roman" w:hAnsi="Times New Roman" w:cs="Times New Roman"/>
          <w:sz w:val="24"/>
          <w:szCs w:val="24"/>
          <w:lang w:eastAsia="es-ES"/>
        </w:rPr>
        <w:t>Fondo que tiene como propósito estimular la formulación y ejecución de propuestas que promuev</w:t>
      </w:r>
      <w:r w:rsidR="00C700EE" w:rsidRPr="00F40812">
        <w:rPr>
          <w:rFonts w:ascii="Times New Roman" w:eastAsia="Times New Roman" w:hAnsi="Times New Roman" w:cs="Times New Roman"/>
          <w:sz w:val="24"/>
          <w:szCs w:val="24"/>
          <w:lang w:eastAsia="es-ES"/>
        </w:rPr>
        <w:t>e</w:t>
      </w:r>
      <w:r w:rsidRPr="00F40812">
        <w:rPr>
          <w:rFonts w:ascii="Times New Roman" w:eastAsia="Times New Roman" w:hAnsi="Times New Roman" w:cs="Times New Roman"/>
          <w:sz w:val="24"/>
          <w:szCs w:val="24"/>
          <w:lang w:eastAsia="es-ES"/>
        </w:rPr>
        <w:t>n el desarrollo regional, así como incentivar acciones académicas conjuntas entre las sedes, secciones, estaciones y programas regionales y las distintas facultades, centros y unidades académicas de la institución.</w:t>
      </w:r>
      <w:r w:rsidR="00C700EE" w:rsidRPr="00F40812">
        <w:rPr>
          <w:rFonts w:ascii="Times New Roman" w:eastAsia="Times New Roman" w:hAnsi="Times New Roman" w:cs="Times New Roman"/>
          <w:sz w:val="24"/>
          <w:szCs w:val="24"/>
          <w:lang w:eastAsia="es-ES"/>
        </w:rPr>
        <w:t xml:space="preserve"> Normado por el Reglamento del mismo nombre, modificado mediante acuerdo UNA-SCU-ACUE-2121-2016 del 21 de noviembre de 2016, Gaceta Extraordinaria Nº 20-2</w:t>
      </w:r>
      <w:r w:rsidR="00547A0D">
        <w:rPr>
          <w:rFonts w:ascii="Times New Roman" w:eastAsia="Times New Roman" w:hAnsi="Times New Roman" w:cs="Times New Roman"/>
          <w:sz w:val="24"/>
          <w:szCs w:val="24"/>
          <w:lang w:eastAsia="es-ES"/>
        </w:rPr>
        <w:t>016 del 30 de noviembre de 2016</w:t>
      </w:r>
    </w:p>
    <w:p w14:paraId="09111054" w14:textId="77777777" w:rsidR="00547A0D" w:rsidRPr="00547A0D" w:rsidRDefault="00547A0D" w:rsidP="00547A0D">
      <w:pPr>
        <w:pStyle w:val="Prrafodelista"/>
        <w:rPr>
          <w:rFonts w:ascii="Times New Roman" w:eastAsia="Times New Roman" w:hAnsi="Times New Roman" w:cs="Times New Roman"/>
          <w:b/>
          <w:sz w:val="24"/>
          <w:szCs w:val="24"/>
          <w:lang w:eastAsia="es-ES"/>
        </w:rPr>
      </w:pPr>
    </w:p>
    <w:p w14:paraId="6EAC15F1" w14:textId="77777777" w:rsidR="00547A0D" w:rsidRPr="00547A0D" w:rsidRDefault="00EA6722" w:rsidP="004D2BD1">
      <w:pPr>
        <w:pStyle w:val="Prrafodelista"/>
        <w:numPr>
          <w:ilvl w:val="0"/>
          <w:numId w:val="22"/>
        </w:numPr>
        <w:shd w:val="clear" w:color="auto" w:fill="FFFFFF"/>
        <w:spacing w:after="0" w:line="240" w:lineRule="auto"/>
        <w:ind w:left="284" w:hanging="284"/>
        <w:jc w:val="both"/>
        <w:rPr>
          <w:rFonts w:ascii="Times New Roman" w:eastAsia="Times New Roman" w:hAnsi="Times New Roman" w:cs="Times New Roman"/>
          <w:sz w:val="24"/>
          <w:szCs w:val="24"/>
          <w:lang w:eastAsia="es-ES"/>
        </w:rPr>
      </w:pPr>
      <w:r w:rsidRPr="00547A0D">
        <w:rPr>
          <w:rFonts w:ascii="Times New Roman" w:eastAsia="Times New Roman" w:hAnsi="Times New Roman" w:cs="Times New Roman"/>
          <w:b/>
          <w:sz w:val="24"/>
          <w:szCs w:val="24"/>
          <w:lang w:eastAsia="es-ES"/>
        </w:rPr>
        <w:t>Fondo UNA-Redes:</w:t>
      </w:r>
      <w:r w:rsidR="00547A0D" w:rsidRPr="00547A0D">
        <w:rPr>
          <w:rFonts w:ascii="Times New Roman" w:eastAsia="Times New Roman" w:hAnsi="Times New Roman" w:cs="Times New Roman"/>
          <w:b/>
          <w:color w:val="000000"/>
          <w:sz w:val="24"/>
          <w:lang w:eastAsia="es-ES"/>
        </w:rPr>
        <w:t xml:space="preserve"> </w:t>
      </w:r>
      <w:r w:rsidR="00547A0D" w:rsidRPr="00547A0D">
        <w:rPr>
          <w:rFonts w:ascii="Times New Roman" w:hAnsi="Times New Roman" w:cs="Times New Roman"/>
          <w:sz w:val="24"/>
          <w:szCs w:val="24"/>
        </w:rPr>
        <w:t xml:space="preserve">Fondo </w:t>
      </w:r>
      <w:r w:rsidR="00547A0D" w:rsidRPr="00547A0D">
        <w:rPr>
          <w:rFonts w:ascii="Times New Roman" w:eastAsia="Times New Roman" w:hAnsi="Times New Roman" w:cs="Times New Roman"/>
          <w:color w:val="181717"/>
          <w:sz w:val="24"/>
          <w:szCs w:val="24"/>
          <w:lang w:eastAsia="es-ES"/>
        </w:rPr>
        <w:t xml:space="preserve">concursable que tiene por objetivo </w:t>
      </w:r>
      <w:r w:rsidR="00547A0D" w:rsidRPr="00547A0D">
        <w:rPr>
          <w:rFonts w:ascii="Times New Roman" w:hAnsi="Times New Roman" w:cs="Times New Roman"/>
          <w:color w:val="000000"/>
          <w:sz w:val="24"/>
          <w:szCs w:val="24"/>
        </w:rPr>
        <w:t xml:space="preserve">otorgar un incentivo para la conformación de redes académicas cuyo propósito es avanzar estratégicamente en el fortalecimiento de grupos inter y multidisciplinarios de personas académicas de la Universidad Nacional, que aborden temas prioritarios para el desarrollo de la sociedad y que generen quehacer articulado para el crecimiento académico y la contribución a la proyección universitaria por medio de alianzas entre los programas, proyectos y </w:t>
      </w:r>
      <w:r w:rsidR="00547A0D" w:rsidRPr="00547A0D">
        <w:rPr>
          <w:rFonts w:ascii="Times New Roman" w:hAnsi="Times New Roman" w:cs="Times New Roman"/>
          <w:color w:val="000000"/>
          <w:sz w:val="24"/>
          <w:szCs w:val="24"/>
        </w:rPr>
        <w:lastRenderedPageBreak/>
        <w:t>actividades académicas (PPAA).</w:t>
      </w:r>
      <w:r w:rsidR="00547A0D">
        <w:rPr>
          <w:rFonts w:ascii="Times New Roman" w:hAnsi="Times New Roman" w:cs="Times New Roman"/>
          <w:color w:val="000000"/>
          <w:sz w:val="24"/>
          <w:szCs w:val="24"/>
        </w:rPr>
        <w:t xml:space="preserve"> Normado mediante </w:t>
      </w:r>
      <w:r w:rsidR="00547A0D" w:rsidRPr="00547A0D">
        <w:rPr>
          <w:rFonts w:ascii="Times New Roman" w:eastAsia="Times New Roman" w:hAnsi="Times New Roman" w:cs="Times New Roman"/>
          <w:bCs/>
          <w:color w:val="000000"/>
          <w:kern w:val="36"/>
          <w:sz w:val="24"/>
          <w:szCs w:val="24"/>
          <w:lang w:eastAsia="es-ES"/>
        </w:rPr>
        <w:t>Reglamento de Fondo para el establecimiento de Redes, aprobado según acuerdo UNA-SCU-ACUER-2486-2017 del 16 de noviembre del 2017, publicado en UNA- GACETA 16-2017 del 1º de diciembre de 2017.</w:t>
      </w:r>
    </w:p>
    <w:p w14:paraId="5AD2BDED" w14:textId="77777777" w:rsidR="00547A0D" w:rsidRPr="00547A0D" w:rsidRDefault="00547A0D" w:rsidP="00547A0D">
      <w:pPr>
        <w:shd w:val="clear" w:color="auto" w:fill="FFFFFF"/>
        <w:spacing w:after="0" w:line="240" w:lineRule="auto"/>
        <w:jc w:val="both"/>
        <w:rPr>
          <w:rFonts w:ascii="Times New Roman" w:eastAsia="Times New Roman" w:hAnsi="Times New Roman" w:cs="Times New Roman"/>
          <w:b/>
          <w:sz w:val="24"/>
          <w:szCs w:val="24"/>
          <w:lang w:eastAsia="es-ES"/>
        </w:rPr>
      </w:pPr>
    </w:p>
    <w:p w14:paraId="61CD2535" w14:textId="77777777" w:rsidR="000E6904" w:rsidRPr="00F40812" w:rsidRDefault="000E6904" w:rsidP="004D2BD1">
      <w:pPr>
        <w:pStyle w:val="Prrafodelista"/>
        <w:numPr>
          <w:ilvl w:val="0"/>
          <w:numId w:val="22"/>
        </w:numPr>
        <w:shd w:val="clear" w:color="auto" w:fill="FFFFFF"/>
        <w:spacing w:after="0" w:line="240" w:lineRule="auto"/>
        <w:ind w:left="284" w:hanging="284"/>
        <w:jc w:val="both"/>
        <w:rPr>
          <w:rFonts w:ascii="Times New Roman" w:eastAsia="Times New Roman" w:hAnsi="Times New Roman" w:cs="Times New Roman"/>
          <w:sz w:val="24"/>
          <w:szCs w:val="24"/>
          <w:lang w:eastAsia="es-ES"/>
        </w:rPr>
      </w:pPr>
      <w:r w:rsidRPr="00F40812">
        <w:rPr>
          <w:rFonts w:ascii="Times New Roman" w:eastAsia="Times New Roman" w:hAnsi="Times New Roman" w:cs="Times New Roman"/>
          <w:b/>
          <w:sz w:val="24"/>
          <w:szCs w:val="24"/>
          <w:lang w:eastAsia="es-ES"/>
        </w:rPr>
        <w:t xml:space="preserve">Fondos del Sistema: </w:t>
      </w:r>
      <w:r w:rsidRPr="00F40812">
        <w:rPr>
          <w:rFonts w:ascii="Times New Roman" w:eastAsia="Times New Roman" w:hAnsi="Times New Roman" w:cs="Times New Roman"/>
          <w:sz w:val="24"/>
          <w:szCs w:val="24"/>
          <w:lang w:eastAsia="es-ES"/>
        </w:rPr>
        <w:t>Fondo creado por el Consejo Nacional de Rectores (</w:t>
      </w:r>
      <w:proofErr w:type="spellStart"/>
      <w:r w:rsidRPr="00F40812">
        <w:rPr>
          <w:rFonts w:ascii="Times New Roman" w:eastAsia="Times New Roman" w:hAnsi="Times New Roman" w:cs="Times New Roman"/>
          <w:sz w:val="24"/>
          <w:szCs w:val="24"/>
          <w:lang w:eastAsia="es-ES"/>
        </w:rPr>
        <w:t>Conare</w:t>
      </w:r>
      <w:proofErr w:type="spellEnd"/>
      <w:r w:rsidRPr="00F40812">
        <w:rPr>
          <w:rFonts w:ascii="Times New Roman" w:eastAsia="Times New Roman" w:hAnsi="Times New Roman" w:cs="Times New Roman"/>
          <w:sz w:val="24"/>
          <w:szCs w:val="24"/>
          <w:lang w:eastAsia="es-ES"/>
        </w:rPr>
        <w:t xml:space="preserve">) </w:t>
      </w:r>
      <w:r w:rsidRPr="00F40812">
        <w:rPr>
          <w:rFonts w:ascii="Times New Roman" w:eastAsia="Times New Roman" w:hAnsi="Times New Roman" w:cs="Times New Roman"/>
          <w:color w:val="000000"/>
          <w:sz w:val="24"/>
          <w:szCs w:val="24"/>
          <w:lang w:eastAsia="es-ES"/>
        </w:rPr>
        <w:t>para</w:t>
      </w:r>
      <w:r w:rsidRPr="00F40812">
        <w:rPr>
          <w:rFonts w:ascii="Times New Roman" w:hAnsi="Times New Roman" w:cs="Times New Roman"/>
          <w:sz w:val="24"/>
          <w:szCs w:val="24"/>
        </w:rPr>
        <w:t xml:space="preserve"> fortalecer la construcción gradual de un sistema de educación superior estatal, el cual estará conformado por un porcentaje de los nuevos recursos del Convenio del Fondo Especial de la Educación Superior (FEES). </w:t>
      </w:r>
      <w:r w:rsidR="00F40812">
        <w:rPr>
          <w:rFonts w:ascii="Times New Roman" w:hAnsi="Times New Roman" w:cs="Times New Roman"/>
          <w:sz w:val="24"/>
          <w:szCs w:val="24"/>
        </w:rPr>
        <w:t xml:space="preserve"> </w:t>
      </w:r>
      <w:r w:rsidRPr="00F40812">
        <w:rPr>
          <w:rFonts w:ascii="Times New Roman" w:eastAsia="Times New Roman" w:hAnsi="Times New Roman" w:cs="Times New Roman"/>
          <w:color w:val="000000"/>
          <w:sz w:val="24"/>
          <w:szCs w:val="24"/>
          <w:lang w:eastAsia="es-ES"/>
        </w:rPr>
        <w:t>Estos recursos se distribuyen, entre otros, en los siguientes fondos:</w:t>
      </w:r>
    </w:p>
    <w:p w14:paraId="1619429D" w14:textId="77777777" w:rsidR="000E6904" w:rsidRPr="00AD7152" w:rsidRDefault="000E6904" w:rsidP="000E6904">
      <w:pPr>
        <w:pStyle w:val="Prrafodelista"/>
        <w:shd w:val="clear" w:color="auto" w:fill="FFFFFF"/>
        <w:spacing w:after="0" w:line="240" w:lineRule="auto"/>
        <w:ind w:left="705" w:right="4"/>
        <w:jc w:val="both"/>
        <w:rPr>
          <w:rFonts w:ascii="Times New Roman" w:eastAsia="Times New Roman" w:hAnsi="Times New Roman" w:cs="Times New Roman"/>
          <w:color w:val="000000"/>
          <w:sz w:val="24"/>
          <w:szCs w:val="24"/>
          <w:lang w:eastAsia="es-ES"/>
        </w:rPr>
      </w:pPr>
    </w:p>
    <w:p w14:paraId="621D4B23" w14:textId="77777777" w:rsidR="00F40812" w:rsidRDefault="000E6904" w:rsidP="004D2BD1">
      <w:pPr>
        <w:pStyle w:val="Prrafodelista"/>
        <w:numPr>
          <w:ilvl w:val="0"/>
          <w:numId w:val="23"/>
        </w:numPr>
        <w:shd w:val="clear" w:color="auto" w:fill="FFFFFF"/>
        <w:spacing w:after="0" w:line="240" w:lineRule="auto"/>
        <w:ind w:right="4"/>
        <w:jc w:val="both"/>
        <w:rPr>
          <w:rFonts w:ascii="Times New Roman" w:eastAsia="Times New Roman" w:hAnsi="Times New Roman" w:cs="Times New Roman"/>
          <w:color w:val="000000"/>
          <w:sz w:val="24"/>
          <w:szCs w:val="24"/>
          <w:lang w:eastAsia="es-ES"/>
        </w:rPr>
      </w:pPr>
      <w:r w:rsidRPr="00AD7152">
        <w:rPr>
          <w:rFonts w:ascii="Times New Roman" w:eastAsia="Times New Roman" w:hAnsi="Times New Roman" w:cs="Times New Roman"/>
          <w:b/>
          <w:sz w:val="24"/>
          <w:szCs w:val="24"/>
          <w:lang w:eastAsia="es-ES"/>
        </w:rPr>
        <w:t xml:space="preserve">Fondo concursable </w:t>
      </w:r>
      <w:r w:rsidRPr="00AD7152">
        <w:rPr>
          <w:rFonts w:ascii="Times New Roman" w:eastAsia="Times New Roman" w:hAnsi="Times New Roman" w:cs="Times New Roman"/>
          <w:b/>
          <w:color w:val="000000"/>
          <w:sz w:val="24"/>
          <w:szCs w:val="24"/>
          <w:lang w:eastAsia="es-ES"/>
        </w:rPr>
        <w:t>para financiar proyectos de docencia, investigación y extensión</w:t>
      </w:r>
      <w:r w:rsidRPr="00AD7152">
        <w:rPr>
          <w:rFonts w:ascii="Times New Roman" w:eastAsia="Times New Roman" w:hAnsi="Times New Roman" w:cs="Times New Roman"/>
          <w:color w:val="000000"/>
          <w:sz w:val="24"/>
          <w:szCs w:val="24"/>
          <w:lang w:eastAsia="es-ES"/>
        </w:rPr>
        <w:t xml:space="preserve"> en los que participan al menos dos universidades adscritas, conocido como Fondos del Sistema. </w:t>
      </w:r>
    </w:p>
    <w:p w14:paraId="18D87035" w14:textId="77777777" w:rsidR="00F40812" w:rsidRPr="00F40812" w:rsidRDefault="00F40812" w:rsidP="00F40812">
      <w:pPr>
        <w:pStyle w:val="Prrafodelista"/>
        <w:shd w:val="clear" w:color="auto" w:fill="FFFFFF"/>
        <w:spacing w:after="0" w:line="240" w:lineRule="auto"/>
        <w:ind w:right="4"/>
        <w:jc w:val="both"/>
        <w:rPr>
          <w:rFonts w:ascii="Times New Roman" w:eastAsia="Times New Roman" w:hAnsi="Times New Roman" w:cs="Times New Roman"/>
          <w:color w:val="000000"/>
          <w:sz w:val="24"/>
          <w:szCs w:val="24"/>
          <w:lang w:eastAsia="es-ES"/>
        </w:rPr>
      </w:pPr>
    </w:p>
    <w:p w14:paraId="6253A123" w14:textId="77777777" w:rsidR="00183BE5" w:rsidRDefault="000E6904" w:rsidP="00183BE5">
      <w:pPr>
        <w:pStyle w:val="Prrafodelista"/>
        <w:numPr>
          <w:ilvl w:val="0"/>
          <w:numId w:val="23"/>
        </w:numPr>
        <w:shd w:val="clear" w:color="auto" w:fill="FFFFFF"/>
        <w:spacing w:after="0" w:line="240" w:lineRule="auto"/>
        <w:ind w:right="4"/>
        <w:jc w:val="both"/>
        <w:rPr>
          <w:rFonts w:ascii="Times New Roman" w:eastAsia="Times New Roman" w:hAnsi="Times New Roman" w:cs="Times New Roman"/>
          <w:color w:val="181717"/>
          <w:sz w:val="24"/>
          <w:szCs w:val="24"/>
          <w:lang w:eastAsia="es-ES"/>
        </w:rPr>
      </w:pPr>
      <w:r w:rsidRPr="00F40812">
        <w:rPr>
          <w:rFonts w:ascii="Times New Roman" w:eastAsia="Times New Roman" w:hAnsi="Times New Roman" w:cs="Times New Roman"/>
          <w:b/>
          <w:color w:val="181717"/>
          <w:sz w:val="24"/>
          <w:szCs w:val="24"/>
          <w:lang w:eastAsia="es-ES"/>
        </w:rPr>
        <w:t>Fondo de Equipo Científico, Tecnológico y Especializado (</w:t>
      </w:r>
      <w:proofErr w:type="spellStart"/>
      <w:r w:rsidRPr="00F40812">
        <w:rPr>
          <w:rFonts w:ascii="Times New Roman" w:eastAsia="Times New Roman" w:hAnsi="Times New Roman" w:cs="Times New Roman"/>
          <w:b/>
          <w:color w:val="181717"/>
          <w:sz w:val="24"/>
          <w:szCs w:val="24"/>
          <w:lang w:eastAsia="es-ES"/>
        </w:rPr>
        <w:t>Fecte</w:t>
      </w:r>
      <w:proofErr w:type="spellEnd"/>
      <w:r w:rsidRPr="00F40812">
        <w:rPr>
          <w:rFonts w:ascii="Times New Roman" w:eastAsia="Times New Roman" w:hAnsi="Times New Roman" w:cs="Times New Roman"/>
          <w:b/>
          <w:color w:val="181717"/>
          <w:sz w:val="24"/>
          <w:szCs w:val="24"/>
          <w:lang w:eastAsia="es-ES"/>
        </w:rPr>
        <w:t>):</w:t>
      </w:r>
      <w:r w:rsidRPr="00F40812">
        <w:rPr>
          <w:rFonts w:ascii="Times New Roman" w:eastAsia="Times New Roman" w:hAnsi="Times New Roman" w:cs="Times New Roman"/>
          <w:color w:val="181717"/>
          <w:sz w:val="24"/>
          <w:szCs w:val="24"/>
          <w:lang w:eastAsia="es-ES"/>
        </w:rPr>
        <w:t xml:space="preserve"> Con el fin de maximizar el uso de estos recursos y garantizar la equid</w:t>
      </w:r>
      <w:r w:rsidR="00F40812">
        <w:rPr>
          <w:rFonts w:ascii="Times New Roman" w:eastAsia="Times New Roman" w:hAnsi="Times New Roman" w:cs="Times New Roman"/>
          <w:color w:val="181717"/>
          <w:sz w:val="24"/>
          <w:szCs w:val="24"/>
          <w:lang w:eastAsia="es-ES"/>
        </w:rPr>
        <w:t xml:space="preserve">ad en su acceso, la UNA realiza, a lo interno de la institución, </w:t>
      </w:r>
      <w:r w:rsidRPr="00F40812">
        <w:rPr>
          <w:rFonts w:ascii="Times New Roman" w:eastAsia="Times New Roman" w:hAnsi="Times New Roman" w:cs="Times New Roman"/>
          <w:color w:val="181717"/>
          <w:sz w:val="24"/>
          <w:szCs w:val="24"/>
          <w:lang w:eastAsia="es-ES"/>
        </w:rPr>
        <w:t xml:space="preserve">un proceso concursal que asigna </w:t>
      </w:r>
      <w:r w:rsidRPr="00F40812">
        <w:rPr>
          <w:rFonts w:ascii="Times New Roman" w:eastAsia="Times New Roman" w:hAnsi="Times New Roman" w:cs="Times New Roman"/>
          <w:color w:val="000000"/>
          <w:sz w:val="24"/>
          <w:szCs w:val="24"/>
          <w:lang w:eastAsia="es-ES"/>
        </w:rPr>
        <w:t xml:space="preserve">recursos para </w:t>
      </w:r>
      <w:r w:rsidRPr="00F40812">
        <w:rPr>
          <w:rFonts w:ascii="Times New Roman" w:eastAsia="Times New Roman" w:hAnsi="Times New Roman" w:cs="Times New Roman"/>
          <w:color w:val="181717"/>
          <w:sz w:val="24"/>
          <w:szCs w:val="24"/>
          <w:lang w:eastAsia="es-ES"/>
        </w:rPr>
        <w:t>la adquisición de equipo científico, tecnológico y especializado para los programas, proyectos, actividades académicas permanentes y laboratorios inscritos en el SIA, con proyección académica de largo plazo, así como otras prioridades que defina</w:t>
      </w:r>
      <w:r w:rsidR="00F40812" w:rsidRPr="00F40812">
        <w:rPr>
          <w:rFonts w:ascii="Times New Roman" w:eastAsia="Times New Roman" w:hAnsi="Times New Roman" w:cs="Times New Roman"/>
          <w:color w:val="181717"/>
          <w:sz w:val="24"/>
          <w:szCs w:val="24"/>
          <w:lang w:eastAsia="es-ES"/>
        </w:rPr>
        <w:t xml:space="preserve"> el </w:t>
      </w:r>
      <w:proofErr w:type="spellStart"/>
      <w:r w:rsidR="00F40812" w:rsidRPr="00F40812">
        <w:rPr>
          <w:rFonts w:ascii="Times New Roman" w:eastAsia="Times New Roman" w:hAnsi="Times New Roman" w:cs="Times New Roman"/>
          <w:color w:val="181717"/>
          <w:sz w:val="24"/>
          <w:szCs w:val="24"/>
          <w:lang w:eastAsia="es-ES"/>
        </w:rPr>
        <w:t>Consaca</w:t>
      </w:r>
      <w:proofErr w:type="spellEnd"/>
      <w:r w:rsidR="00F40812" w:rsidRPr="00F40812">
        <w:rPr>
          <w:rFonts w:ascii="Times New Roman" w:eastAsia="Times New Roman" w:hAnsi="Times New Roman" w:cs="Times New Roman"/>
          <w:color w:val="181717"/>
          <w:sz w:val="24"/>
          <w:szCs w:val="24"/>
          <w:lang w:eastAsia="es-ES"/>
        </w:rPr>
        <w:t xml:space="preserve">. Este </w:t>
      </w:r>
      <w:r w:rsidR="00F40812">
        <w:rPr>
          <w:rFonts w:ascii="Times New Roman" w:eastAsia="Times New Roman" w:hAnsi="Times New Roman" w:cs="Times New Roman"/>
          <w:color w:val="181717"/>
          <w:sz w:val="24"/>
          <w:szCs w:val="24"/>
          <w:lang w:eastAsia="es-ES"/>
        </w:rPr>
        <w:t>concurso interno es norma</w:t>
      </w:r>
      <w:r w:rsidR="00F40812" w:rsidRPr="00F40812">
        <w:rPr>
          <w:rFonts w:ascii="Times New Roman" w:eastAsia="Times New Roman" w:hAnsi="Times New Roman" w:cs="Times New Roman"/>
          <w:color w:val="181717"/>
          <w:sz w:val="24"/>
          <w:szCs w:val="24"/>
          <w:lang w:eastAsia="es-ES"/>
        </w:rPr>
        <w:t>do por los Lineamientos para la ejecución del Fondo de Equipo Científico, Tecnológico y Especializado (</w:t>
      </w:r>
      <w:proofErr w:type="spellStart"/>
      <w:r w:rsidR="00F40812" w:rsidRPr="00F40812">
        <w:rPr>
          <w:rFonts w:ascii="Times New Roman" w:eastAsia="Times New Roman" w:hAnsi="Times New Roman" w:cs="Times New Roman"/>
          <w:color w:val="181717"/>
          <w:sz w:val="24"/>
          <w:szCs w:val="24"/>
          <w:lang w:eastAsia="es-ES"/>
        </w:rPr>
        <w:t>Fecte</w:t>
      </w:r>
      <w:proofErr w:type="spellEnd"/>
      <w:r w:rsidR="00F40812" w:rsidRPr="00F40812">
        <w:rPr>
          <w:rFonts w:ascii="Times New Roman" w:eastAsia="Times New Roman" w:hAnsi="Times New Roman" w:cs="Times New Roman"/>
          <w:color w:val="181717"/>
          <w:sz w:val="24"/>
          <w:szCs w:val="24"/>
          <w:lang w:eastAsia="es-ES"/>
        </w:rPr>
        <w:t>), aprobados mediante Acuerdo UNA-CONSACA-ACUE-634-2017, del 30 de noviembre de 2017 y publicados en el Alcance N°1 a UNA-GACETA N°16-2017 del 4 de diciembre de 2017.</w:t>
      </w:r>
    </w:p>
    <w:p w14:paraId="31695325" w14:textId="77777777" w:rsidR="00183BE5" w:rsidRPr="00183BE5" w:rsidRDefault="00183BE5" w:rsidP="00183BE5">
      <w:pPr>
        <w:pStyle w:val="Prrafodelista"/>
        <w:rPr>
          <w:rFonts w:ascii="Times New Roman" w:eastAsia="Times New Roman" w:hAnsi="Times New Roman" w:cs="Times New Roman"/>
          <w:sz w:val="24"/>
          <w:szCs w:val="24"/>
          <w:lang w:eastAsia="es-ES"/>
        </w:rPr>
      </w:pPr>
    </w:p>
    <w:p w14:paraId="65EAF415" w14:textId="3D5999AD" w:rsidR="000E6904" w:rsidRDefault="008E377F" w:rsidP="00183BE5">
      <w:pPr>
        <w:pStyle w:val="Prrafodelista"/>
        <w:shd w:val="clear" w:color="auto" w:fill="FFFFFF"/>
        <w:spacing w:after="0" w:line="240" w:lineRule="auto"/>
        <w:ind w:right="4"/>
        <w:jc w:val="both"/>
        <w:rPr>
          <w:rFonts w:ascii="Times New Roman" w:eastAsia="Times New Roman" w:hAnsi="Times New Roman" w:cs="Times New Roman"/>
          <w:sz w:val="24"/>
          <w:szCs w:val="24"/>
          <w:lang w:eastAsia="es-ES"/>
        </w:rPr>
      </w:pPr>
      <w:r w:rsidRPr="00183BE5">
        <w:rPr>
          <w:rFonts w:ascii="Times New Roman" w:eastAsia="Times New Roman" w:hAnsi="Times New Roman" w:cs="Times New Roman"/>
          <w:sz w:val="24"/>
          <w:szCs w:val="24"/>
          <w:lang w:eastAsia="es-ES"/>
        </w:rPr>
        <w:t xml:space="preserve">Complementariamente, mediante Acuerdo UNA-CONSACA-ACUE-152-2016 del 19 de abril de 2018, el </w:t>
      </w:r>
      <w:proofErr w:type="spellStart"/>
      <w:r w:rsidRPr="00183BE5">
        <w:rPr>
          <w:rFonts w:ascii="Times New Roman" w:eastAsia="Times New Roman" w:hAnsi="Times New Roman" w:cs="Times New Roman"/>
          <w:sz w:val="24"/>
          <w:szCs w:val="24"/>
          <w:lang w:eastAsia="es-ES"/>
        </w:rPr>
        <w:t>Consaca</w:t>
      </w:r>
      <w:proofErr w:type="spellEnd"/>
      <w:r w:rsidRPr="00183BE5">
        <w:rPr>
          <w:rFonts w:ascii="Times New Roman" w:eastAsia="Times New Roman" w:hAnsi="Times New Roman" w:cs="Times New Roman"/>
          <w:sz w:val="24"/>
          <w:szCs w:val="24"/>
          <w:lang w:eastAsia="es-ES"/>
        </w:rPr>
        <w:t xml:space="preserve"> indica a la Vicerrectoría de Administración que, en coordinación con la Vicerrectoría de Investigación, establezca un fondo para garantizar el mantenimiento de los equipos científicos tecnológicos que adquiere la institución. Este fue gestionado por vez primera en 2019.</w:t>
      </w:r>
    </w:p>
    <w:p w14:paraId="2CD14AB2" w14:textId="77777777" w:rsidR="00183BE5" w:rsidRPr="00183BE5" w:rsidRDefault="00183BE5" w:rsidP="00183BE5">
      <w:pPr>
        <w:pStyle w:val="Prrafodelista"/>
        <w:shd w:val="clear" w:color="auto" w:fill="FFFFFF"/>
        <w:spacing w:after="0" w:line="240" w:lineRule="auto"/>
        <w:ind w:right="4"/>
        <w:jc w:val="both"/>
        <w:rPr>
          <w:rFonts w:ascii="Times New Roman" w:eastAsia="Times New Roman" w:hAnsi="Times New Roman" w:cs="Times New Roman"/>
          <w:color w:val="181717"/>
          <w:sz w:val="24"/>
          <w:szCs w:val="24"/>
          <w:lang w:eastAsia="es-ES"/>
        </w:rPr>
      </w:pPr>
    </w:p>
    <w:p w14:paraId="01A2B408" w14:textId="77777777" w:rsidR="000E6904" w:rsidRPr="00F40812" w:rsidRDefault="000E6904" w:rsidP="004D2BD1">
      <w:pPr>
        <w:pStyle w:val="Prrafodelista"/>
        <w:numPr>
          <w:ilvl w:val="0"/>
          <w:numId w:val="23"/>
        </w:numPr>
        <w:shd w:val="clear" w:color="auto" w:fill="FFFFFF"/>
        <w:spacing w:after="0" w:line="240" w:lineRule="auto"/>
        <w:ind w:right="4"/>
        <w:jc w:val="both"/>
        <w:rPr>
          <w:rFonts w:ascii="Times New Roman" w:eastAsia="Times New Roman" w:hAnsi="Times New Roman" w:cs="Times New Roman"/>
          <w:sz w:val="24"/>
          <w:szCs w:val="24"/>
          <w:lang w:eastAsia="es-ES"/>
        </w:rPr>
      </w:pPr>
      <w:r w:rsidRPr="00F40812">
        <w:rPr>
          <w:rFonts w:ascii="Times New Roman" w:eastAsia="Times New Roman" w:hAnsi="Times New Roman" w:cs="Times New Roman"/>
          <w:b/>
          <w:sz w:val="24"/>
          <w:szCs w:val="24"/>
          <w:lang w:eastAsia="es-ES"/>
        </w:rPr>
        <w:t xml:space="preserve">Fondos de Regionalización: </w:t>
      </w:r>
      <w:r w:rsidRPr="00F40812">
        <w:rPr>
          <w:rFonts w:ascii="Times New Roman" w:eastAsia="Times New Roman" w:hAnsi="Times New Roman" w:cs="Times New Roman"/>
          <w:sz w:val="24"/>
          <w:szCs w:val="24"/>
          <w:lang w:eastAsia="es-ES"/>
        </w:rPr>
        <w:t xml:space="preserve">línea estratégica de los Fondos del Sistema, </w:t>
      </w:r>
      <w:r w:rsidR="008E377F">
        <w:rPr>
          <w:rFonts w:ascii="Times New Roman" w:eastAsia="Times New Roman" w:hAnsi="Times New Roman" w:cs="Times New Roman"/>
          <w:sz w:val="24"/>
          <w:szCs w:val="24"/>
          <w:lang w:eastAsia="es-ES"/>
        </w:rPr>
        <w:t xml:space="preserve">fue </w:t>
      </w:r>
      <w:r w:rsidRPr="00F40812">
        <w:rPr>
          <w:rFonts w:ascii="Times New Roman" w:eastAsia="Times New Roman" w:hAnsi="Times New Roman" w:cs="Times New Roman"/>
          <w:sz w:val="24"/>
          <w:szCs w:val="24"/>
          <w:lang w:eastAsia="es-ES"/>
        </w:rPr>
        <w:t>creado con el objetivo de financiar proyectos, fundamentalm</w:t>
      </w:r>
      <w:r w:rsidR="008E377F">
        <w:rPr>
          <w:rFonts w:ascii="Times New Roman" w:eastAsia="Times New Roman" w:hAnsi="Times New Roman" w:cs="Times New Roman"/>
          <w:sz w:val="24"/>
          <w:szCs w:val="24"/>
          <w:lang w:eastAsia="es-ES"/>
        </w:rPr>
        <w:t xml:space="preserve">ente de extensión universitaria o de actividad integrada de extensión y otras áreas académicas, </w:t>
      </w:r>
      <w:r w:rsidRPr="00F40812">
        <w:rPr>
          <w:rFonts w:ascii="Times New Roman" w:eastAsia="Times New Roman" w:hAnsi="Times New Roman" w:cs="Times New Roman"/>
          <w:sz w:val="24"/>
          <w:szCs w:val="24"/>
          <w:lang w:eastAsia="es-ES"/>
        </w:rPr>
        <w:t>que atienden las distintas necesidades en las regiones.</w:t>
      </w:r>
    </w:p>
    <w:p w14:paraId="59E147AF" w14:textId="77777777" w:rsidR="000E6904" w:rsidRPr="00F40812" w:rsidRDefault="000E6904" w:rsidP="000E6904">
      <w:pPr>
        <w:pStyle w:val="Prrafodelista"/>
        <w:rPr>
          <w:rFonts w:ascii="Times New Roman" w:eastAsia="Times New Roman" w:hAnsi="Times New Roman" w:cs="Times New Roman"/>
          <w:b/>
          <w:color w:val="FF0000"/>
          <w:sz w:val="24"/>
          <w:szCs w:val="24"/>
          <w:lang w:eastAsia="es-ES"/>
        </w:rPr>
      </w:pPr>
    </w:p>
    <w:p w14:paraId="3287E7EE" w14:textId="77777777" w:rsidR="000E6904" w:rsidRDefault="000E6904" w:rsidP="004D2BD1">
      <w:pPr>
        <w:pStyle w:val="Prrafodelista"/>
        <w:numPr>
          <w:ilvl w:val="0"/>
          <w:numId w:val="23"/>
        </w:numPr>
        <w:shd w:val="clear" w:color="auto" w:fill="FFFFFF"/>
        <w:spacing w:after="0" w:line="240" w:lineRule="auto"/>
        <w:ind w:right="4"/>
        <w:jc w:val="both"/>
        <w:rPr>
          <w:rFonts w:ascii="Times New Roman" w:eastAsia="Times New Roman" w:hAnsi="Times New Roman" w:cs="Times New Roman"/>
          <w:color w:val="000000"/>
          <w:sz w:val="24"/>
          <w:szCs w:val="24"/>
          <w:lang w:eastAsia="es-ES"/>
        </w:rPr>
      </w:pPr>
      <w:r w:rsidRPr="00AD7152">
        <w:rPr>
          <w:rFonts w:ascii="Times New Roman" w:eastAsia="Times New Roman" w:hAnsi="Times New Roman" w:cs="Times New Roman"/>
          <w:b/>
          <w:bCs/>
          <w:color w:val="000000"/>
          <w:sz w:val="24"/>
          <w:szCs w:val="24"/>
          <w:lang w:eastAsia="es-ES"/>
        </w:rPr>
        <w:t>F</w:t>
      </w:r>
      <w:r w:rsidRPr="00AD7152">
        <w:rPr>
          <w:rFonts w:ascii="Times New Roman" w:eastAsia="Times New Roman" w:hAnsi="Times New Roman" w:cs="Times New Roman"/>
          <w:b/>
          <w:color w:val="000000"/>
          <w:sz w:val="24"/>
          <w:szCs w:val="24"/>
          <w:lang w:eastAsia="es-ES"/>
        </w:rPr>
        <w:t xml:space="preserve">ondo de apoyo para el fortalecimiento de alianzas estratégicas para el desarrollo de proyectos colaborativos internacionales: </w:t>
      </w:r>
      <w:r w:rsidRPr="00AD7152">
        <w:rPr>
          <w:rFonts w:ascii="Times New Roman" w:eastAsia="Times New Roman" w:hAnsi="Times New Roman" w:cs="Times New Roman"/>
          <w:color w:val="000000"/>
          <w:sz w:val="24"/>
          <w:szCs w:val="24"/>
          <w:lang w:eastAsia="es-ES"/>
        </w:rPr>
        <w:t>Fondo gestionado por la Vicerrectoría de Investigación con el objetivo de promover el proceso de internacionalización de la investigación, mediante el financiamiento de visitas a otro país para la formulación de una propuesta de investigación conjunta; la redacción de un convenio con componente de investigación, un artículo científico o una patente desarrollados en un PPAA vigente, o bien, la negociación de segundas etapas de PPAA con participación internacional. Los recursos forman parte de los proyectos estratégicos de los Fondos del Sistema.</w:t>
      </w:r>
    </w:p>
    <w:p w14:paraId="22D97539" w14:textId="77777777" w:rsidR="008E377F" w:rsidRPr="008E377F" w:rsidRDefault="008E377F" w:rsidP="008E377F">
      <w:pPr>
        <w:pStyle w:val="Prrafodelista"/>
        <w:rPr>
          <w:rFonts w:ascii="Times New Roman" w:eastAsia="Times New Roman" w:hAnsi="Times New Roman" w:cs="Times New Roman"/>
          <w:color w:val="000000"/>
          <w:sz w:val="24"/>
          <w:szCs w:val="24"/>
          <w:lang w:eastAsia="es-ES"/>
        </w:rPr>
      </w:pPr>
    </w:p>
    <w:p w14:paraId="0B72C46E" w14:textId="77777777" w:rsidR="00745299" w:rsidRDefault="00745299" w:rsidP="004D2BD1">
      <w:pPr>
        <w:pStyle w:val="Prrafodelista"/>
        <w:numPr>
          <w:ilvl w:val="0"/>
          <w:numId w:val="22"/>
        </w:numPr>
        <w:shd w:val="clear" w:color="auto" w:fill="FFFFFF"/>
        <w:spacing w:after="0" w:line="240" w:lineRule="auto"/>
        <w:ind w:left="284" w:hanging="284"/>
        <w:jc w:val="both"/>
        <w:rPr>
          <w:rFonts w:ascii="Times New Roman" w:eastAsia="Times New Roman" w:hAnsi="Times New Roman" w:cs="Times New Roman"/>
          <w:sz w:val="24"/>
          <w:szCs w:val="24"/>
          <w:lang w:eastAsia="es-ES"/>
        </w:rPr>
      </w:pPr>
      <w:r w:rsidRPr="00745299">
        <w:rPr>
          <w:rFonts w:ascii="Times New Roman" w:eastAsia="Times New Roman" w:hAnsi="Times New Roman" w:cs="Times New Roman"/>
          <w:b/>
          <w:sz w:val="24"/>
          <w:szCs w:val="24"/>
          <w:lang w:eastAsia="es-ES"/>
        </w:rPr>
        <w:t xml:space="preserve">Fondo para apoyo a la divulgación del conocimiento generado en la UNA: </w:t>
      </w:r>
      <w:r w:rsidRPr="00745299">
        <w:rPr>
          <w:rFonts w:ascii="Times New Roman" w:eastAsia="Times New Roman" w:hAnsi="Times New Roman" w:cs="Times New Roman"/>
          <w:sz w:val="24"/>
          <w:szCs w:val="24"/>
          <w:lang w:eastAsia="es-ES"/>
        </w:rPr>
        <w:t xml:space="preserve">Financia la traducción de artículos científicos al inglés, así como su publicación en revistas de </w:t>
      </w:r>
      <w:r w:rsidRPr="00745299">
        <w:rPr>
          <w:rFonts w:ascii="Times New Roman" w:eastAsia="Times New Roman" w:hAnsi="Times New Roman" w:cs="Times New Roman"/>
          <w:sz w:val="24"/>
          <w:szCs w:val="24"/>
          <w:lang w:eastAsia="es-ES"/>
        </w:rPr>
        <w:lastRenderedPageBreak/>
        <w:t>prestigio en ámbito nacional e internacional, con el fin de coadyuvar a la divulgación de resultados del quehacer académico.</w:t>
      </w:r>
    </w:p>
    <w:p w14:paraId="4CE676B1" w14:textId="77777777" w:rsidR="00745299" w:rsidRPr="00745299" w:rsidRDefault="00745299" w:rsidP="00745299">
      <w:pPr>
        <w:pStyle w:val="Prrafodelista"/>
        <w:shd w:val="clear" w:color="auto" w:fill="FFFFFF"/>
        <w:spacing w:after="0" w:line="240" w:lineRule="auto"/>
        <w:ind w:left="284"/>
        <w:jc w:val="both"/>
        <w:rPr>
          <w:rFonts w:ascii="Times New Roman" w:eastAsia="Times New Roman" w:hAnsi="Times New Roman" w:cs="Times New Roman"/>
          <w:sz w:val="24"/>
          <w:szCs w:val="24"/>
          <w:lang w:eastAsia="es-ES"/>
        </w:rPr>
      </w:pPr>
    </w:p>
    <w:p w14:paraId="4064501F" w14:textId="77777777" w:rsidR="00745299" w:rsidRDefault="00745299" w:rsidP="004D2BD1">
      <w:pPr>
        <w:pStyle w:val="Prrafodelista"/>
        <w:numPr>
          <w:ilvl w:val="0"/>
          <w:numId w:val="22"/>
        </w:numPr>
        <w:shd w:val="clear" w:color="auto" w:fill="FFFFFF"/>
        <w:spacing w:after="0" w:line="240" w:lineRule="auto"/>
        <w:ind w:left="284" w:hanging="284"/>
        <w:jc w:val="both"/>
        <w:rPr>
          <w:rFonts w:ascii="Times New Roman" w:eastAsia="Times New Roman" w:hAnsi="Times New Roman" w:cs="Times New Roman"/>
          <w:sz w:val="24"/>
          <w:szCs w:val="24"/>
          <w:lang w:eastAsia="es-ES"/>
        </w:rPr>
      </w:pPr>
      <w:r w:rsidRPr="00745299">
        <w:rPr>
          <w:rFonts w:ascii="Times New Roman" w:eastAsia="Times New Roman" w:hAnsi="Times New Roman" w:cs="Times New Roman"/>
          <w:b/>
          <w:sz w:val="24"/>
          <w:szCs w:val="24"/>
          <w:lang w:eastAsia="es-ES"/>
        </w:rPr>
        <w:t xml:space="preserve">Fondo de apoyo a las revistas científico - académicas: </w:t>
      </w:r>
      <w:r w:rsidRPr="00745299">
        <w:rPr>
          <w:rFonts w:ascii="Times New Roman" w:eastAsia="Times New Roman" w:hAnsi="Times New Roman" w:cs="Times New Roman"/>
          <w:sz w:val="24"/>
          <w:szCs w:val="24"/>
          <w:lang w:eastAsia="es-ES"/>
        </w:rPr>
        <w:t>Financia a las revistas la adquisición de equipo tecnológico y afín, así como servicios filológicos y de diagramación. También se apoya la contratación de estudiantes asistentes que colaboran en los diversos procesos de gestión.</w:t>
      </w:r>
    </w:p>
    <w:p w14:paraId="63629DB6" w14:textId="77777777" w:rsidR="00C111D0" w:rsidRPr="00C111D0" w:rsidRDefault="00C111D0" w:rsidP="00C111D0">
      <w:pPr>
        <w:pStyle w:val="Prrafodelista"/>
        <w:rPr>
          <w:rFonts w:ascii="Times New Roman" w:eastAsia="Times New Roman" w:hAnsi="Times New Roman" w:cs="Times New Roman"/>
          <w:sz w:val="24"/>
          <w:szCs w:val="24"/>
          <w:lang w:eastAsia="es-ES"/>
        </w:rPr>
      </w:pPr>
    </w:p>
    <w:p w14:paraId="594930E6" w14:textId="77777777" w:rsidR="00C111D0" w:rsidRDefault="00C111D0" w:rsidP="004D2BD1">
      <w:pPr>
        <w:pStyle w:val="Prrafodelista"/>
        <w:numPr>
          <w:ilvl w:val="0"/>
          <w:numId w:val="22"/>
        </w:numPr>
        <w:shd w:val="clear" w:color="auto" w:fill="FFFFFF"/>
        <w:spacing w:after="0" w:line="240" w:lineRule="auto"/>
        <w:ind w:left="284" w:hanging="284"/>
        <w:jc w:val="both"/>
        <w:rPr>
          <w:rFonts w:ascii="Times New Roman" w:eastAsia="Times New Roman" w:hAnsi="Times New Roman" w:cs="Times New Roman"/>
          <w:b/>
          <w:sz w:val="24"/>
          <w:szCs w:val="24"/>
          <w:lang w:eastAsia="es-ES"/>
        </w:rPr>
      </w:pPr>
      <w:r w:rsidRPr="00C111D0">
        <w:rPr>
          <w:rFonts w:ascii="Times New Roman" w:eastAsia="Times New Roman" w:hAnsi="Times New Roman" w:cs="Times New Roman"/>
          <w:b/>
          <w:sz w:val="24"/>
          <w:szCs w:val="24"/>
          <w:lang w:eastAsia="es-ES"/>
        </w:rPr>
        <w:t xml:space="preserve">Fondo </w:t>
      </w:r>
      <w:r>
        <w:rPr>
          <w:rFonts w:ascii="Times New Roman" w:eastAsia="Times New Roman" w:hAnsi="Times New Roman" w:cs="Times New Roman"/>
          <w:b/>
          <w:sz w:val="24"/>
          <w:szCs w:val="24"/>
          <w:lang w:eastAsia="es-ES"/>
        </w:rPr>
        <w:t>de</w:t>
      </w:r>
      <w:r w:rsidRPr="00C111D0">
        <w:rPr>
          <w:rFonts w:ascii="Times New Roman" w:eastAsia="Times New Roman" w:hAnsi="Times New Roman" w:cs="Times New Roman"/>
          <w:b/>
          <w:sz w:val="24"/>
          <w:szCs w:val="24"/>
          <w:lang w:eastAsia="es-ES"/>
        </w:rPr>
        <w:t xml:space="preserve"> Fortalecimiento de Capacidades Estudiantiles (</w:t>
      </w:r>
      <w:proofErr w:type="spellStart"/>
      <w:r w:rsidRPr="00C111D0">
        <w:rPr>
          <w:rFonts w:ascii="Times New Roman" w:eastAsia="Times New Roman" w:hAnsi="Times New Roman" w:cs="Times New Roman"/>
          <w:b/>
          <w:sz w:val="24"/>
          <w:szCs w:val="24"/>
          <w:lang w:eastAsia="es-ES"/>
        </w:rPr>
        <w:t>Focaes</w:t>
      </w:r>
      <w:proofErr w:type="spellEnd"/>
      <w:r w:rsidRPr="00C111D0">
        <w:rPr>
          <w:rFonts w:ascii="Times New Roman" w:eastAsia="Times New Roman" w:hAnsi="Times New Roman" w:cs="Times New Roman"/>
          <w:b/>
          <w:sz w:val="24"/>
          <w:szCs w:val="24"/>
          <w:lang w:eastAsia="es-ES"/>
        </w:rPr>
        <w:t>):</w:t>
      </w:r>
      <w:r w:rsidRPr="00C111D0">
        <w:rPr>
          <w:rFonts w:ascii="Times New Roman" w:hAnsi="Times New Roman" w:cs="Times New Roman"/>
          <w:sz w:val="24"/>
        </w:rPr>
        <w:t xml:space="preserve"> </w:t>
      </w:r>
      <w:r w:rsidRPr="004F0400">
        <w:rPr>
          <w:rFonts w:ascii="Times New Roman" w:hAnsi="Times New Roman" w:cs="Times New Roman"/>
          <w:sz w:val="24"/>
        </w:rPr>
        <w:t xml:space="preserve">Fondo mediante el cual se asignan recursos financieros y se brinda acompañamiento a los estudiantes con el objetivo de fortalecer su formación y desarrollo de competencias en investigación </w:t>
      </w:r>
      <w:r>
        <w:rPr>
          <w:rFonts w:ascii="Times New Roman" w:hAnsi="Times New Roman" w:cs="Times New Roman"/>
          <w:sz w:val="24"/>
        </w:rPr>
        <w:t>y ext</w:t>
      </w:r>
      <w:r w:rsidRPr="004F0400">
        <w:rPr>
          <w:rFonts w:ascii="Times New Roman" w:hAnsi="Times New Roman" w:cs="Times New Roman"/>
          <w:sz w:val="24"/>
        </w:rPr>
        <w:t>ensión; se potencian experiencias teórico-prácticas mediante trabajos finales de graduación o de la participación activa en PPAA en estas áreas académicas o en PPAA integrados.</w:t>
      </w:r>
      <w:r>
        <w:rPr>
          <w:rFonts w:ascii="Times New Roman" w:hAnsi="Times New Roman" w:cs="Times New Roman"/>
          <w:sz w:val="24"/>
        </w:rPr>
        <w:t xml:space="preserve"> Se realizan convocatorias hasta que se asigna el 100% de los recursos disponibles, </w:t>
      </w:r>
      <w:r w:rsidR="00C519DB">
        <w:rPr>
          <w:rFonts w:ascii="Times New Roman" w:hAnsi="Times New Roman" w:cs="Times New Roman"/>
          <w:sz w:val="24"/>
        </w:rPr>
        <w:t xml:space="preserve">las cuales son </w:t>
      </w:r>
      <w:r>
        <w:rPr>
          <w:rFonts w:ascii="Times New Roman" w:hAnsi="Times New Roman" w:cs="Times New Roman"/>
          <w:sz w:val="24"/>
        </w:rPr>
        <w:t>coordinadas desde la Vicerrectoría de Investigación (</w:t>
      </w:r>
      <w:proofErr w:type="spellStart"/>
      <w:r>
        <w:rPr>
          <w:rFonts w:ascii="Times New Roman" w:hAnsi="Times New Roman" w:cs="Times New Roman"/>
          <w:sz w:val="24"/>
        </w:rPr>
        <w:t>Focaes</w:t>
      </w:r>
      <w:proofErr w:type="spellEnd"/>
      <w:r>
        <w:rPr>
          <w:rFonts w:ascii="Times New Roman" w:hAnsi="Times New Roman" w:cs="Times New Roman"/>
          <w:sz w:val="24"/>
        </w:rPr>
        <w:t xml:space="preserve"> – Investigación) y la Vicerrectoría de Extensión (</w:t>
      </w:r>
      <w:proofErr w:type="spellStart"/>
      <w:r>
        <w:rPr>
          <w:rFonts w:ascii="Times New Roman" w:hAnsi="Times New Roman" w:cs="Times New Roman"/>
          <w:sz w:val="24"/>
        </w:rPr>
        <w:t>Focaes</w:t>
      </w:r>
      <w:proofErr w:type="spellEnd"/>
      <w:r>
        <w:rPr>
          <w:rFonts w:ascii="Times New Roman" w:hAnsi="Times New Roman" w:cs="Times New Roman"/>
          <w:sz w:val="24"/>
        </w:rPr>
        <w:t xml:space="preserve"> – Extensión).</w:t>
      </w:r>
    </w:p>
    <w:p w14:paraId="67E5C2F7" w14:textId="77777777" w:rsidR="0014764E" w:rsidRDefault="0014764E" w:rsidP="00D86EA6">
      <w:pPr>
        <w:shd w:val="clear" w:color="auto" w:fill="FFFFFF"/>
        <w:spacing w:after="0" w:line="240" w:lineRule="auto"/>
        <w:jc w:val="both"/>
        <w:rPr>
          <w:rFonts w:ascii="Times New Roman" w:eastAsia="Times New Roman" w:hAnsi="Times New Roman" w:cs="Times New Roman"/>
          <w:sz w:val="24"/>
          <w:szCs w:val="24"/>
          <w:lang w:eastAsia="es-ES"/>
        </w:rPr>
      </w:pPr>
    </w:p>
    <w:p w14:paraId="74756EA5" w14:textId="5065D9C4" w:rsidR="00D86EA6" w:rsidRPr="00AD7152" w:rsidRDefault="00D86EA6" w:rsidP="00D86EA6">
      <w:pPr>
        <w:shd w:val="clear" w:color="auto" w:fill="FFFFFF"/>
        <w:spacing w:after="0" w:line="240" w:lineRule="auto"/>
        <w:jc w:val="both"/>
        <w:rPr>
          <w:rFonts w:ascii="Times New Roman" w:eastAsia="Times New Roman" w:hAnsi="Times New Roman" w:cs="Times New Roman"/>
          <w:color w:val="FF0000"/>
          <w:sz w:val="24"/>
          <w:szCs w:val="24"/>
          <w:lang w:eastAsia="es-ES"/>
        </w:rPr>
      </w:pPr>
      <w:r w:rsidRPr="008E377F">
        <w:rPr>
          <w:rFonts w:ascii="Times New Roman" w:eastAsia="Times New Roman" w:hAnsi="Times New Roman" w:cs="Times New Roman"/>
          <w:sz w:val="24"/>
          <w:szCs w:val="24"/>
          <w:lang w:eastAsia="es-ES"/>
        </w:rPr>
        <w:t xml:space="preserve">Por último, cabe señalar que </w:t>
      </w:r>
      <w:r w:rsidR="00C111D0">
        <w:rPr>
          <w:rFonts w:ascii="Times New Roman" w:eastAsia="Times New Roman" w:hAnsi="Times New Roman" w:cs="Times New Roman"/>
          <w:sz w:val="24"/>
          <w:szCs w:val="24"/>
          <w:lang w:eastAsia="es-ES"/>
        </w:rPr>
        <w:t xml:space="preserve">desde el 2012 </w:t>
      </w:r>
      <w:r w:rsidRPr="008E377F">
        <w:rPr>
          <w:rFonts w:ascii="Times New Roman" w:eastAsia="Times New Roman" w:hAnsi="Times New Roman" w:cs="Times New Roman"/>
          <w:sz w:val="24"/>
          <w:szCs w:val="24"/>
          <w:lang w:eastAsia="es-ES"/>
        </w:rPr>
        <w:t>la Vicerrectoría de Investigación</w:t>
      </w:r>
      <w:r w:rsidR="00547A0D">
        <w:rPr>
          <w:rFonts w:ascii="Times New Roman" w:eastAsia="Times New Roman" w:hAnsi="Times New Roman" w:cs="Times New Roman"/>
          <w:sz w:val="24"/>
          <w:szCs w:val="24"/>
          <w:lang w:eastAsia="es-ES"/>
        </w:rPr>
        <w:t xml:space="preserve"> dispone y</w:t>
      </w:r>
      <w:r w:rsidRPr="008E377F">
        <w:rPr>
          <w:rFonts w:ascii="Times New Roman" w:eastAsia="Times New Roman" w:hAnsi="Times New Roman" w:cs="Times New Roman"/>
          <w:sz w:val="24"/>
          <w:szCs w:val="24"/>
          <w:lang w:eastAsia="es-ES"/>
        </w:rPr>
        <w:t xml:space="preserve"> </w:t>
      </w:r>
      <w:r w:rsidR="00547A0D">
        <w:rPr>
          <w:rFonts w:ascii="Times New Roman" w:eastAsia="Times New Roman" w:hAnsi="Times New Roman" w:cs="Times New Roman"/>
          <w:sz w:val="24"/>
          <w:szCs w:val="24"/>
          <w:lang w:eastAsia="es-ES"/>
        </w:rPr>
        <w:t>asigna recursos</w:t>
      </w:r>
      <w:r w:rsidRPr="008E377F">
        <w:rPr>
          <w:rFonts w:ascii="Times New Roman" w:eastAsia="Times New Roman" w:hAnsi="Times New Roman" w:cs="Times New Roman"/>
          <w:sz w:val="24"/>
          <w:szCs w:val="24"/>
          <w:lang w:eastAsia="es-ES"/>
        </w:rPr>
        <w:t xml:space="preserve"> </w:t>
      </w:r>
      <w:r w:rsidR="00C111D0">
        <w:rPr>
          <w:rFonts w:ascii="Times New Roman" w:eastAsia="Times New Roman" w:hAnsi="Times New Roman" w:cs="Times New Roman"/>
          <w:sz w:val="24"/>
          <w:szCs w:val="24"/>
          <w:lang w:eastAsia="es-ES"/>
        </w:rPr>
        <w:t xml:space="preserve">para </w:t>
      </w:r>
      <w:r w:rsidRPr="008E377F">
        <w:rPr>
          <w:rFonts w:ascii="Times New Roman" w:eastAsia="Times New Roman" w:hAnsi="Times New Roman" w:cs="Times New Roman"/>
          <w:sz w:val="24"/>
          <w:szCs w:val="24"/>
          <w:lang w:eastAsia="es-ES"/>
        </w:rPr>
        <w:t>estimular el fortalecimiento de los laboratorios de investigación y servicios acreditados o en proceso de acreditación</w:t>
      </w:r>
      <w:r w:rsidR="008E377F" w:rsidRPr="008E377F">
        <w:rPr>
          <w:rFonts w:ascii="Times New Roman" w:eastAsia="Times New Roman" w:hAnsi="Times New Roman" w:cs="Times New Roman"/>
          <w:sz w:val="24"/>
          <w:szCs w:val="24"/>
          <w:lang w:eastAsia="es-ES"/>
        </w:rPr>
        <w:t xml:space="preserve">, mediante </w:t>
      </w:r>
      <w:r w:rsidR="00547A0D">
        <w:rPr>
          <w:rFonts w:ascii="Times New Roman" w:eastAsia="Times New Roman" w:hAnsi="Times New Roman" w:cs="Times New Roman"/>
          <w:sz w:val="24"/>
          <w:szCs w:val="24"/>
          <w:lang w:eastAsia="es-ES"/>
        </w:rPr>
        <w:t>la asignación de recursos para la contratación de</w:t>
      </w:r>
      <w:r w:rsidR="008E377F" w:rsidRPr="008E377F">
        <w:rPr>
          <w:rFonts w:ascii="Times New Roman" w:eastAsia="Times New Roman" w:hAnsi="Times New Roman" w:cs="Times New Roman"/>
          <w:sz w:val="24"/>
          <w:szCs w:val="24"/>
          <w:lang w:eastAsia="es-ES"/>
        </w:rPr>
        <w:t xml:space="preserve"> jornadas académicas con este propósito</w:t>
      </w:r>
      <w:r w:rsidR="00C111D0">
        <w:rPr>
          <w:rFonts w:ascii="Times New Roman" w:eastAsia="Times New Roman" w:hAnsi="Times New Roman" w:cs="Times New Roman"/>
          <w:sz w:val="24"/>
          <w:szCs w:val="24"/>
          <w:lang w:eastAsia="es-ES"/>
        </w:rPr>
        <w:t xml:space="preserve"> y para la calibración de equipos e instrumentos científico – tecnológicos</w:t>
      </w:r>
      <w:r w:rsidR="008E7A29">
        <w:rPr>
          <w:rFonts w:ascii="Times New Roman" w:eastAsia="Times New Roman" w:hAnsi="Times New Roman" w:cs="Times New Roman"/>
          <w:sz w:val="24"/>
          <w:szCs w:val="24"/>
          <w:lang w:eastAsia="es-ES"/>
        </w:rPr>
        <w:t>, así como recursos para financiar la generación de indicadores ambientales.</w:t>
      </w:r>
    </w:p>
    <w:p w14:paraId="5822A5E1" w14:textId="77777777" w:rsidR="00AB2993" w:rsidRDefault="00AB2993" w:rsidP="00AB2993">
      <w:pPr>
        <w:pStyle w:val="Prrafodelista"/>
        <w:spacing w:after="0" w:line="240" w:lineRule="auto"/>
        <w:rPr>
          <w:rFonts w:ascii="Times New Roman" w:hAnsi="Times New Roman" w:cs="Times New Roman"/>
          <w:b/>
          <w:sz w:val="24"/>
          <w:szCs w:val="24"/>
        </w:rPr>
      </w:pPr>
    </w:p>
    <w:p w14:paraId="44427EFB" w14:textId="48A17BC8" w:rsidR="00DE511D" w:rsidRPr="00565F4A" w:rsidRDefault="00565F4A" w:rsidP="004C243A">
      <w:pPr>
        <w:pStyle w:val="Ttulo4"/>
        <w:numPr>
          <w:ilvl w:val="2"/>
          <w:numId w:val="37"/>
        </w:numPr>
      </w:pPr>
      <w:bookmarkStart w:id="17" w:name="_Toc42003263"/>
      <w:r w:rsidRPr="00565F4A">
        <w:rPr>
          <w:rFonts w:eastAsia="Times New Roman"/>
          <w:lang w:eastAsia="es-ES"/>
        </w:rPr>
        <w:t>Sistema de Información Documental de la UNA (</w:t>
      </w:r>
      <w:proofErr w:type="spellStart"/>
      <w:r w:rsidRPr="00565F4A">
        <w:rPr>
          <w:rFonts w:eastAsia="Times New Roman"/>
          <w:lang w:eastAsia="es-ES"/>
        </w:rPr>
        <w:t>Siduna</w:t>
      </w:r>
      <w:proofErr w:type="spellEnd"/>
      <w:r w:rsidRPr="00565F4A">
        <w:rPr>
          <w:rFonts w:eastAsia="Times New Roman"/>
          <w:lang w:eastAsia="es-ES"/>
        </w:rPr>
        <w:t>)</w:t>
      </w:r>
      <w:bookmarkEnd w:id="17"/>
      <w:r w:rsidRPr="00565F4A">
        <w:rPr>
          <w:rFonts w:eastAsia="Times New Roman"/>
          <w:lang w:eastAsia="es-ES"/>
        </w:rPr>
        <w:t xml:space="preserve"> </w:t>
      </w:r>
    </w:p>
    <w:p w14:paraId="460E3FA5" w14:textId="77777777" w:rsidR="00C111D0" w:rsidRDefault="00C111D0" w:rsidP="00C111D0">
      <w:pPr>
        <w:spacing w:after="0" w:line="240" w:lineRule="auto"/>
        <w:rPr>
          <w:rFonts w:ascii="Times New Roman" w:hAnsi="Times New Roman" w:cs="Times New Roman"/>
          <w:b/>
          <w:sz w:val="24"/>
          <w:szCs w:val="24"/>
        </w:rPr>
      </w:pPr>
    </w:p>
    <w:p w14:paraId="2BAC7C54" w14:textId="77777777" w:rsidR="00565F4A" w:rsidRPr="00565F4A" w:rsidRDefault="00565F4A" w:rsidP="00565F4A">
      <w:pPr>
        <w:spacing w:after="0" w:line="240" w:lineRule="auto"/>
        <w:ind w:right="47"/>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C</w:t>
      </w:r>
      <w:r w:rsidRPr="00565F4A">
        <w:rPr>
          <w:rFonts w:ascii="Times New Roman" w:eastAsia="Times New Roman" w:hAnsi="Times New Roman" w:cs="Times New Roman"/>
          <w:sz w:val="24"/>
          <w:szCs w:val="24"/>
          <w:lang w:eastAsia="es-ES"/>
        </w:rPr>
        <w:t>omo parte del sistema de apoyo administrativo al servicio del desarrollo de la acción sustantiva, se cuenta con el Sistema de Información Documental de la UNA (</w:t>
      </w:r>
      <w:proofErr w:type="spellStart"/>
      <w:r w:rsidRPr="00565F4A">
        <w:rPr>
          <w:rFonts w:ascii="Times New Roman" w:eastAsia="Times New Roman" w:hAnsi="Times New Roman" w:cs="Times New Roman"/>
          <w:sz w:val="24"/>
          <w:szCs w:val="24"/>
          <w:lang w:eastAsia="es-ES"/>
        </w:rPr>
        <w:t>Siduna</w:t>
      </w:r>
      <w:proofErr w:type="spellEnd"/>
      <w:r w:rsidRPr="00565F4A">
        <w:rPr>
          <w:rFonts w:ascii="Times New Roman" w:eastAsia="Times New Roman" w:hAnsi="Times New Roman" w:cs="Times New Roman"/>
          <w:sz w:val="24"/>
          <w:szCs w:val="24"/>
          <w:lang w:eastAsia="es-ES"/>
        </w:rPr>
        <w:t xml:space="preserve">) que sirve al desarrollo de actividades académicas de excelencia. </w:t>
      </w:r>
    </w:p>
    <w:p w14:paraId="132A5EC3" w14:textId="77777777" w:rsidR="00565F4A" w:rsidRPr="00565F4A" w:rsidRDefault="00565F4A" w:rsidP="00565F4A">
      <w:pPr>
        <w:spacing w:after="0" w:line="240" w:lineRule="auto"/>
        <w:ind w:right="47"/>
        <w:jc w:val="both"/>
        <w:rPr>
          <w:rFonts w:ascii="Times New Roman" w:eastAsia="Times New Roman" w:hAnsi="Times New Roman" w:cs="Times New Roman"/>
          <w:sz w:val="24"/>
          <w:szCs w:val="24"/>
          <w:lang w:eastAsia="es-ES"/>
        </w:rPr>
      </w:pPr>
    </w:p>
    <w:p w14:paraId="5B8213D0" w14:textId="77777777" w:rsidR="00565F4A" w:rsidRPr="00565F4A" w:rsidRDefault="00565F4A" w:rsidP="00565F4A">
      <w:pPr>
        <w:spacing w:after="0" w:line="240" w:lineRule="auto"/>
        <w:ind w:right="47"/>
        <w:jc w:val="both"/>
        <w:rPr>
          <w:rFonts w:ascii="Times New Roman" w:eastAsia="Times New Roman" w:hAnsi="Times New Roman" w:cs="Times New Roman"/>
          <w:sz w:val="24"/>
          <w:szCs w:val="24"/>
          <w:lang w:eastAsia="es-ES"/>
        </w:rPr>
      </w:pPr>
      <w:r w:rsidRPr="00565F4A">
        <w:rPr>
          <w:rFonts w:ascii="Times New Roman" w:eastAsia="Times New Roman" w:hAnsi="Times New Roman" w:cs="Times New Roman"/>
          <w:sz w:val="24"/>
          <w:szCs w:val="24"/>
          <w:lang w:eastAsia="es-ES"/>
        </w:rPr>
        <w:t xml:space="preserve">De acuerdo con lo establecido en el Reglamento de Estructura y Operacionalización del </w:t>
      </w:r>
      <w:proofErr w:type="spellStart"/>
      <w:r w:rsidRPr="00565F4A">
        <w:rPr>
          <w:rFonts w:ascii="Times New Roman" w:eastAsia="Times New Roman" w:hAnsi="Times New Roman" w:cs="Times New Roman"/>
          <w:sz w:val="24"/>
          <w:szCs w:val="24"/>
          <w:lang w:eastAsia="es-ES"/>
        </w:rPr>
        <w:t>Siduna</w:t>
      </w:r>
      <w:proofErr w:type="spellEnd"/>
      <w:r w:rsidRPr="00565F4A">
        <w:rPr>
          <w:rFonts w:ascii="Times New Roman" w:eastAsia="Times New Roman" w:hAnsi="Times New Roman" w:cs="Times New Roman"/>
          <w:sz w:val="24"/>
          <w:szCs w:val="24"/>
          <w:lang w:eastAsia="es-ES"/>
        </w:rPr>
        <w:t xml:space="preserve">, aprobado mediante Acuerdo UNA-SCU-ACUE-1071-2017 del 29 de mayo 2017, publicado en la Gaceta Nº7-2017, este sistema está conformado por el subsistema Biblioteca Joaquín García Monge, que funge como ente coordinador y los Subsistemas de Información Documental de las Facultades, Centros y Sedes Regionales (Artículo 1). </w:t>
      </w:r>
    </w:p>
    <w:p w14:paraId="283EFC83" w14:textId="77777777" w:rsidR="00565F4A" w:rsidRPr="00565F4A" w:rsidRDefault="00565F4A" w:rsidP="00565F4A">
      <w:pPr>
        <w:spacing w:after="0" w:line="240" w:lineRule="auto"/>
        <w:ind w:right="47"/>
        <w:jc w:val="both"/>
        <w:rPr>
          <w:rFonts w:ascii="Times New Roman" w:eastAsia="Times New Roman" w:hAnsi="Times New Roman" w:cs="Times New Roman"/>
          <w:sz w:val="24"/>
          <w:szCs w:val="24"/>
          <w:lang w:eastAsia="es-ES"/>
        </w:rPr>
      </w:pPr>
    </w:p>
    <w:p w14:paraId="136A014A" w14:textId="77777777" w:rsidR="00565F4A" w:rsidRPr="00565F4A" w:rsidRDefault="00565F4A" w:rsidP="00565F4A">
      <w:pPr>
        <w:spacing w:after="0" w:line="240" w:lineRule="auto"/>
        <w:ind w:right="47"/>
        <w:jc w:val="both"/>
        <w:rPr>
          <w:rFonts w:ascii="Times New Roman" w:eastAsia="Times New Roman" w:hAnsi="Times New Roman" w:cs="Times New Roman"/>
          <w:sz w:val="24"/>
          <w:szCs w:val="24"/>
          <w:lang w:eastAsia="es-ES"/>
        </w:rPr>
      </w:pPr>
      <w:r w:rsidRPr="00565F4A">
        <w:rPr>
          <w:rFonts w:ascii="Times New Roman" w:eastAsia="Times New Roman" w:hAnsi="Times New Roman" w:cs="Times New Roman"/>
          <w:sz w:val="24"/>
          <w:szCs w:val="24"/>
          <w:lang w:eastAsia="es-ES"/>
        </w:rPr>
        <w:t xml:space="preserve">Para garantizar su funcionamiento al </w:t>
      </w:r>
      <w:proofErr w:type="spellStart"/>
      <w:r w:rsidRPr="00565F4A">
        <w:rPr>
          <w:rFonts w:ascii="Times New Roman" w:eastAsia="Times New Roman" w:hAnsi="Times New Roman" w:cs="Times New Roman"/>
          <w:sz w:val="24"/>
          <w:szCs w:val="24"/>
          <w:lang w:eastAsia="es-ES"/>
        </w:rPr>
        <w:t>Siduna</w:t>
      </w:r>
      <w:proofErr w:type="spellEnd"/>
      <w:r w:rsidRPr="00565F4A">
        <w:rPr>
          <w:rFonts w:ascii="Times New Roman" w:eastAsia="Times New Roman" w:hAnsi="Times New Roman" w:cs="Times New Roman"/>
          <w:sz w:val="24"/>
          <w:szCs w:val="24"/>
          <w:lang w:eastAsia="es-ES"/>
        </w:rPr>
        <w:t xml:space="preserve"> se le asigna presupuesto institucional que contempla los rubros de: adquisición documental, plataforma tecnológica y programas computacionales, mobiliario, empaste, capacitación y actualización del personal, compra de dispositivos para la identificación y seguridad de los documentos y otros que se estimen necesarios. Para la asignación presupuestaria de recurso humano, tecnológico y de infraestructura, se toman en consideración los lineamientos institucionales correspondientes y sus indicadores de gestión. (Artículo 2). </w:t>
      </w:r>
    </w:p>
    <w:p w14:paraId="64C0233C" w14:textId="77777777" w:rsidR="00565F4A" w:rsidRPr="00565F4A" w:rsidRDefault="00565F4A" w:rsidP="00565F4A">
      <w:pPr>
        <w:spacing w:after="0" w:line="240" w:lineRule="auto"/>
        <w:ind w:right="47"/>
        <w:jc w:val="both"/>
        <w:rPr>
          <w:rFonts w:ascii="Times New Roman" w:eastAsia="Times New Roman" w:hAnsi="Times New Roman" w:cs="Times New Roman"/>
          <w:sz w:val="24"/>
          <w:szCs w:val="24"/>
          <w:lang w:eastAsia="es-ES"/>
        </w:rPr>
      </w:pPr>
    </w:p>
    <w:p w14:paraId="3A14AD35" w14:textId="77777777" w:rsidR="00565F4A" w:rsidRPr="00565F4A" w:rsidRDefault="00565F4A" w:rsidP="005559E9">
      <w:pPr>
        <w:spacing w:after="0" w:line="240" w:lineRule="auto"/>
        <w:ind w:right="47"/>
        <w:jc w:val="both"/>
        <w:rPr>
          <w:rFonts w:ascii="Times New Roman" w:eastAsia="Times New Roman" w:hAnsi="Times New Roman" w:cs="Times New Roman"/>
          <w:sz w:val="24"/>
          <w:szCs w:val="24"/>
          <w:lang w:eastAsia="es-ES"/>
        </w:rPr>
      </w:pPr>
      <w:r w:rsidRPr="00565F4A">
        <w:rPr>
          <w:rFonts w:ascii="Times New Roman" w:eastAsia="Times New Roman" w:hAnsi="Times New Roman" w:cs="Times New Roman"/>
          <w:sz w:val="24"/>
          <w:szCs w:val="24"/>
          <w:lang w:eastAsia="es-ES"/>
        </w:rPr>
        <w:t xml:space="preserve">El </w:t>
      </w:r>
      <w:proofErr w:type="spellStart"/>
      <w:r w:rsidRPr="00565F4A">
        <w:rPr>
          <w:rFonts w:ascii="Times New Roman" w:eastAsia="Times New Roman" w:hAnsi="Times New Roman" w:cs="Times New Roman"/>
          <w:sz w:val="24"/>
          <w:szCs w:val="24"/>
          <w:lang w:eastAsia="es-ES"/>
        </w:rPr>
        <w:t>Siduna</w:t>
      </w:r>
      <w:proofErr w:type="spellEnd"/>
      <w:r w:rsidRPr="00565F4A">
        <w:rPr>
          <w:rFonts w:ascii="Times New Roman" w:eastAsia="Times New Roman" w:hAnsi="Times New Roman" w:cs="Times New Roman"/>
          <w:sz w:val="24"/>
          <w:szCs w:val="24"/>
          <w:lang w:eastAsia="es-ES"/>
        </w:rPr>
        <w:t xml:space="preserve"> anualmente suscribe un promedio de 150 títulos de revistas y 90 bases de datos, cuyo uso promociona entre académicos y estudiantes</w:t>
      </w:r>
      <w:r>
        <w:rPr>
          <w:rFonts w:ascii="Times New Roman" w:eastAsia="Times New Roman" w:hAnsi="Times New Roman" w:cs="Times New Roman"/>
          <w:sz w:val="24"/>
          <w:szCs w:val="24"/>
          <w:lang w:eastAsia="es-ES"/>
        </w:rPr>
        <w:t xml:space="preserve">; asimismo, </w:t>
      </w:r>
      <w:r w:rsidRPr="00565F4A">
        <w:rPr>
          <w:rFonts w:ascii="Times New Roman" w:eastAsia="Times New Roman" w:hAnsi="Times New Roman" w:cs="Times New Roman"/>
          <w:sz w:val="24"/>
          <w:szCs w:val="24"/>
          <w:lang w:eastAsia="es-ES"/>
        </w:rPr>
        <w:t xml:space="preserve">gestiona la compra de más de 4.000 títulos de documentos. </w:t>
      </w:r>
    </w:p>
    <w:p w14:paraId="4645A01F" w14:textId="77777777" w:rsidR="00DE511D" w:rsidRDefault="00DE511D" w:rsidP="005559E9">
      <w:pPr>
        <w:spacing w:after="0" w:line="240" w:lineRule="auto"/>
        <w:rPr>
          <w:rFonts w:ascii="Times New Roman" w:eastAsia="Times New Roman" w:hAnsi="Times New Roman" w:cs="Times New Roman"/>
          <w:sz w:val="24"/>
          <w:szCs w:val="24"/>
          <w:lang w:eastAsia="es-ES"/>
        </w:rPr>
      </w:pPr>
    </w:p>
    <w:p w14:paraId="4724A25D" w14:textId="77777777" w:rsidR="00891A67" w:rsidRPr="00565F4A" w:rsidRDefault="00891A67" w:rsidP="005559E9">
      <w:pPr>
        <w:spacing w:after="0" w:line="240" w:lineRule="auto"/>
        <w:rPr>
          <w:rFonts w:ascii="Times New Roman" w:eastAsia="Times New Roman" w:hAnsi="Times New Roman" w:cs="Times New Roman"/>
          <w:sz w:val="24"/>
          <w:szCs w:val="24"/>
          <w:lang w:eastAsia="es-ES"/>
        </w:rPr>
      </w:pPr>
    </w:p>
    <w:p w14:paraId="781CA53E" w14:textId="3E00A7D7" w:rsidR="0090249F" w:rsidRPr="005559E9" w:rsidRDefault="004177BF" w:rsidP="004C243A">
      <w:pPr>
        <w:pStyle w:val="Ttulo4"/>
        <w:numPr>
          <w:ilvl w:val="2"/>
          <w:numId w:val="37"/>
        </w:numPr>
      </w:pPr>
      <w:bookmarkStart w:id="18" w:name="_Toc42003264"/>
      <w:r w:rsidRPr="005559E9">
        <w:lastRenderedPageBreak/>
        <w:t xml:space="preserve">Mecanismos de </w:t>
      </w:r>
      <w:r w:rsidR="00AD6E07" w:rsidRPr="005559E9">
        <w:t xml:space="preserve">resguardo y </w:t>
      </w:r>
      <w:r w:rsidRPr="005559E9">
        <w:t>difusión de los resultados de investigación.</w:t>
      </w:r>
      <w:bookmarkEnd w:id="18"/>
      <w:r w:rsidRPr="005559E9">
        <w:t xml:space="preserve"> </w:t>
      </w:r>
    </w:p>
    <w:p w14:paraId="7DFC2F82" w14:textId="77777777" w:rsidR="005559E9" w:rsidRDefault="005559E9" w:rsidP="005559E9">
      <w:pPr>
        <w:pStyle w:val="Normal1"/>
        <w:rPr>
          <w:rFonts w:eastAsia="Times New Roman" w:cs="Times New Roman"/>
          <w:color w:val="181717"/>
          <w:kern w:val="0"/>
          <w:lang w:eastAsia="es-ES" w:bidi="ar-SA"/>
        </w:rPr>
      </w:pPr>
    </w:p>
    <w:p w14:paraId="4EB79552" w14:textId="77777777" w:rsidR="005559E9" w:rsidRDefault="005559E9" w:rsidP="005559E9">
      <w:pPr>
        <w:pStyle w:val="Normal1"/>
        <w:rPr>
          <w:rFonts w:eastAsia="Times New Roman" w:cs="Times New Roman"/>
          <w:color w:val="181717"/>
          <w:kern w:val="0"/>
          <w:lang w:eastAsia="es-ES" w:bidi="ar-SA"/>
        </w:rPr>
      </w:pPr>
      <w:r>
        <w:rPr>
          <w:rFonts w:eastAsia="Times New Roman" w:cs="Times New Roman"/>
          <w:color w:val="181717"/>
          <w:kern w:val="0"/>
          <w:lang w:eastAsia="es-ES" w:bidi="ar-SA"/>
        </w:rPr>
        <w:t xml:space="preserve">La </w:t>
      </w:r>
      <w:r w:rsidRPr="005559E9">
        <w:rPr>
          <w:rFonts w:eastAsia="Times New Roman" w:cs="Times New Roman"/>
          <w:color w:val="181717"/>
          <w:kern w:val="0"/>
          <w:lang w:eastAsia="es-ES" w:bidi="ar-SA"/>
        </w:rPr>
        <w:t xml:space="preserve">Universidad Nacional, cuenta </w:t>
      </w:r>
      <w:r w:rsidR="007F1215">
        <w:rPr>
          <w:rFonts w:eastAsia="Times New Roman" w:cs="Times New Roman"/>
          <w:color w:val="181717"/>
          <w:kern w:val="0"/>
          <w:lang w:eastAsia="es-ES" w:bidi="ar-SA"/>
        </w:rPr>
        <w:t xml:space="preserve">con </w:t>
      </w:r>
      <w:r w:rsidRPr="005559E9">
        <w:rPr>
          <w:rFonts w:eastAsia="Times New Roman" w:cs="Times New Roman"/>
          <w:color w:val="181717"/>
          <w:kern w:val="0"/>
          <w:lang w:eastAsia="es-ES" w:bidi="ar-SA"/>
        </w:rPr>
        <w:t xml:space="preserve">distintos medios, internos y externos, para la divulgación de los resultados de </w:t>
      </w:r>
      <w:r>
        <w:rPr>
          <w:rFonts w:eastAsia="Times New Roman" w:cs="Times New Roman"/>
          <w:color w:val="181717"/>
          <w:kern w:val="0"/>
          <w:lang w:eastAsia="es-ES" w:bidi="ar-SA"/>
        </w:rPr>
        <w:t xml:space="preserve">su actividad académica en general, y de </w:t>
      </w:r>
      <w:r w:rsidRPr="005559E9">
        <w:rPr>
          <w:rFonts w:eastAsia="Times New Roman" w:cs="Times New Roman"/>
          <w:color w:val="181717"/>
          <w:kern w:val="0"/>
          <w:lang w:eastAsia="es-ES" w:bidi="ar-SA"/>
        </w:rPr>
        <w:t>la investigación</w:t>
      </w:r>
      <w:r>
        <w:rPr>
          <w:rFonts w:eastAsia="Times New Roman" w:cs="Times New Roman"/>
          <w:color w:val="181717"/>
          <w:kern w:val="0"/>
          <w:lang w:eastAsia="es-ES" w:bidi="ar-SA"/>
        </w:rPr>
        <w:t xml:space="preserve"> en particular.  Ellos son</w:t>
      </w:r>
      <w:r w:rsidRPr="005559E9">
        <w:rPr>
          <w:rFonts w:eastAsia="Times New Roman" w:cs="Times New Roman"/>
          <w:color w:val="181717"/>
          <w:kern w:val="0"/>
          <w:lang w:eastAsia="es-ES" w:bidi="ar-SA"/>
        </w:rPr>
        <w:t>:</w:t>
      </w:r>
    </w:p>
    <w:p w14:paraId="73E857CF" w14:textId="77777777" w:rsidR="005559E9" w:rsidRDefault="005559E9" w:rsidP="005559E9">
      <w:pPr>
        <w:pStyle w:val="Normal1"/>
        <w:ind w:right="47"/>
        <w:rPr>
          <w:rFonts w:eastAsia="Times New Roman" w:cs="Times New Roman"/>
          <w:b/>
          <w:color w:val="181717"/>
          <w:kern w:val="0"/>
          <w:lang w:eastAsia="es-ES" w:bidi="ar-SA"/>
        </w:rPr>
      </w:pPr>
    </w:p>
    <w:p w14:paraId="337D850E" w14:textId="77777777" w:rsidR="005559E9" w:rsidRPr="005559E9" w:rsidRDefault="005559E9" w:rsidP="004D2BD1">
      <w:pPr>
        <w:pStyle w:val="Normal1"/>
        <w:numPr>
          <w:ilvl w:val="0"/>
          <w:numId w:val="24"/>
        </w:numPr>
        <w:ind w:left="284" w:right="47" w:hanging="284"/>
        <w:rPr>
          <w:rFonts w:eastAsia="Times New Roman" w:cs="Times New Roman"/>
          <w:b/>
          <w:color w:val="181717"/>
          <w:lang w:eastAsia="es-ES"/>
        </w:rPr>
      </w:pPr>
      <w:r w:rsidRPr="005559E9">
        <w:rPr>
          <w:rFonts w:eastAsia="Times New Roman" w:cs="Times New Roman"/>
          <w:b/>
          <w:color w:val="181717"/>
          <w:kern w:val="0"/>
          <w:lang w:eastAsia="es-ES" w:bidi="ar-SA"/>
        </w:rPr>
        <w:t>Editorial Universidad Nacional (EUNA)</w:t>
      </w:r>
      <w:r>
        <w:rPr>
          <w:rFonts w:cs="Times New Roman"/>
          <w:b/>
          <w:color w:val="181717"/>
          <w:kern w:val="0"/>
        </w:rPr>
        <w:t xml:space="preserve">: </w:t>
      </w:r>
      <w:r w:rsidRPr="005559E9">
        <w:rPr>
          <w:rFonts w:cs="Times New Roman"/>
          <w:color w:val="181717"/>
          <w:kern w:val="0"/>
        </w:rPr>
        <w:t xml:space="preserve"> Su misión es publicar y divulgar obras con sello editorial resultantes del quehacer académico universitario y otras provenientes de la comunidad nacional e internacional, en soporte impreso o digital, </w:t>
      </w:r>
      <w:r>
        <w:rPr>
          <w:rFonts w:cs="Times New Roman"/>
          <w:color w:val="181717"/>
          <w:kern w:val="0"/>
        </w:rPr>
        <w:t>por medio</w:t>
      </w:r>
      <w:r w:rsidRPr="005559E9">
        <w:rPr>
          <w:rFonts w:cs="Times New Roman"/>
          <w:color w:val="181717"/>
          <w:kern w:val="0"/>
        </w:rPr>
        <w:t xml:space="preserve"> de procesos pertinentes y rigurosos de gestión editorial.</w:t>
      </w:r>
      <w:r w:rsidRPr="005559E9">
        <w:rPr>
          <w:rFonts w:eastAsia="Times New Roman" w:cs="Times New Roman"/>
          <w:color w:val="181717"/>
          <w:lang w:eastAsia="es-ES"/>
        </w:rPr>
        <w:t xml:space="preserve"> </w:t>
      </w:r>
      <w:r>
        <w:rPr>
          <w:rFonts w:cs="Times New Roman"/>
          <w:color w:val="181717"/>
          <w:kern w:val="0"/>
        </w:rPr>
        <w:t>Su</w:t>
      </w:r>
      <w:r w:rsidRPr="005559E9">
        <w:rPr>
          <w:rFonts w:cs="Times New Roman"/>
          <w:color w:val="181717"/>
          <w:kern w:val="0"/>
        </w:rPr>
        <w:t xml:space="preserve"> reglamento, Reglamento de la Editorial Universitaria, fue promulgado mediante acuerdo SCCU-2208-2013 del 11 de noviembre de 2013 y publicado </w:t>
      </w:r>
      <w:r w:rsidRPr="005559E9">
        <w:rPr>
          <w:rFonts w:eastAsia="Times New Roman" w:cs="Times New Roman"/>
          <w:color w:val="181717"/>
          <w:kern w:val="0"/>
          <w:lang w:eastAsia="es-ES" w:bidi="ar-SA"/>
        </w:rPr>
        <w:t xml:space="preserve">en la Gaceta </w:t>
      </w:r>
      <w:r w:rsidRPr="005559E9">
        <w:rPr>
          <w:rFonts w:cs="Times New Roman"/>
          <w:color w:val="181717"/>
          <w:kern w:val="0"/>
        </w:rPr>
        <w:t xml:space="preserve">Nº 14-2013.  </w:t>
      </w:r>
    </w:p>
    <w:p w14:paraId="71663071" w14:textId="77777777" w:rsidR="005559E9" w:rsidRDefault="005559E9" w:rsidP="005559E9">
      <w:pPr>
        <w:pStyle w:val="Normal1"/>
        <w:ind w:left="284" w:right="47"/>
        <w:rPr>
          <w:rFonts w:eastAsia="Times New Roman" w:cs="Times New Roman"/>
          <w:b/>
          <w:color w:val="181717"/>
          <w:lang w:eastAsia="es-ES"/>
        </w:rPr>
      </w:pPr>
    </w:p>
    <w:p w14:paraId="785D4E64" w14:textId="77777777" w:rsidR="0014764E" w:rsidRPr="0014764E" w:rsidRDefault="005559E9" w:rsidP="004D2BD1">
      <w:pPr>
        <w:pStyle w:val="Normal1"/>
        <w:numPr>
          <w:ilvl w:val="0"/>
          <w:numId w:val="24"/>
        </w:numPr>
        <w:ind w:left="284" w:right="47" w:hanging="284"/>
        <w:rPr>
          <w:rFonts w:eastAsia="Times New Roman" w:cs="Times New Roman"/>
          <w:b/>
          <w:color w:val="181717"/>
          <w:lang w:eastAsia="es-ES"/>
        </w:rPr>
      </w:pPr>
      <w:r w:rsidRPr="005559E9">
        <w:rPr>
          <w:rFonts w:eastAsia="Times New Roman" w:cs="Times New Roman"/>
          <w:b/>
          <w:color w:val="181717"/>
          <w:lang w:eastAsia="es-ES"/>
        </w:rPr>
        <w:t>Portal de Revistas Académicas</w:t>
      </w:r>
      <w:r>
        <w:rPr>
          <w:rFonts w:eastAsia="Times New Roman" w:cs="Times New Roman"/>
          <w:b/>
          <w:color w:val="181717"/>
          <w:lang w:eastAsia="es-ES"/>
        </w:rPr>
        <w:t xml:space="preserve">: </w:t>
      </w:r>
      <w:r w:rsidRPr="005559E9">
        <w:rPr>
          <w:rFonts w:eastAsia="Times New Roman" w:cs="Times New Roman"/>
          <w:color w:val="181717"/>
          <w:lang w:eastAsia="es-ES"/>
        </w:rPr>
        <w:t>Reúne en formato digital</w:t>
      </w:r>
      <w:r>
        <w:rPr>
          <w:rFonts w:eastAsia="Times New Roman" w:cs="Times New Roman"/>
          <w:color w:val="181717"/>
          <w:lang w:eastAsia="es-ES"/>
        </w:rPr>
        <w:t xml:space="preserve"> las veintiséis </w:t>
      </w:r>
      <w:r w:rsidRPr="005559E9">
        <w:rPr>
          <w:rFonts w:eastAsia="Times New Roman" w:cs="Times New Roman"/>
          <w:color w:val="181717"/>
          <w:lang w:eastAsia="es-ES"/>
        </w:rPr>
        <w:t xml:space="preserve">revistas de la institución que promueven la divulgación de conocimientos resultado de investigaciones realizadas por profesionales en sus áreas del saber y que, en general, tienen como público meta personal académico, estudiantes y profesionales en ejercicio. </w:t>
      </w:r>
      <w:r w:rsidR="0014764E">
        <w:rPr>
          <w:rFonts w:eastAsia="Times New Roman" w:cs="Times New Roman"/>
          <w:color w:val="181717"/>
          <w:lang w:eastAsia="es-ES"/>
        </w:rPr>
        <w:t xml:space="preserve"> </w:t>
      </w:r>
    </w:p>
    <w:p w14:paraId="2E954F89" w14:textId="77777777" w:rsidR="007F1215" w:rsidRPr="007F1215" w:rsidRDefault="007F1215" w:rsidP="007F1215">
      <w:pPr>
        <w:pStyle w:val="Normal1"/>
        <w:ind w:left="284" w:right="47"/>
        <w:rPr>
          <w:rFonts w:eastAsia="Times New Roman" w:cs="Times New Roman"/>
          <w:b/>
          <w:color w:val="181717"/>
          <w:lang w:eastAsia="es-ES"/>
        </w:rPr>
      </w:pPr>
    </w:p>
    <w:p w14:paraId="31190254" w14:textId="77777777" w:rsidR="007F1215" w:rsidRDefault="005559E9" w:rsidP="004D2BD1">
      <w:pPr>
        <w:pStyle w:val="Normal1"/>
        <w:numPr>
          <w:ilvl w:val="0"/>
          <w:numId w:val="24"/>
        </w:numPr>
        <w:ind w:left="284" w:right="47" w:hanging="284"/>
        <w:rPr>
          <w:rFonts w:eastAsia="Times New Roman" w:cs="Times New Roman"/>
          <w:b/>
          <w:color w:val="181717"/>
          <w:lang w:eastAsia="es-ES"/>
        </w:rPr>
      </w:pPr>
      <w:r w:rsidRPr="007F1215">
        <w:rPr>
          <w:rFonts w:eastAsia="Times New Roman" w:cs="Times New Roman"/>
          <w:b/>
          <w:color w:val="181717"/>
          <w:kern w:val="0"/>
          <w:lang w:eastAsia="es-ES" w:bidi="ar-SA"/>
        </w:rPr>
        <w:t>Repositorio Académico Institucional (RAI)</w:t>
      </w:r>
      <w:r w:rsidR="007F1215">
        <w:rPr>
          <w:rFonts w:eastAsia="Times New Roman" w:cs="Times New Roman"/>
          <w:b/>
          <w:color w:val="181717"/>
          <w:kern w:val="0"/>
          <w:lang w:eastAsia="es-ES" w:bidi="ar-SA"/>
        </w:rPr>
        <w:t xml:space="preserve">: </w:t>
      </w:r>
      <w:r w:rsidR="007F1215" w:rsidRPr="007F1215">
        <w:rPr>
          <w:rFonts w:eastAsia="Times New Roman" w:cs="Times New Roman"/>
          <w:color w:val="181717"/>
          <w:kern w:val="0"/>
          <w:lang w:eastAsia="es-ES" w:bidi="ar-SA"/>
        </w:rPr>
        <w:t>Plataforma informática</w:t>
      </w:r>
      <w:r w:rsidRPr="007F1215">
        <w:rPr>
          <w:rFonts w:eastAsia="Times New Roman" w:cs="Times New Roman"/>
          <w:b/>
          <w:color w:val="181717"/>
          <w:kern w:val="0"/>
          <w:lang w:eastAsia="es-ES" w:bidi="ar-SA"/>
        </w:rPr>
        <w:t xml:space="preserve"> </w:t>
      </w:r>
      <w:r w:rsidRPr="007F1215">
        <w:rPr>
          <w:rFonts w:eastAsia="Times New Roman" w:cs="Times New Roman"/>
          <w:color w:val="181717"/>
          <w:kern w:val="0"/>
          <w:lang w:eastAsia="es-ES" w:bidi="ar-SA"/>
        </w:rPr>
        <w:t xml:space="preserve">en </w:t>
      </w:r>
      <w:r w:rsidR="007F1215">
        <w:rPr>
          <w:rFonts w:eastAsia="Times New Roman" w:cs="Times New Roman"/>
          <w:color w:val="181717"/>
          <w:kern w:val="0"/>
          <w:lang w:eastAsia="es-ES" w:bidi="ar-SA"/>
        </w:rPr>
        <w:t>la</w:t>
      </w:r>
      <w:r w:rsidRPr="007F1215">
        <w:rPr>
          <w:rFonts w:eastAsia="Times New Roman" w:cs="Times New Roman"/>
          <w:color w:val="181717"/>
          <w:kern w:val="0"/>
          <w:lang w:eastAsia="es-ES" w:bidi="ar-SA"/>
        </w:rPr>
        <w:t xml:space="preserve"> cual se encuentran</w:t>
      </w:r>
      <w:r w:rsidRPr="007F1215">
        <w:rPr>
          <w:rFonts w:eastAsia="Times New Roman" w:cs="Times New Roman"/>
          <w:b/>
          <w:color w:val="181717"/>
          <w:kern w:val="0"/>
          <w:lang w:eastAsia="es-ES" w:bidi="ar-SA"/>
        </w:rPr>
        <w:t xml:space="preserve"> </w:t>
      </w:r>
      <w:r w:rsidRPr="007F1215">
        <w:rPr>
          <w:rFonts w:eastAsia="Times New Roman" w:cs="Times New Roman"/>
          <w:color w:val="181717"/>
          <w:kern w:val="0"/>
          <w:lang w:eastAsia="es-ES" w:bidi="ar-SA"/>
        </w:rPr>
        <w:t xml:space="preserve">recursos digitales de diversas áreas de conocimiento, producto de los esfuerzos que se realizan en </w:t>
      </w:r>
      <w:r w:rsidR="007F1215">
        <w:rPr>
          <w:rFonts w:eastAsia="Times New Roman" w:cs="Times New Roman"/>
          <w:color w:val="181717"/>
          <w:kern w:val="0"/>
          <w:lang w:eastAsia="es-ES" w:bidi="ar-SA"/>
        </w:rPr>
        <w:t xml:space="preserve">PPAA </w:t>
      </w:r>
      <w:r w:rsidRPr="007F1215">
        <w:rPr>
          <w:rFonts w:eastAsia="Times New Roman" w:cs="Times New Roman"/>
          <w:color w:val="181717"/>
          <w:kern w:val="0"/>
          <w:lang w:eastAsia="es-ES" w:bidi="ar-SA"/>
        </w:rPr>
        <w:t>en las áreas sustantivas en general, y en particular en investigación, de la UNA.  El RAI forma parte de LA Referencia y de la Confederación de Repositorios de Acceso Abierto (COAR).</w:t>
      </w:r>
    </w:p>
    <w:p w14:paraId="277B15E7" w14:textId="77777777" w:rsidR="007F1215" w:rsidRPr="007F1215" w:rsidRDefault="007F1215" w:rsidP="007F1215">
      <w:pPr>
        <w:pStyle w:val="Normal1"/>
        <w:ind w:left="284" w:right="47"/>
        <w:rPr>
          <w:rFonts w:eastAsia="Times New Roman" w:cs="Times New Roman"/>
          <w:b/>
          <w:color w:val="181717"/>
          <w:lang w:eastAsia="es-ES"/>
        </w:rPr>
      </w:pPr>
    </w:p>
    <w:p w14:paraId="3803FA0A" w14:textId="77777777" w:rsidR="007F1215" w:rsidRPr="007F1215" w:rsidRDefault="005559E9" w:rsidP="004D2BD1">
      <w:pPr>
        <w:pStyle w:val="Normal1"/>
        <w:numPr>
          <w:ilvl w:val="0"/>
          <w:numId w:val="24"/>
        </w:numPr>
        <w:ind w:left="284" w:right="47" w:hanging="284"/>
        <w:rPr>
          <w:rFonts w:eastAsia="Times New Roman" w:cs="Times New Roman"/>
          <w:b/>
          <w:color w:val="181717"/>
          <w:lang w:eastAsia="es-ES"/>
        </w:rPr>
      </w:pPr>
      <w:r w:rsidRPr="007F1215">
        <w:rPr>
          <w:rFonts w:cs="Times New Roman"/>
          <w:b/>
        </w:rPr>
        <w:t>LA Referencia</w:t>
      </w:r>
      <w:r w:rsidR="007F1215">
        <w:rPr>
          <w:rFonts w:cs="Times New Roman"/>
          <w:b/>
        </w:rPr>
        <w:t>:</w:t>
      </w:r>
      <w:r w:rsidRPr="007F1215">
        <w:rPr>
          <w:rFonts w:cs="Times New Roman"/>
        </w:rPr>
        <w:t xml:space="preserve"> red de repositorios que da visibilidad a la producción científica de las instituciones de educación superior e investigación de América Latina; promueve el acceso abierto y gratuito al texto completo, con especial énfasis en los resultados financiados con fondos públicos.</w:t>
      </w:r>
    </w:p>
    <w:p w14:paraId="0B9C112D" w14:textId="77777777" w:rsidR="007F1215" w:rsidRPr="007F1215" w:rsidRDefault="007F1215" w:rsidP="007F1215">
      <w:pPr>
        <w:pStyle w:val="Normal1"/>
        <w:ind w:left="284" w:right="47"/>
        <w:rPr>
          <w:rFonts w:eastAsia="Times New Roman" w:cs="Times New Roman"/>
          <w:b/>
          <w:color w:val="181717"/>
          <w:lang w:eastAsia="es-ES"/>
        </w:rPr>
      </w:pPr>
    </w:p>
    <w:p w14:paraId="7D4BA005" w14:textId="77777777" w:rsidR="007F1215" w:rsidRDefault="005559E9" w:rsidP="004D2BD1">
      <w:pPr>
        <w:pStyle w:val="Normal1"/>
        <w:numPr>
          <w:ilvl w:val="0"/>
          <w:numId w:val="24"/>
        </w:numPr>
        <w:ind w:left="284" w:right="47" w:hanging="284"/>
        <w:rPr>
          <w:rFonts w:eastAsia="Times New Roman" w:cs="Times New Roman"/>
          <w:b/>
          <w:color w:val="181717"/>
          <w:lang w:eastAsia="es-ES"/>
        </w:rPr>
      </w:pPr>
      <w:r w:rsidRPr="007F1215">
        <w:rPr>
          <w:rFonts w:cs="Times New Roman"/>
          <w:b/>
        </w:rPr>
        <w:t>Confederación de Repositorios de Acceso Abierto (COAR)</w:t>
      </w:r>
      <w:r w:rsidR="007F1215">
        <w:rPr>
          <w:rFonts w:cs="Times New Roman"/>
          <w:b/>
        </w:rPr>
        <w:t>:</w:t>
      </w:r>
      <w:r w:rsidRPr="007F1215">
        <w:rPr>
          <w:rFonts w:cs="Times New Roman"/>
          <w:b/>
        </w:rPr>
        <w:t xml:space="preserve"> </w:t>
      </w:r>
      <w:r w:rsidRPr="007F1215">
        <w:rPr>
          <w:rFonts w:cs="Times New Roman"/>
        </w:rPr>
        <w:t>asociación internacional sin fines de lucro que tiene como objetivo promover mayor visibilidad y aplicación de los resultados de la investigación por medio de las redes globales de repositorios digitales de acceso abierto.</w:t>
      </w:r>
    </w:p>
    <w:p w14:paraId="5946D441" w14:textId="77777777" w:rsidR="007F1215" w:rsidRDefault="007F1215" w:rsidP="007F1215">
      <w:pPr>
        <w:pStyle w:val="Prrafodelista"/>
        <w:spacing w:after="0" w:line="240" w:lineRule="auto"/>
        <w:rPr>
          <w:rFonts w:eastAsia="Times New Roman" w:cs="Times New Roman"/>
          <w:b/>
          <w:color w:val="181717"/>
          <w:lang w:eastAsia="es-ES"/>
        </w:rPr>
      </w:pPr>
    </w:p>
    <w:p w14:paraId="0D49A5F2" w14:textId="77777777" w:rsidR="007F1215" w:rsidRPr="007F1215" w:rsidRDefault="005559E9" w:rsidP="004D2BD1">
      <w:pPr>
        <w:pStyle w:val="Normal1"/>
        <w:numPr>
          <w:ilvl w:val="0"/>
          <w:numId w:val="24"/>
        </w:numPr>
        <w:ind w:left="284" w:right="47" w:hanging="284"/>
        <w:rPr>
          <w:rFonts w:eastAsia="Times New Roman" w:cs="Times New Roman"/>
          <w:b/>
          <w:color w:val="181717"/>
          <w:lang w:eastAsia="es-ES"/>
        </w:rPr>
      </w:pPr>
      <w:r w:rsidRPr="007F1215">
        <w:rPr>
          <w:rFonts w:eastAsia="Times New Roman" w:cs="Times New Roman"/>
          <w:b/>
          <w:color w:val="181717"/>
          <w:lang w:eastAsia="es-ES"/>
        </w:rPr>
        <w:t>UNA Red Académica</w:t>
      </w:r>
      <w:r w:rsidR="007F1215">
        <w:rPr>
          <w:rFonts w:eastAsia="Times New Roman" w:cs="Times New Roman"/>
          <w:color w:val="181717"/>
          <w:lang w:eastAsia="es-ES"/>
        </w:rPr>
        <w:t>:</w:t>
      </w:r>
      <w:r w:rsidRPr="007F1215">
        <w:rPr>
          <w:rFonts w:eastAsia="Times New Roman" w:cs="Times New Roman"/>
          <w:color w:val="181717"/>
          <w:lang w:eastAsia="es-ES"/>
        </w:rPr>
        <w:t xml:space="preserve"> plataforma informática (software libre VIVO, Universidad de Cornell, USA) que permite, entre otros</w:t>
      </w:r>
      <w:r w:rsidR="007F1215">
        <w:rPr>
          <w:rFonts w:eastAsia="Times New Roman" w:cs="Times New Roman"/>
          <w:color w:val="181717"/>
          <w:lang w:eastAsia="es-ES"/>
        </w:rPr>
        <w:t xml:space="preserve">, </w:t>
      </w:r>
      <w:r w:rsidRPr="007F1215">
        <w:rPr>
          <w:rFonts w:eastAsia="Times New Roman" w:cs="Times New Roman"/>
          <w:color w:val="181717"/>
          <w:lang w:eastAsia="es-ES"/>
        </w:rPr>
        <w:t xml:space="preserve">conocer las publicaciones de los académicos de la UNA, a fin de favorecer el intercambio entre pares de otras latitudes y en todas las disciplinas de la ciencia. </w:t>
      </w:r>
    </w:p>
    <w:p w14:paraId="5D6FF0B5" w14:textId="77777777" w:rsidR="007F1215" w:rsidRDefault="007F1215" w:rsidP="007F1215">
      <w:pPr>
        <w:pStyle w:val="Normal1"/>
        <w:ind w:left="284" w:right="47"/>
        <w:rPr>
          <w:rFonts w:eastAsia="Times New Roman" w:cs="Times New Roman"/>
          <w:b/>
          <w:color w:val="181717"/>
          <w:lang w:eastAsia="es-ES"/>
        </w:rPr>
      </w:pPr>
    </w:p>
    <w:p w14:paraId="2A7227A5" w14:textId="4A96ED4C" w:rsidR="005559E9" w:rsidRPr="007F1215" w:rsidRDefault="005559E9" w:rsidP="004D2BD1">
      <w:pPr>
        <w:pStyle w:val="Normal1"/>
        <w:numPr>
          <w:ilvl w:val="0"/>
          <w:numId w:val="24"/>
        </w:numPr>
        <w:ind w:left="284" w:right="47" w:hanging="284"/>
        <w:rPr>
          <w:rFonts w:eastAsia="Times New Roman" w:cs="Times New Roman"/>
          <w:b/>
          <w:color w:val="181717"/>
          <w:lang w:eastAsia="es-ES"/>
        </w:rPr>
      </w:pPr>
      <w:proofErr w:type="spellStart"/>
      <w:r w:rsidRPr="007F1215">
        <w:rPr>
          <w:rFonts w:eastAsia="Times New Roman" w:cs="Times New Roman"/>
          <w:b/>
          <w:color w:val="181717"/>
          <w:lang w:eastAsia="es-ES"/>
        </w:rPr>
        <w:t>Zenodo</w:t>
      </w:r>
      <w:proofErr w:type="spellEnd"/>
      <w:r w:rsidR="007F1215">
        <w:rPr>
          <w:rFonts w:eastAsia="Times New Roman" w:cs="Times New Roman"/>
          <w:b/>
          <w:color w:val="181717"/>
          <w:lang w:eastAsia="es-ES"/>
        </w:rPr>
        <w:t>:</w:t>
      </w:r>
      <w:r w:rsidRPr="007F1215">
        <w:rPr>
          <w:rFonts w:eastAsia="Times New Roman" w:cs="Times New Roman"/>
          <w:b/>
          <w:color w:val="181717"/>
          <w:lang w:eastAsia="es-ES"/>
        </w:rPr>
        <w:t xml:space="preserve"> </w:t>
      </w:r>
      <w:r w:rsidRPr="007F1215">
        <w:rPr>
          <w:rFonts w:eastAsia="Times New Roman" w:cs="Times New Roman"/>
          <w:color w:val="181717"/>
          <w:lang w:eastAsia="es-ES"/>
        </w:rPr>
        <w:t xml:space="preserve">repositorio de acceso abierto desarrollado bajo el marco del Programa Europeo </w:t>
      </w:r>
      <w:proofErr w:type="spellStart"/>
      <w:r w:rsidRPr="007F1215">
        <w:rPr>
          <w:rFonts w:eastAsia="Times New Roman" w:cs="Times New Roman"/>
          <w:color w:val="181717"/>
          <w:lang w:eastAsia="es-ES"/>
        </w:rPr>
        <w:t>OpenAIRE</w:t>
      </w:r>
      <w:proofErr w:type="spellEnd"/>
      <w:r w:rsidRPr="007F1215">
        <w:rPr>
          <w:rFonts w:eastAsia="Times New Roman" w:cs="Times New Roman"/>
          <w:color w:val="181717"/>
          <w:lang w:eastAsia="es-ES"/>
        </w:rPr>
        <w:t xml:space="preserve"> y operado por la </w:t>
      </w:r>
      <w:r w:rsidRPr="007F1215">
        <w:rPr>
          <w:rStyle w:val="ilfuvd"/>
          <w:rFonts w:cs="Times New Roman"/>
        </w:rPr>
        <w:t>Organización Europea para la Investigación Nuclear (</w:t>
      </w:r>
      <w:hyperlink r:id="rId26" w:tooltip="CERN" w:history="1">
        <w:r w:rsidRPr="007F1215">
          <w:rPr>
            <w:rFonts w:eastAsia="Times New Roman" w:cs="Times New Roman"/>
            <w:color w:val="181717"/>
            <w:lang w:eastAsia="es-ES"/>
          </w:rPr>
          <w:t>CERN</w:t>
        </w:r>
      </w:hyperlink>
      <w:r w:rsidRPr="007F1215">
        <w:rPr>
          <w:rFonts w:eastAsia="Times New Roman" w:cs="Times New Roman"/>
          <w:color w:val="181717"/>
          <w:lang w:eastAsia="es-ES"/>
        </w:rPr>
        <w:t>). Permite a los investigadores depositar conjuntos de datos, software de investigación, informes y cualquier otro producto digital relacionado con su investigación.  Actualmente se coordina con el especialista en propiedad intelectual de la O</w:t>
      </w:r>
      <w:r w:rsidR="00891A67">
        <w:rPr>
          <w:rFonts w:eastAsia="Times New Roman" w:cs="Times New Roman"/>
          <w:color w:val="181717"/>
          <w:lang w:eastAsia="es-ES"/>
        </w:rPr>
        <w:t>ficina de Transferencia del Conocimiento (O</w:t>
      </w:r>
      <w:r w:rsidRPr="007F1215">
        <w:rPr>
          <w:rFonts w:eastAsia="Times New Roman" w:cs="Times New Roman"/>
          <w:color w:val="181717"/>
          <w:lang w:eastAsia="es-ES"/>
        </w:rPr>
        <w:t>TVE</w:t>
      </w:r>
      <w:r w:rsidR="00891A67">
        <w:rPr>
          <w:rFonts w:eastAsia="Times New Roman" w:cs="Times New Roman"/>
          <w:color w:val="181717"/>
          <w:lang w:eastAsia="es-ES"/>
        </w:rPr>
        <w:t>)</w:t>
      </w:r>
      <w:r w:rsidRPr="007F1215">
        <w:rPr>
          <w:rFonts w:eastAsia="Times New Roman" w:cs="Times New Roman"/>
          <w:color w:val="181717"/>
          <w:lang w:eastAsia="es-ES"/>
        </w:rPr>
        <w:t xml:space="preserve"> la definición</w:t>
      </w:r>
      <w:r w:rsidR="00891A67">
        <w:rPr>
          <w:rFonts w:eastAsia="Times New Roman" w:cs="Times New Roman"/>
          <w:color w:val="181717"/>
          <w:lang w:eastAsia="es-ES"/>
        </w:rPr>
        <w:t xml:space="preserve"> de</w:t>
      </w:r>
      <w:r w:rsidRPr="007F1215">
        <w:rPr>
          <w:rFonts w:eastAsia="Times New Roman" w:cs="Times New Roman"/>
          <w:color w:val="181717"/>
          <w:lang w:eastAsia="es-ES"/>
        </w:rPr>
        <w:t xml:space="preserve"> los protocolos para liberar las bases de datos generadas bajo el marco de los </w:t>
      </w:r>
      <w:r w:rsidR="00891A67">
        <w:rPr>
          <w:rFonts w:eastAsia="Times New Roman" w:cs="Times New Roman"/>
          <w:color w:val="181717"/>
          <w:lang w:eastAsia="es-ES"/>
        </w:rPr>
        <w:t>PPAA de investigación del Departamento</w:t>
      </w:r>
      <w:r w:rsidRPr="007F1215">
        <w:rPr>
          <w:rFonts w:eastAsia="Times New Roman" w:cs="Times New Roman"/>
          <w:color w:val="181717"/>
          <w:lang w:eastAsia="es-ES"/>
        </w:rPr>
        <w:t xml:space="preserve"> de Física; los aspectos de interoperabilidad ya se encuentran resueltos.</w:t>
      </w:r>
    </w:p>
    <w:p w14:paraId="7867C140" w14:textId="77777777" w:rsidR="005559E9" w:rsidRDefault="005559E9" w:rsidP="005559E9">
      <w:pPr>
        <w:pStyle w:val="Prrafodelista"/>
        <w:spacing w:after="0" w:line="240" w:lineRule="auto"/>
        <w:ind w:left="284"/>
        <w:rPr>
          <w:rFonts w:ascii="Times New Roman" w:hAnsi="Times New Roman" w:cs="Times New Roman"/>
          <w:b/>
          <w:sz w:val="24"/>
          <w:szCs w:val="24"/>
        </w:rPr>
      </w:pPr>
    </w:p>
    <w:p w14:paraId="6375AEB6" w14:textId="77777777" w:rsidR="00891A67" w:rsidRDefault="00891A67" w:rsidP="005559E9">
      <w:pPr>
        <w:pStyle w:val="Prrafodelista"/>
        <w:spacing w:after="0" w:line="240" w:lineRule="auto"/>
        <w:ind w:left="284"/>
        <w:rPr>
          <w:rFonts w:ascii="Times New Roman" w:hAnsi="Times New Roman" w:cs="Times New Roman"/>
          <w:b/>
          <w:sz w:val="24"/>
          <w:szCs w:val="24"/>
        </w:rPr>
      </w:pPr>
    </w:p>
    <w:p w14:paraId="3F6DAC10" w14:textId="01B2EDC5" w:rsidR="00826919" w:rsidRPr="00BF21B7" w:rsidRDefault="00826919" w:rsidP="004C243A">
      <w:pPr>
        <w:pStyle w:val="Ttulo2"/>
        <w:numPr>
          <w:ilvl w:val="0"/>
          <w:numId w:val="37"/>
        </w:numPr>
      </w:pPr>
      <w:bookmarkStart w:id="19" w:name="_Toc42003265"/>
      <w:r w:rsidRPr="00BF21B7">
        <w:lastRenderedPageBreak/>
        <w:t>Insumos para la investigación</w:t>
      </w:r>
      <w:r w:rsidR="008F35C8" w:rsidRPr="00BF21B7">
        <w:t xml:space="preserve"> en la UNA</w:t>
      </w:r>
      <w:bookmarkEnd w:id="19"/>
    </w:p>
    <w:p w14:paraId="6D6EA65F" w14:textId="77777777" w:rsidR="008F35C8" w:rsidRPr="00BF21B7" w:rsidRDefault="008F35C8" w:rsidP="008F35C8">
      <w:pPr>
        <w:spacing w:after="0" w:line="240" w:lineRule="auto"/>
        <w:rPr>
          <w:rFonts w:ascii="Times New Roman" w:hAnsi="Times New Roman" w:cs="Times New Roman"/>
          <w:sz w:val="24"/>
          <w:szCs w:val="24"/>
        </w:rPr>
      </w:pPr>
    </w:p>
    <w:p w14:paraId="48F16C11" w14:textId="48584F45" w:rsidR="00F03EDC" w:rsidRDefault="004C243A" w:rsidP="004C243A">
      <w:pPr>
        <w:pStyle w:val="Ttulo3"/>
      </w:pPr>
      <w:bookmarkStart w:id="20" w:name="_Toc42003266"/>
      <w:r>
        <w:t xml:space="preserve">4.1. </w:t>
      </w:r>
      <w:r w:rsidR="00FC25A0" w:rsidRPr="00DB7A6F">
        <w:t>Inversión en investigación</w:t>
      </w:r>
      <w:bookmarkEnd w:id="20"/>
      <w:r w:rsidR="00FC25A0" w:rsidRPr="00DB7A6F">
        <w:t xml:space="preserve"> </w:t>
      </w:r>
    </w:p>
    <w:p w14:paraId="70CBB532" w14:textId="77777777" w:rsidR="00D45D27" w:rsidRDefault="00D45D27" w:rsidP="00D45D27">
      <w:pPr>
        <w:spacing w:after="0" w:line="240" w:lineRule="auto"/>
        <w:rPr>
          <w:rFonts w:ascii="Times New Roman" w:hAnsi="Times New Roman" w:cs="Times New Roman"/>
          <w:b/>
          <w:sz w:val="24"/>
          <w:szCs w:val="24"/>
        </w:rPr>
      </w:pPr>
    </w:p>
    <w:p w14:paraId="51F32404" w14:textId="77777777" w:rsidR="00B5780A" w:rsidRDefault="00B5780A" w:rsidP="00D45D2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base en los </w:t>
      </w:r>
      <w:r w:rsidR="00D45D27">
        <w:rPr>
          <w:rFonts w:ascii="Times New Roman" w:hAnsi="Times New Roman" w:cs="Times New Roman"/>
          <w:sz w:val="24"/>
          <w:szCs w:val="24"/>
        </w:rPr>
        <w:t xml:space="preserve">cuestionarios </w:t>
      </w:r>
      <w:r w:rsidR="00721210">
        <w:rPr>
          <w:rFonts w:ascii="Times New Roman" w:hAnsi="Times New Roman" w:cs="Times New Roman"/>
          <w:sz w:val="24"/>
          <w:szCs w:val="24"/>
        </w:rPr>
        <w:t xml:space="preserve">que completó </w:t>
      </w:r>
      <w:r w:rsidR="00D45D27">
        <w:rPr>
          <w:rFonts w:ascii="Times New Roman" w:hAnsi="Times New Roman" w:cs="Times New Roman"/>
          <w:sz w:val="24"/>
          <w:szCs w:val="24"/>
        </w:rPr>
        <w:t xml:space="preserve">la institución bajo el marco de las consultas nacionales del </w:t>
      </w:r>
      <w:proofErr w:type="spellStart"/>
      <w:r w:rsidR="00D45D27">
        <w:rPr>
          <w:rFonts w:ascii="Times New Roman" w:hAnsi="Times New Roman" w:cs="Times New Roman"/>
          <w:sz w:val="24"/>
          <w:szCs w:val="24"/>
        </w:rPr>
        <w:t>Micitt</w:t>
      </w:r>
      <w:proofErr w:type="spellEnd"/>
      <w:r w:rsidR="00D45D27">
        <w:rPr>
          <w:rFonts w:ascii="Times New Roman" w:hAnsi="Times New Roman" w:cs="Times New Roman"/>
          <w:sz w:val="24"/>
          <w:szCs w:val="24"/>
        </w:rPr>
        <w:t xml:space="preserve">, </w:t>
      </w:r>
      <w:r>
        <w:rPr>
          <w:rFonts w:ascii="Times New Roman" w:hAnsi="Times New Roman" w:cs="Times New Roman"/>
          <w:sz w:val="24"/>
          <w:szCs w:val="24"/>
        </w:rPr>
        <w:t xml:space="preserve">se determinó que la </w:t>
      </w:r>
      <w:r w:rsidR="00D45D27">
        <w:rPr>
          <w:rFonts w:ascii="Times New Roman" w:hAnsi="Times New Roman" w:cs="Times New Roman"/>
          <w:sz w:val="24"/>
          <w:szCs w:val="24"/>
        </w:rPr>
        <w:t>inversión en ACT</w:t>
      </w:r>
      <w:r>
        <w:rPr>
          <w:rFonts w:ascii="Times New Roman" w:hAnsi="Times New Roman" w:cs="Times New Roman"/>
          <w:sz w:val="24"/>
          <w:szCs w:val="24"/>
        </w:rPr>
        <w:t xml:space="preserve"> de la UNA fue de US$119,8 millones para el 2015 y de US$173,5 millones para el 2018, lo que corresponde a un    aumento</w:t>
      </w:r>
      <w:r w:rsidR="00D45D27">
        <w:rPr>
          <w:rFonts w:ascii="Times New Roman" w:hAnsi="Times New Roman" w:cs="Times New Roman"/>
          <w:sz w:val="24"/>
          <w:szCs w:val="24"/>
        </w:rPr>
        <w:t xml:space="preserve"> </w:t>
      </w:r>
      <w:r w:rsidR="00C9759D">
        <w:rPr>
          <w:rFonts w:ascii="Times New Roman" w:hAnsi="Times New Roman" w:cs="Times New Roman"/>
          <w:sz w:val="24"/>
          <w:szCs w:val="24"/>
        </w:rPr>
        <w:t>de</w:t>
      </w:r>
      <w:r w:rsidR="00D45D27">
        <w:rPr>
          <w:rFonts w:ascii="Times New Roman" w:hAnsi="Times New Roman" w:cs="Times New Roman"/>
          <w:sz w:val="24"/>
          <w:szCs w:val="24"/>
        </w:rPr>
        <w:t xml:space="preserve"> un 44,8% del 2015 al 2018, </w:t>
      </w:r>
      <w:r>
        <w:rPr>
          <w:rFonts w:ascii="Times New Roman" w:hAnsi="Times New Roman" w:cs="Times New Roman"/>
          <w:sz w:val="24"/>
          <w:szCs w:val="24"/>
        </w:rPr>
        <w:t xml:space="preserve">porcentaje de crecimiento que </w:t>
      </w:r>
      <w:r w:rsidR="00D45D27">
        <w:rPr>
          <w:rFonts w:ascii="Times New Roman" w:hAnsi="Times New Roman" w:cs="Times New Roman"/>
          <w:sz w:val="24"/>
          <w:szCs w:val="24"/>
        </w:rPr>
        <w:t>en ámbito nacional</w:t>
      </w:r>
      <w:r>
        <w:rPr>
          <w:rFonts w:ascii="Times New Roman" w:hAnsi="Times New Roman" w:cs="Times New Roman"/>
          <w:sz w:val="24"/>
          <w:szCs w:val="24"/>
        </w:rPr>
        <w:t xml:space="preserve"> fue muy similar, 44,0%. </w:t>
      </w:r>
    </w:p>
    <w:p w14:paraId="77B99A2C" w14:textId="77777777" w:rsidR="00B5780A" w:rsidRDefault="00B5780A" w:rsidP="00D45D27">
      <w:pPr>
        <w:spacing w:after="0" w:line="240" w:lineRule="auto"/>
        <w:jc w:val="both"/>
        <w:rPr>
          <w:rFonts w:ascii="Times New Roman" w:hAnsi="Times New Roman" w:cs="Times New Roman"/>
          <w:sz w:val="24"/>
          <w:szCs w:val="24"/>
        </w:rPr>
      </w:pPr>
    </w:p>
    <w:p w14:paraId="265C7954" w14:textId="77777777" w:rsidR="00721210" w:rsidRDefault="00B5780A" w:rsidP="00721210">
      <w:pPr>
        <w:jc w:val="both"/>
        <w:rPr>
          <w:rFonts w:ascii="Calibri" w:eastAsia="Times New Roman" w:hAnsi="Calibri" w:cs="Times New Roman"/>
          <w:color w:val="000000"/>
          <w:lang w:val="es-CR" w:eastAsia="es-CR"/>
        </w:rPr>
      </w:pPr>
      <w:r>
        <w:rPr>
          <w:rFonts w:ascii="Times New Roman" w:hAnsi="Times New Roman" w:cs="Times New Roman"/>
          <w:sz w:val="24"/>
          <w:szCs w:val="24"/>
        </w:rPr>
        <w:t>Estas cifras se presentan en el Gráfico 4, Inversión en actividades científicas y tecnológicas</w:t>
      </w:r>
      <w:r w:rsidR="00200148">
        <w:rPr>
          <w:rFonts w:ascii="Times New Roman" w:hAnsi="Times New Roman" w:cs="Times New Roman"/>
          <w:sz w:val="24"/>
          <w:szCs w:val="24"/>
        </w:rPr>
        <w:t xml:space="preserve">, </w:t>
      </w:r>
      <w:r w:rsidR="00C9759D">
        <w:rPr>
          <w:rFonts w:ascii="Times New Roman" w:hAnsi="Times New Roman" w:cs="Times New Roman"/>
          <w:sz w:val="24"/>
          <w:szCs w:val="24"/>
        </w:rPr>
        <w:t xml:space="preserve">en el cual </w:t>
      </w:r>
      <w:r w:rsidR="00200148">
        <w:rPr>
          <w:rFonts w:ascii="Times New Roman" w:hAnsi="Times New Roman" w:cs="Times New Roman"/>
          <w:sz w:val="24"/>
          <w:szCs w:val="24"/>
        </w:rPr>
        <w:t xml:space="preserve">también </w:t>
      </w:r>
      <w:r w:rsidR="00C9759D">
        <w:rPr>
          <w:rFonts w:ascii="Times New Roman" w:hAnsi="Times New Roman" w:cs="Times New Roman"/>
          <w:sz w:val="24"/>
          <w:szCs w:val="24"/>
        </w:rPr>
        <w:t>se puede</w:t>
      </w:r>
      <w:r w:rsidR="00200148">
        <w:rPr>
          <w:rFonts w:ascii="Times New Roman" w:hAnsi="Times New Roman" w:cs="Times New Roman"/>
          <w:sz w:val="24"/>
          <w:szCs w:val="24"/>
        </w:rPr>
        <w:t xml:space="preserve"> observar que la inversión del sector académico (incluidas universidades públicas y privadas) subió de US$</w:t>
      </w:r>
      <w:r w:rsidR="00200148" w:rsidRPr="00200148">
        <w:rPr>
          <w:rFonts w:ascii="Times New Roman" w:hAnsi="Times New Roman" w:cs="Times New Roman"/>
          <w:sz w:val="24"/>
          <w:szCs w:val="24"/>
        </w:rPr>
        <w:t xml:space="preserve">685,4 </w:t>
      </w:r>
      <w:r w:rsidR="00721210">
        <w:rPr>
          <w:rFonts w:ascii="Times New Roman" w:hAnsi="Times New Roman" w:cs="Times New Roman"/>
          <w:sz w:val="24"/>
          <w:szCs w:val="24"/>
        </w:rPr>
        <w:t xml:space="preserve">millones </w:t>
      </w:r>
      <w:r w:rsidR="00200148" w:rsidRPr="00200148">
        <w:rPr>
          <w:rFonts w:ascii="Times New Roman" w:hAnsi="Times New Roman" w:cs="Times New Roman"/>
          <w:sz w:val="24"/>
          <w:szCs w:val="24"/>
        </w:rPr>
        <w:t>a US$857,5</w:t>
      </w:r>
      <w:r w:rsidR="00721210">
        <w:rPr>
          <w:rFonts w:ascii="Times New Roman" w:hAnsi="Times New Roman" w:cs="Times New Roman"/>
          <w:sz w:val="24"/>
          <w:szCs w:val="24"/>
        </w:rPr>
        <w:t xml:space="preserve"> millones</w:t>
      </w:r>
      <w:r w:rsidR="00200148" w:rsidRPr="00200148">
        <w:rPr>
          <w:rFonts w:ascii="Times New Roman" w:hAnsi="Times New Roman" w:cs="Times New Roman"/>
          <w:sz w:val="24"/>
          <w:szCs w:val="24"/>
        </w:rPr>
        <w:t xml:space="preserve"> en los mismos años</w:t>
      </w:r>
      <w:r w:rsidR="00200148">
        <w:rPr>
          <w:rFonts w:ascii="Times New Roman" w:hAnsi="Times New Roman" w:cs="Times New Roman"/>
          <w:sz w:val="24"/>
          <w:szCs w:val="24"/>
        </w:rPr>
        <w:t>, lo que implica un crecimiento del 25,1%</w:t>
      </w:r>
      <w:r w:rsidR="00200148">
        <w:rPr>
          <w:rFonts w:ascii="Calibri" w:eastAsia="Times New Roman" w:hAnsi="Calibri" w:cs="Times New Roman"/>
          <w:color w:val="000000"/>
          <w:lang w:val="es-CR" w:eastAsia="es-CR"/>
        </w:rPr>
        <w:t>.</w:t>
      </w:r>
    </w:p>
    <w:p w14:paraId="5E84043B" w14:textId="77777777" w:rsidR="002C13B1" w:rsidRPr="00E02F04" w:rsidRDefault="002C13B1" w:rsidP="00E02F04">
      <w:pPr>
        <w:spacing w:after="0" w:line="240" w:lineRule="auto"/>
        <w:jc w:val="center"/>
        <w:rPr>
          <w:rFonts w:ascii="Times New Roman" w:hAnsi="Times New Roman" w:cs="Times New Roman"/>
          <w:b/>
          <w:sz w:val="24"/>
          <w:szCs w:val="24"/>
        </w:rPr>
      </w:pPr>
    </w:p>
    <w:p w14:paraId="0548413E" w14:textId="33BB2B51" w:rsidR="002D0028" w:rsidRPr="00E02F04" w:rsidRDefault="002D0028" w:rsidP="00E02F04">
      <w:pPr>
        <w:pStyle w:val="Descripcin"/>
        <w:keepNext/>
        <w:jc w:val="center"/>
        <w:rPr>
          <w:rFonts w:ascii="Times New Roman" w:hAnsi="Times New Roman" w:cs="Times New Roman"/>
          <w:b/>
          <w:i w:val="0"/>
          <w:color w:val="auto"/>
          <w:sz w:val="22"/>
        </w:rPr>
      </w:pPr>
      <w:bookmarkStart w:id="21" w:name="_Toc42006139"/>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00E02F04" w:rsidRPr="00E02F04">
        <w:rPr>
          <w:rFonts w:ascii="Times New Roman" w:hAnsi="Times New Roman" w:cs="Times New Roman"/>
          <w:b/>
          <w:i w:val="0"/>
          <w:noProof/>
          <w:color w:val="auto"/>
          <w:sz w:val="22"/>
        </w:rPr>
        <w:t>4</w:t>
      </w:r>
      <w:r w:rsidRPr="00E02F04">
        <w:rPr>
          <w:rFonts w:ascii="Times New Roman" w:hAnsi="Times New Roman" w:cs="Times New Roman"/>
          <w:b/>
          <w:i w:val="0"/>
          <w:color w:val="auto"/>
          <w:sz w:val="22"/>
        </w:rPr>
        <w:fldChar w:fldCharType="end"/>
      </w:r>
      <w:r w:rsidRPr="00E02F04">
        <w:rPr>
          <w:rFonts w:ascii="Times New Roman" w:hAnsi="Times New Roman" w:cs="Times New Roman"/>
          <w:b/>
          <w:i w:val="0"/>
          <w:color w:val="auto"/>
          <w:sz w:val="22"/>
        </w:rPr>
        <w:t>. Costa Rica. Inversión en actividades científicas y tecnológicas (ACT) por año del periodo 2015-2018. En millones de US$.</w:t>
      </w:r>
      <w:bookmarkEnd w:id="21"/>
    </w:p>
    <w:p w14:paraId="09A329FF" w14:textId="77777777" w:rsidR="002C13B1" w:rsidRDefault="00721210" w:rsidP="00721210">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7B9AEA05" wp14:editId="0110B5BC">
            <wp:extent cx="4572000" cy="2743200"/>
            <wp:effectExtent l="0" t="0" r="0" b="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38ED7F4" w14:textId="77777777" w:rsidR="002C13B1" w:rsidRDefault="002C13B1" w:rsidP="00200148">
      <w:pPr>
        <w:spacing w:after="0" w:line="240" w:lineRule="auto"/>
        <w:jc w:val="both"/>
        <w:rPr>
          <w:rFonts w:ascii="Times New Roman" w:hAnsi="Times New Roman" w:cs="Times New Roman"/>
          <w:sz w:val="24"/>
          <w:szCs w:val="24"/>
        </w:rPr>
      </w:pPr>
    </w:p>
    <w:p w14:paraId="744CCBBB" w14:textId="77777777" w:rsidR="00891A67" w:rsidRDefault="00891A67" w:rsidP="00721210">
      <w:pPr>
        <w:spacing w:after="0" w:line="240" w:lineRule="auto"/>
        <w:ind w:left="993" w:hanging="993"/>
        <w:jc w:val="both"/>
        <w:rPr>
          <w:rFonts w:ascii="Times New Roman" w:hAnsi="Times New Roman" w:cs="Times New Roman"/>
          <w:b/>
          <w:szCs w:val="24"/>
        </w:rPr>
      </w:pPr>
    </w:p>
    <w:p w14:paraId="29FF8DF3" w14:textId="77777777" w:rsidR="00200148" w:rsidRDefault="00721210" w:rsidP="00721210">
      <w:pPr>
        <w:spacing w:after="0" w:line="240" w:lineRule="auto"/>
        <w:ind w:left="993" w:hanging="993"/>
        <w:jc w:val="both"/>
        <w:rPr>
          <w:rFonts w:ascii="Times New Roman" w:hAnsi="Times New Roman" w:cs="Times New Roman"/>
          <w:szCs w:val="24"/>
        </w:rPr>
      </w:pPr>
      <w:r w:rsidRPr="00721210">
        <w:rPr>
          <w:rFonts w:ascii="Times New Roman" w:hAnsi="Times New Roman" w:cs="Times New Roman"/>
          <w:b/>
          <w:szCs w:val="24"/>
        </w:rPr>
        <w:t>Fuente</w:t>
      </w:r>
      <w:r w:rsidRPr="00721210">
        <w:rPr>
          <w:rFonts w:ascii="Times New Roman" w:hAnsi="Times New Roman" w:cs="Times New Roman"/>
          <w:szCs w:val="24"/>
        </w:rPr>
        <w:t>:</w:t>
      </w:r>
      <w:r>
        <w:rPr>
          <w:rFonts w:ascii="Times New Roman" w:hAnsi="Times New Roman" w:cs="Times New Roman"/>
          <w:szCs w:val="24"/>
        </w:rPr>
        <w:tab/>
      </w:r>
      <w:r w:rsidRPr="00721210">
        <w:rPr>
          <w:rFonts w:ascii="Times New Roman" w:hAnsi="Times New Roman" w:cs="Times New Roman"/>
          <w:szCs w:val="24"/>
        </w:rPr>
        <w:t xml:space="preserve">Elaboración propia con base en informes del </w:t>
      </w:r>
      <w:proofErr w:type="spellStart"/>
      <w:r w:rsidRPr="00721210">
        <w:rPr>
          <w:rFonts w:ascii="Times New Roman" w:hAnsi="Times New Roman" w:cs="Times New Roman"/>
          <w:szCs w:val="24"/>
        </w:rPr>
        <w:t>Micitt</w:t>
      </w:r>
      <w:proofErr w:type="spellEnd"/>
      <w:r w:rsidRPr="00721210">
        <w:rPr>
          <w:rFonts w:ascii="Times New Roman" w:hAnsi="Times New Roman" w:cs="Times New Roman"/>
          <w:szCs w:val="24"/>
        </w:rPr>
        <w:t xml:space="preserve"> y los cuestionarios de la UNA</w:t>
      </w:r>
      <w:r>
        <w:rPr>
          <w:rFonts w:ascii="Times New Roman" w:hAnsi="Times New Roman" w:cs="Times New Roman"/>
          <w:szCs w:val="24"/>
        </w:rPr>
        <w:t xml:space="preserve"> para las consultas nacionales de esta misma institución.</w:t>
      </w:r>
    </w:p>
    <w:p w14:paraId="4BF562BE" w14:textId="77777777" w:rsidR="00721210" w:rsidRDefault="00721210" w:rsidP="00200148">
      <w:pPr>
        <w:spacing w:after="0" w:line="240" w:lineRule="auto"/>
        <w:jc w:val="both"/>
        <w:rPr>
          <w:rFonts w:ascii="Times New Roman" w:hAnsi="Times New Roman" w:cs="Times New Roman"/>
          <w:szCs w:val="24"/>
        </w:rPr>
      </w:pPr>
    </w:p>
    <w:p w14:paraId="1FD9E718" w14:textId="77777777" w:rsidR="009E5AFB" w:rsidRDefault="009E5AFB" w:rsidP="00200148">
      <w:pPr>
        <w:spacing w:after="0" w:line="240" w:lineRule="auto"/>
        <w:jc w:val="both"/>
        <w:rPr>
          <w:rFonts w:ascii="Times New Roman" w:hAnsi="Times New Roman" w:cs="Times New Roman"/>
          <w:szCs w:val="24"/>
        </w:rPr>
      </w:pPr>
    </w:p>
    <w:p w14:paraId="058355EB" w14:textId="597E447B" w:rsidR="00721210" w:rsidRDefault="00721210" w:rsidP="007212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Según se anotó en el apartado 2, la inversión país en ACT creció un 17,8% del 2017 al 2018, este porcentaje para el sector académico es de -0,8% y para la UNA es de un 29,7%.</w:t>
      </w:r>
      <w:r w:rsidR="00056E32">
        <w:rPr>
          <w:rFonts w:ascii="Times New Roman" w:hAnsi="Times New Roman" w:cs="Times New Roman"/>
          <w:sz w:val="24"/>
          <w:szCs w:val="24"/>
        </w:rPr>
        <w:t xml:space="preserve"> </w:t>
      </w:r>
      <w:r>
        <w:rPr>
          <w:rFonts w:ascii="Times New Roman" w:hAnsi="Times New Roman" w:cs="Times New Roman"/>
          <w:sz w:val="24"/>
          <w:szCs w:val="24"/>
        </w:rPr>
        <w:t xml:space="preserve"> La inversión en ACT </w:t>
      </w:r>
      <w:r w:rsidR="008B348E">
        <w:rPr>
          <w:rFonts w:ascii="Times New Roman" w:hAnsi="Times New Roman" w:cs="Times New Roman"/>
          <w:sz w:val="24"/>
          <w:szCs w:val="24"/>
        </w:rPr>
        <w:t>de la institución representó un</w:t>
      </w:r>
      <w:r>
        <w:rPr>
          <w:rFonts w:ascii="Times New Roman" w:hAnsi="Times New Roman" w:cs="Times New Roman"/>
          <w:sz w:val="24"/>
          <w:szCs w:val="24"/>
        </w:rPr>
        <w:t xml:space="preserve"> 10,8%  de la inversión en ACT del país y el 20,2% de la inversión en ACT del sector académico.</w:t>
      </w:r>
    </w:p>
    <w:p w14:paraId="1A83D5D1" w14:textId="77777777" w:rsidR="009E5AFB" w:rsidRDefault="009E5AFB" w:rsidP="009E5AFB">
      <w:pPr>
        <w:tabs>
          <w:tab w:val="left" w:pos="993"/>
        </w:tabs>
        <w:spacing w:after="0" w:line="240" w:lineRule="auto"/>
        <w:rPr>
          <w:rFonts w:ascii="Times New Roman" w:hAnsi="Times New Roman" w:cs="Times New Roman"/>
          <w:sz w:val="24"/>
          <w:szCs w:val="24"/>
        </w:rPr>
      </w:pPr>
    </w:p>
    <w:p w14:paraId="4EAE644E" w14:textId="77777777" w:rsidR="00A555EB" w:rsidRDefault="009E5AFB" w:rsidP="009E5AFB">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 los US$119,8 millones que invirtió la UNA en ACT en 2015, un 16,1%, es decir, US$19,24 millones se invirtieron en I+D. </w:t>
      </w:r>
    </w:p>
    <w:p w14:paraId="134AD2B7" w14:textId="77777777" w:rsidR="00A555EB" w:rsidRDefault="00A555EB" w:rsidP="009E5AFB">
      <w:pPr>
        <w:tabs>
          <w:tab w:val="left" w:pos="993"/>
        </w:tabs>
        <w:spacing w:after="0" w:line="240" w:lineRule="auto"/>
        <w:jc w:val="both"/>
        <w:rPr>
          <w:rFonts w:ascii="Times New Roman" w:hAnsi="Times New Roman" w:cs="Times New Roman"/>
          <w:sz w:val="24"/>
          <w:szCs w:val="24"/>
        </w:rPr>
      </w:pPr>
    </w:p>
    <w:p w14:paraId="388269CF" w14:textId="074C9E5D" w:rsidR="00A555EB" w:rsidRDefault="009E5AFB" w:rsidP="009E5AFB">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A555EB">
        <w:rPr>
          <w:rFonts w:ascii="Times New Roman" w:hAnsi="Times New Roman" w:cs="Times New Roman"/>
          <w:sz w:val="24"/>
          <w:szCs w:val="24"/>
        </w:rPr>
        <w:t xml:space="preserve">2017 es el </w:t>
      </w:r>
      <w:r>
        <w:rPr>
          <w:rFonts w:ascii="Times New Roman" w:hAnsi="Times New Roman" w:cs="Times New Roman"/>
          <w:sz w:val="24"/>
          <w:szCs w:val="24"/>
        </w:rPr>
        <w:t xml:space="preserve">año en que </w:t>
      </w:r>
      <w:r w:rsidR="00A555EB">
        <w:rPr>
          <w:rFonts w:ascii="Times New Roman" w:hAnsi="Times New Roman" w:cs="Times New Roman"/>
          <w:sz w:val="24"/>
          <w:szCs w:val="24"/>
        </w:rPr>
        <w:t xml:space="preserve">la </w:t>
      </w:r>
      <w:r>
        <w:rPr>
          <w:rFonts w:ascii="Times New Roman" w:hAnsi="Times New Roman" w:cs="Times New Roman"/>
          <w:sz w:val="24"/>
          <w:szCs w:val="24"/>
        </w:rPr>
        <w:t>inversión</w:t>
      </w:r>
      <w:r w:rsidR="00A555EB">
        <w:rPr>
          <w:rFonts w:ascii="Times New Roman" w:hAnsi="Times New Roman" w:cs="Times New Roman"/>
          <w:sz w:val="24"/>
          <w:szCs w:val="24"/>
        </w:rPr>
        <w:t xml:space="preserve"> en I+D de la UNA ha sido más alta; </w:t>
      </w:r>
      <w:r>
        <w:rPr>
          <w:rFonts w:ascii="Times New Roman" w:hAnsi="Times New Roman" w:cs="Times New Roman"/>
          <w:sz w:val="24"/>
          <w:szCs w:val="24"/>
        </w:rPr>
        <w:t xml:space="preserve"> alcanzó US$26,53 millones que representaron el 19,8% de la inversi</w:t>
      </w:r>
      <w:r w:rsidR="00A555EB">
        <w:rPr>
          <w:rFonts w:ascii="Times New Roman" w:hAnsi="Times New Roman" w:cs="Times New Roman"/>
          <w:sz w:val="24"/>
          <w:szCs w:val="24"/>
        </w:rPr>
        <w:t>ón en ACT de la UNA (US$133,8 millones)  y el 10,</w:t>
      </w:r>
      <w:r w:rsidR="00891A67">
        <w:rPr>
          <w:rFonts w:ascii="Times New Roman" w:hAnsi="Times New Roman" w:cs="Times New Roman"/>
          <w:sz w:val="24"/>
          <w:szCs w:val="24"/>
        </w:rPr>
        <w:t>8</w:t>
      </w:r>
      <w:r w:rsidR="00A555EB">
        <w:rPr>
          <w:rFonts w:ascii="Times New Roman" w:hAnsi="Times New Roman" w:cs="Times New Roman"/>
          <w:sz w:val="24"/>
          <w:szCs w:val="24"/>
        </w:rPr>
        <w:t>% de la inversión en I+D en ámbito nacional (US$246,3 millones).</w:t>
      </w:r>
    </w:p>
    <w:p w14:paraId="76B1CB74" w14:textId="02CEE9F3" w:rsidR="00EC3DF9" w:rsidRDefault="00A555EB" w:rsidP="009E5AFB">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No obstante, esta inversión</w:t>
      </w:r>
      <w:r w:rsidR="00EC3DF9">
        <w:rPr>
          <w:rFonts w:ascii="Times New Roman" w:hAnsi="Times New Roman" w:cs="Times New Roman"/>
          <w:sz w:val="24"/>
          <w:szCs w:val="24"/>
        </w:rPr>
        <w:t xml:space="preserve"> de US$26,</w:t>
      </w:r>
      <w:r>
        <w:rPr>
          <w:rFonts w:ascii="Times New Roman" w:hAnsi="Times New Roman" w:cs="Times New Roman"/>
          <w:sz w:val="24"/>
          <w:szCs w:val="24"/>
        </w:rPr>
        <w:t>53 millones disminuyó en un 48,6% en el 2018, año en que se invirtieron US$13,63 millones que representan el 7,9% de la inversión en ACT de la institución y el 5,</w:t>
      </w:r>
      <w:r w:rsidR="00A419EA">
        <w:rPr>
          <w:rFonts w:ascii="Times New Roman" w:hAnsi="Times New Roman" w:cs="Times New Roman"/>
          <w:sz w:val="24"/>
          <w:szCs w:val="24"/>
        </w:rPr>
        <w:t>9</w:t>
      </w:r>
      <w:r>
        <w:rPr>
          <w:rFonts w:ascii="Times New Roman" w:hAnsi="Times New Roman" w:cs="Times New Roman"/>
          <w:sz w:val="24"/>
          <w:szCs w:val="24"/>
        </w:rPr>
        <w:t>% de la inversión nacional en I+D (US$231,8 millones)</w:t>
      </w:r>
      <w:r w:rsidR="00EC3DF9">
        <w:rPr>
          <w:rFonts w:ascii="Times New Roman" w:hAnsi="Times New Roman" w:cs="Times New Roman"/>
          <w:sz w:val="24"/>
          <w:szCs w:val="24"/>
        </w:rPr>
        <w:t>.</w:t>
      </w:r>
    </w:p>
    <w:p w14:paraId="20F06E30" w14:textId="77777777" w:rsidR="009E5AFB" w:rsidRDefault="009E5AFB" w:rsidP="009E5AFB">
      <w:pPr>
        <w:tabs>
          <w:tab w:val="left" w:pos="993"/>
        </w:tabs>
        <w:spacing w:after="0" w:line="240" w:lineRule="auto"/>
        <w:jc w:val="both"/>
        <w:rPr>
          <w:rFonts w:ascii="Times New Roman" w:hAnsi="Times New Roman" w:cs="Times New Roman"/>
          <w:sz w:val="24"/>
          <w:szCs w:val="24"/>
        </w:rPr>
      </w:pPr>
    </w:p>
    <w:p w14:paraId="64846B8C" w14:textId="77777777" w:rsidR="00A419EA" w:rsidRDefault="00A419EA" w:rsidP="009E5AFB">
      <w:pPr>
        <w:tabs>
          <w:tab w:val="left" w:pos="993"/>
        </w:tabs>
        <w:spacing w:after="0" w:line="240" w:lineRule="auto"/>
        <w:jc w:val="both"/>
        <w:rPr>
          <w:rFonts w:ascii="Times New Roman" w:hAnsi="Times New Roman" w:cs="Times New Roman"/>
          <w:sz w:val="24"/>
          <w:szCs w:val="24"/>
        </w:rPr>
      </w:pPr>
    </w:p>
    <w:p w14:paraId="008A65D2" w14:textId="23214E8F" w:rsidR="002D0028" w:rsidRPr="00E02F04" w:rsidRDefault="002D0028" w:rsidP="002D0028">
      <w:pPr>
        <w:pStyle w:val="Descripcin"/>
        <w:keepNext/>
        <w:jc w:val="center"/>
        <w:rPr>
          <w:rFonts w:ascii="Times New Roman" w:hAnsi="Times New Roman" w:cs="Times New Roman"/>
          <w:b/>
          <w:i w:val="0"/>
          <w:color w:val="auto"/>
          <w:sz w:val="22"/>
        </w:rPr>
      </w:pPr>
      <w:bookmarkStart w:id="22" w:name="_Toc42006140"/>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00E02F04" w:rsidRPr="00E02F04">
        <w:rPr>
          <w:rFonts w:ascii="Times New Roman" w:hAnsi="Times New Roman" w:cs="Times New Roman"/>
          <w:b/>
          <w:i w:val="0"/>
          <w:noProof/>
          <w:color w:val="auto"/>
          <w:sz w:val="22"/>
        </w:rPr>
        <w:t>5</w:t>
      </w:r>
      <w:r w:rsidRPr="00E02F04">
        <w:rPr>
          <w:rFonts w:ascii="Times New Roman" w:hAnsi="Times New Roman" w:cs="Times New Roman"/>
          <w:b/>
          <w:i w:val="0"/>
          <w:color w:val="auto"/>
          <w:sz w:val="22"/>
        </w:rPr>
        <w:fldChar w:fldCharType="end"/>
      </w:r>
      <w:r w:rsidRPr="00E02F04">
        <w:rPr>
          <w:rFonts w:ascii="Times New Roman" w:hAnsi="Times New Roman" w:cs="Times New Roman"/>
          <w:b/>
          <w:i w:val="0"/>
          <w:color w:val="auto"/>
          <w:sz w:val="22"/>
        </w:rPr>
        <w:t>. Costa Rica-UNA. Inversión en investigación y desarrollo por año del periodo 2015-2018. En millones de US$.</w:t>
      </w:r>
      <w:bookmarkEnd w:id="22"/>
    </w:p>
    <w:p w14:paraId="42BFF36A" w14:textId="77777777" w:rsidR="009E5AFB" w:rsidRDefault="00472068" w:rsidP="00472068">
      <w:pPr>
        <w:tabs>
          <w:tab w:val="left" w:pos="993"/>
        </w:tabs>
        <w:spacing w:after="0" w:line="240" w:lineRule="auto"/>
        <w:jc w:val="center"/>
        <w:rPr>
          <w:rFonts w:ascii="Times New Roman" w:hAnsi="Times New Roman" w:cs="Times New Roman"/>
          <w:sz w:val="24"/>
          <w:szCs w:val="24"/>
        </w:rPr>
      </w:pPr>
      <w:r>
        <w:rPr>
          <w:noProof/>
          <w:lang w:val="es-CR" w:eastAsia="es-CR"/>
        </w:rPr>
        <w:drawing>
          <wp:inline distT="0" distB="0" distL="0" distR="0" wp14:anchorId="7918A0C5" wp14:editId="40DC9D9A">
            <wp:extent cx="4829174" cy="2738437"/>
            <wp:effectExtent l="0" t="0" r="10160" b="508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8EA0A64" w14:textId="77777777" w:rsidR="00C9759D" w:rsidRDefault="00C9759D" w:rsidP="00C9759D">
      <w:pPr>
        <w:spacing w:after="0" w:line="240" w:lineRule="auto"/>
        <w:ind w:left="993" w:hanging="993"/>
        <w:jc w:val="both"/>
        <w:rPr>
          <w:rFonts w:ascii="Times New Roman" w:hAnsi="Times New Roman" w:cs="Times New Roman"/>
          <w:b/>
          <w:szCs w:val="24"/>
        </w:rPr>
      </w:pPr>
    </w:p>
    <w:p w14:paraId="259D72D9" w14:textId="77777777" w:rsidR="00C9759D" w:rsidRDefault="00C9759D" w:rsidP="00C9759D">
      <w:pPr>
        <w:spacing w:after="0" w:line="240" w:lineRule="auto"/>
        <w:ind w:left="993" w:hanging="993"/>
        <w:jc w:val="both"/>
        <w:rPr>
          <w:rFonts w:ascii="Times New Roman" w:hAnsi="Times New Roman" w:cs="Times New Roman"/>
          <w:szCs w:val="24"/>
        </w:rPr>
      </w:pPr>
      <w:r w:rsidRPr="00721210">
        <w:rPr>
          <w:rFonts w:ascii="Times New Roman" w:hAnsi="Times New Roman" w:cs="Times New Roman"/>
          <w:b/>
          <w:szCs w:val="24"/>
        </w:rPr>
        <w:t>Fuente</w:t>
      </w:r>
      <w:r w:rsidRPr="00721210">
        <w:rPr>
          <w:rFonts w:ascii="Times New Roman" w:hAnsi="Times New Roman" w:cs="Times New Roman"/>
          <w:szCs w:val="24"/>
        </w:rPr>
        <w:t>:</w:t>
      </w:r>
      <w:r>
        <w:rPr>
          <w:rFonts w:ascii="Times New Roman" w:hAnsi="Times New Roman" w:cs="Times New Roman"/>
          <w:szCs w:val="24"/>
        </w:rPr>
        <w:tab/>
      </w:r>
      <w:r w:rsidRPr="00721210">
        <w:rPr>
          <w:rFonts w:ascii="Times New Roman" w:hAnsi="Times New Roman" w:cs="Times New Roman"/>
          <w:szCs w:val="24"/>
        </w:rPr>
        <w:t xml:space="preserve">Elaboración propia con base en informes del </w:t>
      </w:r>
      <w:proofErr w:type="spellStart"/>
      <w:r w:rsidRPr="00721210">
        <w:rPr>
          <w:rFonts w:ascii="Times New Roman" w:hAnsi="Times New Roman" w:cs="Times New Roman"/>
          <w:szCs w:val="24"/>
        </w:rPr>
        <w:t>Micitt</w:t>
      </w:r>
      <w:proofErr w:type="spellEnd"/>
      <w:r w:rsidRPr="00721210">
        <w:rPr>
          <w:rFonts w:ascii="Times New Roman" w:hAnsi="Times New Roman" w:cs="Times New Roman"/>
          <w:szCs w:val="24"/>
        </w:rPr>
        <w:t xml:space="preserve"> y los cuestionarios de la UNA</w:t>
      </w:r>
      <w:r>
        <w:rPr>
          <w:rFonts w:ascii="Times New Roman" w:hAnsi="Times New Roman" w:cs="Times New Roman"/>
          <w:szCs w:val="24"/>
        </w:rPr>
        <w:t xml:space="preserve"> para las consultas nacionales de esta misma institución.</w:t>
      </w:r>
    </w:p>
    <w:p w14:paraId="244BC47A" w14:textId="77777777" w:rsidR="00C9759D" w:rsidRDefault="00C9759D" w:rsidP="00C9759D">
      <w:pPr>
        <w:tabs>
          <w:tab w:val="left" w:pos="993"/>
        </w:tabs>
        <w:spacing w:after="0" w:line="240" w:lineRule="auto"/>
        <w:jc w:val="both"/>
        <w:rPr>
          <w:rFonts w:ascii="Times New Roman" w:hAnsi="Times New Roman" w:cs="Times New Roman"/>
          <w:sz w:val="24"/>
          <w:szCs w:val="24"/>
        </w:rPr>
      </w:pPr>
    </w:p>
    <w:p w14:paraId="09BD4767" w14:textId="77777777" w:rsidR="00C9759D" w:rsidRDefault="00C9759D" w:rsidP="00C9759D">
      <w:pPr>
        <w:tabs>
          <w:tab w:val="left" w:pos="993"/>
        </w:tabs>
        <w:spacing w:after="0" w:line="240" w:lineRule="auto"/>
        <w:jc w:val="both"/>
        <w:rPr>
          <w:rFonts w:ascii="Times New Roman" w:hAnsi="Times New Roman" w:cs="Times New Roman"/>
          <w:sz w:val="24"/>
          <w:szCs w:val="24"/>
        </w:rPr>
      </w:pPr>
    </w:p>
    <w:p w14:paraId="09AE28E7" w14:textId="5F661DC4" w:rsidR="009A5A3B" w:rsidRDefault="00C9759D" w:rsidP="00C9759D">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El Gráfico 5, Inversión en investigación y desarrollo por año del periodo 2015 – 2018, presenta parte de la información comentada</w:t>
      </w:r>
      <w:r w:rsidR="009A5A3B">
        <w:rPr>
          <w:rFonts w:ascii="Times New Roman" w:hAnsi="Times New Roman" w:cs="Times New Roman"/>
          <w:sz w:val="24"/>
          <w:szCs w:val="24"/>
        </w:rPr>
        <w:t>.  Además, este gráfico refiere la inversión en el rubro de salarios, la cual ha venido a menos.</w:t>
      </w:r>
    </w:p>
    <w:p w14:paraId="095529D0" w14:textId="77777777" w:rsidR="009A5A3B" w:rsidRDefault="009A5A3B" w:rsidP="00C9759D">
      <w:pPr>
        <w:tabs>
          <w:tab w:val="left" w:pos="993"/>
        </w:tabs>
        <w:spacing w:after="0" w:line="240" w:lineRule="auto"/>
        <w:jc w:val="both"/>
        <w:rPr>
          <w:rFonts w:ascii="Times New Roman" w:hAnsi="Times New Roman" w:cs="Times New Roman"/>
          <w:sz w:val="24"/>
          <w:szCs w:val="24"/>
        </w:rPr>
      </w:pPr>
    </w:p>
    <w:p w14:paraId="58413A74" w14:textId="2E790EC0" w:rsidR="00BB0C5B" w:rsidRDefault="009A5A3B" w:rsidP="00C9759D">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Sobre este particular, c</w:t>
      </w:r>
      <w:r w:rsidR="007415CC">
        <w:rPr>
          <w:rFonts w:ascii="Times New Roman" w:hAnsi="Times New Roman" w:cs="Times New Roman"/>
          <w:sz w:val="24"/>
          <w:szCs w:val="24"/>
        </w:rPr>
        <w:t>abe señalar que</w:t>
      </w:r>
      <w:r w:rsidR="00C9759D">
        <w:rPr>
          <w:rFonts w:ascii="Times New Roman" w:hAnsi="Times New Roman" w:cs="Times New Roman"/>
          <w:sz w:val="24"/>
          <w:szCs w:val="24"/>
        </w:rPr>
        <w:t xml:space="preserve"> el monto de inversión </w:t>
      </w:r>
      <w:r>
        <w:rPr>
          <w:rFonts w:ascii="Times New Roman" w:hAnsi="Times New Roman" w:cs="Times New Roman"/>
          <w:sz w:val="24"/>
          <w:szCs w:val="24"/>
        </w:rPr>
        <w:t xml:space="preserve">de la institución </w:t>
      </w:r>
      <w:r w:rsidR="00C9759D">
        <w:rPr>
          <w:rFonts w:ascii="Times New Roman" w:hAnsi="Times New Roman" w:cs="Times New Roman"/>
          <w:sz w:val="24"/>
          <w:szCs w:val="24"/>
        </w:rPr>
        <w:t xml:space="preserve">en el rubro de salarios en </w:t>
      </w:r>
      <w:r>
        <w:rPr>
          <w:rFonts w:ascii="Times New Roman" w:hAnsi="Times New Roman" w:cs="Times New Roman"/>
          <w:sz w:val="24"/>
          <w:szCs w:val="24"/>
        </w:rPr>
        <w:t xml:space="preserve">investigación </w:t>
      </w:r>
      <w:r w:rsidR="007415CC">
        <w:rPr>
          <w:rFonts w:ascii="Times New Roman" w:hAnsi="Times New Roman" w:cs="Times New Roman"/>
          <w:sz w:val="24"/>
          <w:szCs w:val="24"/>
        </w:rPr>
        <w:t>representó</w:t>
      </w:r>
      <w:r w:rsidR="00C9759D">
        <w:rPr>
          <w:rFonts w:ascii="Times New Roman" w:hAnsi="Times New Roman" w:cs="Times New Roman"/>
          <w:sz w:val="24"/>
          <w:szCs w:val="24"/>
        </w:rPr>
        <w:t xml:space="preserve"> porcentajes de 73,0%</w:t>
      </w:r>
      <w:r>
        <w:rPr>
          <w:rFonts w:ascii="Times New Roman" w:hAnsi="Times New Roman" w:cs="Times New Roman"/>
          <w:sz w:val="24"/>
          <w:szCs w:val="24"/>
        </w:rPr>
        <w:t xml:space="preserve"> (US$14,1 millones)</w:t>
      </w:r>
      <w:r w:rsidR="00C9759D">
        <w:rPr>
          <w:rFonts w:ascii="Times New Roman" w:hAnsi="Times New Roman" w:cs="Times New Roman"/>
          <w:sz w:val="24"/>
          <w:szCs w:val="24"/>
        </w:rPr>
        <w:t>, 81,1%</w:t>
      </w:r>
      <w:r>
        <w:rPr>
          <w:rFonts w:ascii="Times New Roman" w:hAnsi="Times New Roman" w:cs="Times New Roman"/>
          <w:sz w:val="24"/>
          <w:szCs w:val="24"/>
        </w:rPr>
        <w:t xml:space="preserve"> (US$13,9 millones)</w:t>
      </w:r>
      <w:r w:rsidR="00C9759D">
        <w:rPr>
          <w:rFonts w:ascii="Times New Roman" w:hAnsi="Times New Roman" w:cs="Times New Roman"/>
          <w:sz w:val="24"/>
          <w:szCs w:val="24"/>
        </w:rPr>
        <w:t>, 50,3%</w:t>
      </w:r>
      <w:r>
        <w:rPr>
          <w:rFonts w:ascii="Times New Roman" w:hAnsi="Times New Roman" w:cs="Times New Roman"/>
          <w:sz w:val="24"/>
          <w:szCs w:val="24"/>
        </w:rPr>
        <w:t xml:space="preserve"> (US$13,3 millones)</w:t>
      </w:r>
      <w:r w:rsidR="00C9759D">
        <w:rPr>
          <w:rFonts w:ascii="Times New Roman" w:hAnsi="Times New Roman" w:cs="Times New Roman"/>
          <w:sz w:val="24"/>
          <w:szCs w:val="24"/>
        </w:rPr>
        <w:t xml:space="preserve"> y 66,5%</w:t>
      </w:r>
      <w:r>
        <w:rPr>
          <w:rFonts w:ascii="Times New Roman" w:hAnsi="Times New Roman" w:cs="Times New Roman"/>
          <w:sz w:val="24"/>
          <w:szCs w:val="24"/>
        </w:rPr>
        <w:t xml:space="preserve"> (US$9,1 millones) de la inversión total en I+D</w:t>
      </w:r>
      <w:r w:rsidR="00C9759D">
        <w:rPr>
          <w:rFonts w:ascii="Times New Roman" w:hAnsi="Times New Roman" w:cs="Times New Roman"/>
          <w:sz w:val="24"/>
          <w:szCs w:val="24"/>
        </w:rPr>
        <w:t xml:space="preserve"> para, respectivamente, los años 2015, 2016, 2017 y 2018, considerándose el 2017 un año atípico</w:t>
      </w:r>
      <w:r w:rsidR="00BB0C5B">
        <w:rPr>
          <w:rFonts w:ascii="Times New Roman" w:hAnsi="Times New Roman" w:cs="Times New Roman"/>
          <w:sz w:val="24"/>
          <w:szCs w:val="24"/>
        </w:rPr>
        <w:t>.</w:t>
      </w:r>
    </w:p>
    <w:p w14:paraId="596C698D" w14:textId="77777777" w:rsidR="00BB0C5B" w:rsidRDefault="00BB0C5B" w:rsidP="00C9759D">
      <w:pPr>
        <w:tabs>
          <w:tab w:val="left" w:pos="993"/>
        </w:tabs>
        <w:spacing w:after="0" w:line="240" w:lineRule="auto"/>
        <w:jc w:val="both"/>
        <w:rPr>
          <w:rFonts w:ascii="Times New Roman" w:hAnsi="Times New Roman" w:cs="Times New Roman"/>
          <w:sz w:val="24"/>
          <w:szCs w:val="24"/>
        </w:rPr>
      </w:pPr>
    </w:p>
    <w:p w14:paraId="2F1A3844" w14:textId="77777777" w:rsidR="00C9759D" w:rsidRDefault="00BB0C5B" w:rsidP="00C9759D">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En este año se realizó</w:t>
      </w:r>
      <w:r w:rsidR="00C9759D">
        <w:rPr>
          <w:rFonts w:ascii="Times New Roman" w:hAnsi="Times New Roman" w:cs="Times New Roman"/>
          <w:sz w:val="24"/>
          <w:szCs w:val="24"/>
        </w:rPr>
        <w:t xml:space="preserve"> una inversión en e</w:t>
      </w:r>
      <w:r>
        <w:rPr>
          <w:rFonts w:ascii="Times New Roman" w:hAnsi="Times New Roman" w:cs="Times New Roman"/>
          <w:sz w:val="24"/>
          <w:szCs w:val="24"/>
        </w:rPr>
        <w:t>l rubro de terrenos y edificios que representó el 40,3% de la inversión total en I+D  y el 12,9% de la inversión total en  ACT de la Universidad Nacional.</w:t>
      </w:r>
    </w:p>
    <w:p w14:paraId="1BED4DB7" w14:textId="77777777" w:rsidR="00BB0C5B" w:rsidRDefault="00BB0C5B" w:rsidP="00C9759D">
      <w:pPr>
        <w:tabs>
          <w:tab w:val="left" w:pos="993"/>
        </w:tabs>
        <w:spacing w:after="0" w:line="240" w:lineRule="auto"/>
        <w:jc w:val="both"/>
        <w:rPr>
          <w:rFonts w:ascii="Times New Roman" w:hAnsi="Times New Roman" w:cs="Times New Roman"/>
          <w:sz w:val="24"/>
          <w:szCs w:val="24"/>
        </w:rPr>
      </w:pPr>
    </w:p>
    <w:p w14:paraId="79CB241E" w14:textId="7EE5E674" w:rsidR="00F1621C" w:rsidRDefault="004C243A" w:rsidP="004C243A">
      <w:pPr>
        <w:pStyle w:val="Ttulo3"/>
      </w:pPr>
      <w:bookmarkStart w:id="23" w:name="_Toc42003267"/>
      <w:r>
        <w:t xml:space="preserve">4.2. </w:t>
      </w:r>
      <w:r w:rsidR="00DB7A6F">
        <w:t>Personas investigadoras en la UNA</w:t>
      </w:r>
      <w:bookmarkEnd w:id="23"/>
    </w:p>
    <w:p w14:paraId="01358D69" w14:textId="77777777" w:rsidR="005479AF" w:rsidRDefault="005479AF" w:rsidP="005479AF">
      <w:pPr>
        <w:spacing w:after="0" w:line="240" w:lineRule="auto"/>
        <w:rPr>
          <w:rFonts w:ascii="Times New Roman" w:hAnsi="Times New Roman" w:cs="Times New Roman"/>
          <w:b/>
          <w:sz w:val="24"/>
          <w:szCs w:val="24"/>
        </w:rPr>
      </w:pPr>
    </w:p>
    <w:p w14:paraId="7E7EA804" w14:textId="77777777" w:rsidR="005479AF" w:rsidRPr="005479AF" w:rsidRDefault="005479AF" w:rsidP="005479AF">
      <w:pPr>
        <w:spacing w:after="0" w:line="240" w:lineRule="auto"/>
        <w:rPr>
          <w:rFonts w:ascii="Times New Roman" w:hAnsi="Times New Roman" w:cs="Times New Roman"/>
          <w:i/>
          <w:sz w:val="24"/>
          <w:szCs w:val="24"/>
        </w:rPr>
      </w:pPr>
      <w:r w:rsidRPr="005479AF">
        <w:rPr>
          <w:rFonts w:ascii="Times New Roman" w:hAnsi="Times New Roman" w:cs="Times New Roman"/>
          <w:i/>
          <w:sz w:val="24"/>
          <w:szCs w:val="24"/>
        </w:rPr>
        <w:t xml:space="preserve">Personal </w:t>
      </w:r>
      <w:r>
        <w:rPr>
          <w:rFonts w:ascii="Times New Roman" w:hAnsi="Times New Roman" w:cs="Times New Roman"/>
          <w:i/>
          <w:sz w:val="24"/>
          <w:szCs w:val="24"/>
        </w:rPr>
        <w:t>de la institución</w:t>
      </w:r>
      <w:r w:rsidRPr="005479AF">
        <w:rPr>
          <w:rFonts w:ascii="Times New Roman" w:hAnsi="Times New Roman" w:cs="Times New Roman"/>
          <w:i/>
          <w:sz w:val="24"/>
          <w:szCs w:val="24"/>
        </w:rPr>
        <w:t xml:space="preserve"> en investigación</w:t>
      </w:r>
    </w:p>
    <w:p w14:paraId="5C00AE78" w14:textId="77777777" w:rsidR="0077712D" w:rsidRDefault="0077712D" w:rsidP="0077712D">
      <w:pPr>
        <w:spacing w:after="0" w:line="240" w:lineRule="auto"/>
        <w:rPr>
          <w:rFonts w:ascii="Times New Roman" w:hAnsi="Times New Roman" w:cs="Times New Roman"/>
          <w:b/>
          <w:sz w:val="24"/>
          <w:szCs w:val="24"/>
        </w:rPr>
      </w:pPr>
    </w:p>
    <w:p w14:paraId="21321121" w14:textId="77777777" w:rsidR="00BE20C5" w:rsidRDefault="0077712D" w:rsidP="007771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El principal insumo para la ejecución del quehacer investiga</w:t>
      </w:r>
      <w:r w:rsidR="00BE20C5">
        <w:rPr>
          <w:rFonts w:ascii="Times New Roman" w:hAnsi="Times New Roman" w:cs="Times New Roman"/>
          <w:sz w:val="24"/>
          <w:szCs w:val="24"/>
        </w:rPr>
        <w:t xml:space="preserve">tivo </w:t>
      </w:r>
      <w:r>
        <w:rPr>
          <w:rFonts w:ascii="Times New Roman" w:hAnsi="Times New Roman" w:cs="Times New Roman"/>
          <w:sz w:val="24"/>
          <w:szCs w:val="24"/>
        </w:rPr>
        <w:t>radica en el personal que lo lleva a</w:t>
      </w:r>
      <w:r w:rsidR="00BE20C5">
        <w:rPr>
          <w:rFonts w:ascii="Times New Roman" w:hAnsi="Times New Roman" w:cs="Times New Roman"/>
          <w:sz w:val="24"/>
          <w:szCs w:val="24"/>
        </w:rPr>
        <w:t xml:space="preserve"> cabo, conformado tanto por personas de la institución como por personas externas.</w:t>
      </w:r>
    </w:p>
    <w:p w14:paraId="18C7E92C" w14:textId="77777777" w:rsidR="00BE20C5" w:rsidRDefault="00BE20C5" w:rsidP="0077712D">
      <w:pPr>
        <w:spacing w:after="0" w:line="240" w:lineRule="auto"/>
        <w:jc w:val="both"/>
        <w:rPr>
          <w:rFonts w:ascii="Times New Roman" w:hAnsi="Times New Roman" w:cs="Times New Roman"/>
          <w:sz w:val="24"/>
          <w:szCs w:val="24"/>
        </w:rPr>
      </w:pPr>
    </w:p>
    <w:p w14:paraId="4848E9B7" w14:textId="77777777" w:rsidR="00934789" w:rsidRDefault="00BE20C5" w:rsidP="007771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El Gráfico </w:t>
      </w:r>
      <w:r w:rsidR="00365FF1">
        <w:rPr>
          <w:rFonts w:ascii="Times New Roman" w:hAnsi="Times New Roman" w:cs="Times New Roman"/>
          <w:sz w:val="24"/>
          <w:szCs w:val="24"/>
        </w:rPr>
        <w:t>6, Personal interno que participó en proyectos de investigación según condición y por año, muestra la cantidad de personas</w:t>
      </w:r>
      <w:r w:rsidR="00857079">
        <w:rPr>
          <w:rFonts w:ascii="Times New Roman" w:hAnsi="Times New Roman" w:cs="Times New Roman"/>
          <w:sz w:val="24"/>
          <w:szCs w:val="24"/>
        </w:rPr>
        <w:t xml:space="preserve"> de la Universidad Nacional</w:t>
      </w:r>
      <w:r w:rsidR="00365FF1">
        <w:rPr>
          <w:rFonts w:ascii="Times New Roman" w:hAnsi="Times New Roman" w:cs="Times New Roman"/>
          <w:sz w:val="24"/>
          <w:szCs w:val="24"/>
        </w:rPr>
        <w:t xml:space="preserve"> que han estado involucradas en la ejecución de este tipo de PPAA según sean académicas</w:t>
      </w:r>
      <w:r w:rsidR="00D800BC">
        <w:rPr>
          <w:rFonts w:ascii="Times New Roman" w:hAnsi="Times New Roman" w:cs="Times New Roman"/>
          <w:sz w:val="24"/>
          <w:szCs w:val="24"/>
        </w:rPr>
        <w:t xml:space="preserve"> (investigadoras)</w:t>
      </w:r>
      <w:r w:rsidR="00365FF1">
        <w:rPr>
          <w:rFonts w:ascii="Times New Roman" w:hAnsi="Times New Roman" w:cs="Times New Roman"/>
          <w:sz w:val="24"/>
          <w:szCs w:val="24"/>
        </w:rPr>
        <w:t xml:space="preserve">, estudiantes, personal técnico y de apoyo, o bien, </w:t>
      </w:r>
      <w:r w:rsidR="005B352A">
        <w:rPr>
          <w:rFonts w:ascii="Times New Roman" w:hAnsi="Times New Roman" w:cs="Times New Roman"/>
          <w:sz w:val="24"/>
          <w:szCs w:val="24"/>
        </w:rPr>
        <w:t>personal administrativo</w:t>
      </w:r>
      <w:r w:rsidR="00365FF1">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6F1751F5" w14:textId="77777777" w:rsidR="00A50B4E" w:rsidRDefault="00A50B4E" w:rsidP="0077712D">
      <w:pPr>
        <w:spacing w:after="0" w:line="240" w:lineRule="auto"/>
        <w:jc w:val="both"/>
        <w:rPr>
          <w:rFonts w:ascii="Times New Roman" w:hAnsi="Times New Roman" w:cs="Times New Roman"/>
          <w:sz w:val="24"/>
          <w:szCs w:val="24"/>
        </w:rPr>
      </w:pPr>
    </w:p>
    <w:p w14:paraId="61E93D5C" w14:textId="48180BB3" w:rsidR="00365FF1" w:rsidRDefault="00934789" w:rsidP="007771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general, se observa una tendencia al alza del 2015 al 2018</w:t>
      </w:r>
      <w:r w:rsidR="0024583E">
        <w:rPr>
          <w:rFonts w:ascii="Times New Roman" w:hAnsi="Times New Roman" w:cs="Times New Roman"/>
          <w:sz w:val="24"/>
          <w:szCs w:val="24"/>
        </w:rPr>
        <w:t>;</w:t>
      </w:r>
      <w:r w:rsidR="000B0976">
        <w:rPr>
          <w:rFonts w:ascii="Times New Roman" w:hAnsi="Times New Roman" w:cs="Times New Roman"/>
          <w:sz w:val="24"/>
          <w:szCs w:val="24"/>
        </w:rPr>
        <w:t xml:space="preserve"> el periodo inició con 882 personas en 2015 y llegó a 1</w:t>
      </w:r>
      <w:r w:rsidR="007415CC">
        <w:rPr>
          <w:rFonts w:ascii="Times New Roman" w:hAnsi="Times New Roman" w:cs="Times New Roman"/>
          <w:sz w:val="24"/>
          <w:szCs w:val="24"/>
        </w:rPr>
        <w:t xml:space="preserve"> </w:t>
      </w:r>
      <w:r w:rsidR="000B0976">
        <w:rPr>
          <w:rFonts w:ascii="Times New Roman" w:hAnsi="Times New Roman" w:cs="Times New Roman"/>
          <w:sz w:val="24"/>
          <w:szCs w:val="24"/>
        </w:rPr>
        <w:t xml:space="preserve">086 en 2018; </w:t>
      </w:r>
      <w:r>
        <w:rPr>
          <w:rFonts w:ascii="Times New Roman" w:hAnsi="Times New Roman" w:cs="Times New Roman"/>
          <w:sz w:val="24"/>
          <w:szCs w:val="24"/>
        </w:rPr>
        <w:t>a partir del 2019 inici</w:t>
      </w:r>
      <w:r w:rsidR="000B0976">
        <w:rPr>
          <w:rFonts w:ascii="Times New Roman" w:hAnsi="Times New Roman" w:cs="Times New Roman"/>
          <w:sz w:val="24"/>
          <w:szCs w:val="24"/>
        </w:rPr>
        <w:t>ó</w:t>
      </w:r>
      <w:r>
        <w:rPr>
          <w:rFonts w:ascii="Times New Roman" w:hAnsi="Times New Roman" w:cs="Times New Roman"/>
          <w:sz w:val="24"/>
          <w:szCs w:val="24"/>
        </w:rPr>
        <w:t xml:space="preserve"> una tendencia hacia la baja</w:t>
      </w:r>
      <w:r w:rsidR="007415CC">
        <w:rPr>
          <w:rFonts w:ascii="Times New Roman" w:hAnsi="Times New Roman" w:cs="Times New Roman"/>
          <w:sz w:val="24"/>
          <w:szCs w:val="24"/>
        </w:rPr>
        <w:t>,</w:t>
      </w:r>
      <w:r w:rsidR="000B0976">
        <w:rPr>
          <w:rFonts w:ascii="Times New Roman" w:hAnsi="Times New Roman" w:cs="Times New Roman"/>
          <w:sz w:val="24"/>
          <w:szCs w:val="24"/>
        </w:rPr>
        <w:t xml:space="preserve"> </w:t>
      </w:r>
      <w:r>
        <w:rPr>
          <w:rFonts w:ascii="Times New Roman" w:hAnsi="Times New Roman" w:cs="Times New Roman"/>
          <w:sz w:val="24"/>
          <w:szCs w:val="24"/>
        </w:rPr>
        <w:t>no obstante, recuérdese que el registro 2020 es aún preliminar</w:t>
      </w:r>
      <w:r w:rsidR="000B0976">
        <w:rPr>
          <w:rFonts w:ascii="Times New Roman" w:hAnsi="Times New Roman" w:cs="Times New Roman"/>
          <w:sz w:val="24"/>
          <w:szCs w:val="24"/>
        </w:rPr>
        <w:t xml:space="preserve"> (818)</w:t>
      </w:r>
      <w:r>
        <w:rPr>
          <w:rFonts w:ascii="Times New Roman" w:hAnsi="Times New Roman" w:cs="Times New Roman"/>
          <w:sz w:val="24"/>
          <w:szCs w:val="24"/>
        </w:rPr>
        <w:t>, y por tanto, incompleto.</w:t>
      </w:r>
    </w:p>
    <w:p w14:paraId="18C310F7" w14:textId="77777777" w:rsidR="002D0028" w:rsidRDefault="002D0028" w:rsidP="0077712D">
      <w:pPr>
        <w:spacing w:after="0" w:line="240" w:lineRule="auto"/>
        <w:jc w:val="both"/>
        <w:rPr>
          <w:rFonts w:ascii="Times New Roman" w:hAnsi="Times New Roman" w:cs="Times New Roman"/>
          <w:sz w:val="24"/>
          <w:szCs w:val="24"/>
        </w:rPr>
      </w:pPr>
    </w:p>
    <w:p w14:paraId="4BE3EBA8" w14:textId="77777777" w:rsidR="00934789" w:rsidRDefault="00934789" w:rsidP="0077712D">
      <w:pPr>
        <w:spacing w:after="0" w:line="240" w:lineRule="auto"/>
        <w:jc w:val="both"/>
        <w:rPr>
          <w:rFonts w:ascii="Times New Roman" w:hAnsi="Times New Roman" w:cs="Times New Roman"/>
          <w:sz w:val="24"/>
          <w:szCs w:val="24"/>
        </w:rPr>
      </w:pPr>
    </w:p>
    <w:p w14:paraId="01D461D4" w14:textId="77777777" w:rsidR="000B0976" w:rsidRDefault="000B0976" w:rsidP="00365FF1">
      <w:pPr>
        <w:spacing w:after="0" w:line="240" w:lineRule="auto"/>
        <w:jc w:val="center"/>
        <w:rPr>
          <w:rFonts w:ascii="Times New Roman" w:hAnsi="Times New Roman" w:cs="Times New Roman"/>
          <w:b/>
          <w:sz w:val="24"/>
          <w:szCs w:val="24"/>
        </w:rPr>
      </w:pPr>
    </w:p>
    <w:p w14:paraId="449D3D21" w14:textId="033F07AB" w:rsidR="00DB7A6F" w:rsidRDefault="002D0028" w:rsidP="00DB7A6F">
      <w:pPr>
        <w:pStyle w:val="Prrafodelista"/>
        <w:spacing w:after="0" w:line="240" w:lineRule="auto"/>
        <w:ind w:left="360"/>
        <w:rPr>
          <w:rFonts w:ascii="Times New Roman" w:hAnsi="Times New Roman" w:cs="Times New Roman"/>
          <w:sz w:val="24"/>
          <w:szCs w:val="24"/>
        </w:rPr>
      </w:pPr>
      <w:r>
        <w:rPr>
          <w:noProof/>
          <w:lang w:val="es-CR" w:eastAsia="es-CR"/>
        </w:rPr>
        <mc:AlternateContent>
          <mc:Choice Requires="wps">
            <w:drawing>
              <wp:anchor distT="0" distB="0" distL="114300" distR="114300" simplePos="0" relativeHeight="251704320" behindDoc="0" locked="0" layoutInCell="1" allowOverlap="1" wp14:anchorId="2415D622" wp14:editId="2BD36438">
                <wp:simplePos x="0" y="0"/>
                <wp:positionH relativeFrom="column">
                  <wp:posOffset>440690</wp:posOffset>
                </wp:positionH>
                <wp:positionV relativeFrom="paragraph">
                  <wp:posOffset>-320675</wp:posOffset>
                </wp:positionV>
                <wp:extent cx="4572000" cy="457200"/>
                <wp:effectExtent l="0" t="0" r="0" b="0"/>
                <wp:wrapSquare wrapText="bothSides"/>
                <wp:docPr id="49" name="Cuadro de texto 49"/>
                <wp:cNvGraphicFramePr/>
                <a:graphic xmlns:a="http://schemas.openxmlformats.org/drawingml/2006/main">
                  <a:graphicData uri="http://schemas.microsoft.com/office/word/2010/wordprocessingShape">
                    <wps:wsp>
                      <wps:cNvSpPr txBox="1"/>
                      <wps:spPr>
                        <a:xfrm>
                          <a:off x="0" y="0"/>
                          <a:ext cx="4572000" cy="457200"/>
                        </a:xfrm>
                        <a:prstGeom prst="rect">
                          <a:avLst/>
                        </a:prstGeom>
                        <a:solidFill>
                          <a:prstClr val="white"/>
                        </a:solidFill>
                        <a:ln>
                          <a:noFill/>
                        </a:ln>
                        <a:effectLst/>
                      </wps:spPr>
                      <wps:txbx>
                        <w:txbxContent>
                          <w:p w14:paraId="7C3585F0" w14:textId="5DB735E7" w:rsidR="0047769F" w:rsidRPr="00E02F04" w:rsidRDefault="0047769F" w:rsidP="002D0028">
                            <w:pPr>
                              <w:pStyle w:val="Descripcin"/>
                              <w:jc w:val="center"/>
                              <w:rPr>
                                <w:rFonts w:ascii="Times New Roman" w:hAnsi="Times New Roman" w:cs="Times New Roman"/>
                                <w:b/>
                                <w:i w:val="0"/>
                                <w:noProof/>
                                <w:color w:val="auto"/>
                                <w:sz w:val="22"/>
                              </w:rPr>
                            </w:pPr>
                            <w:bookmarkStart w:id="24" w:name="_Toc42006141"/>
                            <w:bookmarkStart w:id="25" w:name="_Toc42006197"/>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Pr="00E02F04">
                              <w:rPr>
                                <w:rFonts w:ascii="Times New Roman" w:hAnsi="Times New Roman" w:cs="Times New Roman"/>
                                <w:b/>
                                <w:i w:val="0"/>
                                <w:noProof/>
                                <w:color w:val="auto"/>
                                <w:sz w:val="22"/>
                              </w:rPr>
                              <w:t>6</w:t>
                            </w:r>
                            <w:r w:rsidRPr="00E02F04">
                              <w:rPr>
                                <w:rFonts w:ascii="Times New Roman" w:hAnsi="Times New Roman" w:cs="Times New Roman"/>
                                <w:b/>
                                <w:i w:val="0"/>
                                <w:color w:val="auto"/>
                                <w:sz w:val="22"/>
                              </w:rPr>
                              <w:fldChar w:fldCharType="end"/>
                            </w:r>
                            <w:r w:rsidRPr="00E02F04">
                              <w:rPr>
                                <w:rFonts w:ascii="Times New Roman" w:hAnsi="Times New Roman" w:cs="Times New Roman"/>
                                <w:b/>
                                <w:i w:val="0"/>
                                <w:color w:val="auto"/>
                                <w:sz w:val="22"/>
                              </w:rPr>
                              <w:t>. Costa Rica-UNA. Personal interno que participó en PPAA de investigación según condición y por año. Periodo 2015-2020.</w:t>
                            </w:r>
                            <w:bookmarkEnd w:id="24"/>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415D622" id="Cuadro de texto 49" o:spid="_x0000_s1032" type="#_x0000_t202" style="position:absolute;left:0;text-align:left;margin-left:34.7pt;margin-top:-25.25pt;width:5in;height:36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" stroked="f">
                <v:textbox inset="0,0,0,0">
                  <w:txbxContent>
                    <w:p w14:paraId="7C3585F0" w14:textId="5DB735E7" w:rsidR="0047769F" w:rsidRPr="00E02F04" w:rsidRDefault="0047769F" w:rsidP="002D0028">
                      <w:pPr>
                        <w:pStyle w:val="Descripcin"/>
                        <w:jc w:val="center"/>
                        <w:rPr>
                          <w:rFonts w:ascii="Times New Roman" w:hAnsi="Times New Roman" w:cs="Times New Roman"/>
                          <w:b/>
                          <w:i w:val="0"/>
                          <w:noProof/>
                          <w:color w:val="auto"/>
                          <w:sz w:val="22"/>
                        </w:rPr>
                      </w:pPr>
                      <w:bookmarkStart w:id="32" w:name="_Toc42006141"/>
                      <w:bookmarkStart w:id="33" w:name="_Toc42006197"/>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Pr="00E02F04">
                        <w:rPr>
                          <w:rFonts w:ascii="Times New Roman" w:hAnsi="Times New Roman" w:cs="Times New Roman"/>
                          <w:b/>
                          <w:i w:val="0"/>
                          <w:noProof/>
                          <w:color w:val="auto"/>
                          <w:sz w:val="22"/>
                        </w:rPr>
                        <w:t>6</w:t>
                      </w:r>
                      <w:r w:rsidRPr="00E02F04">
                        <w:rPr>
                          <w:rFonts w:ascii="Times New Roman" w:hAnsi="Times New Roman" w:cs="Times New Roman"/>
                          <w:b/>
                          <w:i w:val="0"/>
                          <w:color w:val="auto"/>
                          <w:sz w:val="22"/>
                        </w:rPr>
                        <w:fldChar w:fldCharType="end"/>
                      </w:r>
                      <w:r w:rsidRPr="00E02F04">
                        <w:rPr>
                          <w:rFonts w:ascii="Times New Roman" w:hAnsi="Times New Roman" w:cs="Times New Roman"/>
                          <w:b/>
                          <w:i w:val="0"/>
                          <w:color w:val="auto"/>
                          <w:sz w:val="22"/>
                        </w:rPr>
                        <w:t>. Costa Rica-UNA. Personal interno que participó en PPAA de investigación según condición y por año. Periodo 2015-2020.</w:t>
                      </w:r>
                      <w:bookmarkEnd w:id="32"/>
                      <w:bookmarkEnd w:id="33"/>
                    </w:p>
                  </w:txbxContent>
                </v:textbox>
                <w10:wrap type="square"/>
              </v:shape>
            </w:pict>
          </mc:Fallback>
        </mc:AlternateContent>
      </w:r>
      <w:r w:rsidR="00365FF1">
        <w:rPr>
          <w:noProof/>
          <w:lang w:val="es-CR" w:eastAsia="es-CR"/>
        </w:rPr>
        <w:drawing>
          <wp:anchor distT="0" distB="0" distL="114300" distR="114300" simplePos="0" relativeHeight="251691008" behindDoc="0" locked="0" layoutInCell="1" allowOverlap="1" wp14:anchorId="6A9701DF" wp14:editId="3E2FBB8D">
            <wp:simplePos x="0" y="0"/>
            <wp:positionH relativeFrom="column">
              <wp:posOffset>440690</wp:posOffset>
            </wp:positionH>
            <wp:positionV relativeFrom="paragraph">
              <wp:posOffset>137014</wp:posOffset>
            </wp:positionV>
            <wp:extent cx="4572000" cy="4833620"/>
            <wp:effectExtent l="0" t="0" r="0" b="5080"/>
            <wp:wrapSquare wrapText="bothSides"/>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5F3EE7F0" w14:textId="77777777" w:rsidR="00365FF1" w:rsidRDefault="00365FF1" w:rsidP="00DB7A6F">
      <w:pPr>
        <w:pStyle w:val="Prrafodelista"/>
        <w:spacing w:after="0" w:line="240" w:lineRule="auto"/>
        <w:ind w:left="360"/>
        <w:rPr>
          <w:rFonts w:ascii="Times New Roman" w:hAnsi="Times New Roman" w:cs="Times New Roman"/>
          <w:sz w:val="24"/>
          <w:szCs w:val="24"/>
        </w:rPr>
      </w:pPr>
    </w:p>
    <w:p w14:paraId="0B54D0EF" w14:textId="77777777" w:rsidR="00365FF1" w:rsidRDefault="00365FF1" w:rsidP="00DB7A6F">
      <w:pPr>
        <w:pStyle w:val="Prrafodelista"/>
        <w:spacing w:after="0" w:line="240" w:lineRule="auto"/>
        <w:ind w:left="360"/>
        <w:rPr>
          <w:rFonts w:ascii="Times New Roman" w:hAnsi="Times New Roman" w:cs="Times New Roman"/>
          <w:sz w:val="24"/>
          <w:szCs w:val="24"/>
        </w:rPr>
      </w:pPr>
    </w:p>
    <w:p w14:paraId="4FE02622" w14:textId="77777777" w:rsidR="00365FF1" w:rsidRDefault="00365FF1" w:rsidP="00DB7A6F">
      <w:pPr>
        <w:pStyle w:val="Prrafodelista"/>
        <w:spacing w:after="0" w:line="240" w:lineRule="auto"/>
        <w:ind w:left="360"/>
        <w:rPr>
          <w:rFonts w:ascii="Times New Roman" w:hAnsi="Times New Roman" w:cs="Times New Roman"/>
          <w:sz w:val="24"/>
          <w:szCs w:val="24"/>
        </w:rPr>
      </w:pPr>
    </w:p>
    <w:p w14:paraId="6523C0DD" w14:textId="77777777" w:rsidR="00365FF1" w:rsidRDefault="00365FF1" w:rsidP="00DB7A6F">
      <w:pPr>
        <w:pStyle w:val="Prrafodelista"/>
        <w:spacing w:after="0" w:line="240" w:lineRule="auto"/>
        <w:ind w:left="360"/>
        <w:rPr>
          <w:rFonts w:ascii="Times New Roman" w:hAnsi="Times New Roman" w:cs="Times New Roman"/>
          <w:sz w:val="24"/>
          <w:szCs w:val="24"/>
        </w:rPr>
      </w:pPr>
    </w:p>
    <w:p w14:paraId="27AAC84F" w14:textId="77777777" w:rsidR="00365FF1" w:rsidRDefault="00365FF1" w:rsidP="00365FF1">
      <w:pPr>
        <w:spacing w:after="0" w:line="240" w:lineRule="auto"/>
        <w:ind w:left="993" w:hanging="993"/>
        <w:jc w:val="both"/>
        <w:rPr>
          <w:rFonts w:ascii="Times New Roman" w:hAnsi="Times New Roman" w:cs="Times New Roman"/>
          <w:b/>
          <w:szCs w:val="24"/>
        </w:rPr>
      </w:pPr>
    </w:p>
    <w:p w14:paraId="5DD3595C" w14:textId="77777777" w:rsidR="00365FF1" w:rsidRDefault="00365FF1" w:rsidP="00365FF1">
      <w:pPr>
        <w:spacing w:after="0" w:line="240" w:lineRule="auto"/>
        <w:ind w:left="993" w:hanging="993"/>
        <w:jc w:val="both"/>
        <w:rPr>
          <w:rFonts w:ascii="Times New Roman" w:hAnsi="Times New Roman" w:cs="Times New Roman"/>
          <w:b/>
          <w:szCs w:val="24"/>
        </w:rPr>
      </w:pPr>
    </w:p>
    <w:p w14:paraId="10181663" w14:textId="77777777" w:rsidR="00365FF1" w:rsidRDefault="00365FF1" w:rsidP="00365FF1">
      <w:pPr>
        <w:spacing w:after="0" w:line="240" w:lineRule="auto"/>
        <w:ind w:left="993" w:hanging="993"/>
        <w:jc w:val="both"/>
        <w:rPr>
          <w:rFonts w:ascii="Times New Roman" w:hAnsi="Times New Roman" w:cs="Times New Roman"/>
          <w:b/>
          <w:szCs w:val="24"/>
        </w:rPr>
      </w:pPr>
    </w:p>
    <w:p w14:paraId="071F8007" w14:textId="77777777" w:rsidR="00365FF1" w:rsidRDefault="00365FF1" w:rsidP="00365FF1">
      <w:pPr>
        <w:spacing w:after="0" w:line="240" w:lineRule="auto"/>
        <w:ind w:left="993" w:hanging="993"/>
        <w:jc w:val="both"/>
        <w:rPr>
          <w:rFonts w:ascii="Times New Roman" w:hAnsi="Times New Roman" w:cs="Times New Roman"/>
          <w:b/>
          <w:szCs w:val="24"/>
        </w:rPr>
      </w:pPr>
    </w:p>
    <w:p w14:paraId="5E7F3886" w14:textId="77777777" w:rsidR="00365FF1" w:rsidRDefault="00365FF1" w:rsidP="00365FF1">
      <w:pPr>
        <w:spacing w:after="0" w:line="240" w:lineRule="auto"/>
        <w:ind w:left="993" w:hanging="993"/>
        <w:jc w:val="both"/>
        <w:rPr>
          <w:rFonts w:ascii="Times New Roman" w:hAnsi="Times New Roman" w:cs="Times New Roman"/>
          <w:b/>
          <w:szCs w:val="24"/>
        </w:rPr>
      </w:pPr>
    </w:p>
    <w:p w14:paraId="51A85E6C" w14:textId="77777777" w:rsidR="00365FF1" w:rsidRDefault="00365FF1" w:rsidP="00365FF1">
      <w:pPr>
        <w:spacing w:after="0" w:line="240" w:lineRule="auto"/>
        <w:ind w:left="993" w:hanging="993"/>
        <w:jc w:val="both"/>
        <w:rPr>
          <w:rFonts w:ascii="Times New Roman" w:hAnsi="Times New Roman" w:cs="Times New Roman"/>
          <w:b/>
          <w:szCs w:val="24"/>
        </w:rPr>
      </w:pPr>
    </w:p>
    <w:p w14:paraId="433B24BC" w14:textId="77777777" w:rsidR="00365FF1" w:rsidRDefault="00365FF1" w:rsidP="00365FF1">
      <w:pPr>
        <w:spacing w:after="0" w:line="240" w:lineRule="auto"/>
        <w:ind w:left="993" w:hanging="993"/>
        <w:jc w:val="both"/>
        <w:rPr>
          <w:rFonts w:ascii="Times New Roman" w:hAnsi="Times New Roman" w:cs="Times New Roman"/>
          <w:b/>
          <w:szCs w:val="24"/>
        </w:rPr>
      </w:pPr>
    </w:p>
    <w:p w14:paraId="4EFD0F6C" w14:textId="77777777" w:rsidR="00365FF1" w:rsidRDefault="00365FF1" w:rsidP="00365FF1">
      <w:pPr>
        <w:spacing w:after="0" w:line="240" w:lineRule="auto"/>
        <w:ind w:left="993" w:hanging="993"/>
        <w:jc w:val="both"/>
        <w:rPr>
          <w:rFonts w:ascii="Times New Roman" w:hAnsi="Times New Roman" w:cs="Times New Roman"/>
          <w:b/>
          <w:szCs w:val="24"/>
        </w:rPr>
      </w:pPr>
    </w:p>
    <w:p w14:paraId="5D4574E1" w14:textId="77777777" w:rsidR="00365FF1" w:rsidRDefault="00365FF1" w:rsidP="00365FF1">
      <w:pPr>
        <w:spacing w:after="0" w:line="240" w:lineRule="auto"/>
        <w:ind w:left="993" w:hanging="993"/>
        <w:jc w:val="both"/>
        <w:rPr>
          <w:rFonts w:ascii="Times New Roman" w:hAnsi="Times New Roman" w:cs="Times New Roman"/>
          <w:b/>
          <w:szCs w:val="24"/>
        </w:rPr>
      </w:pPr>
    </w:p>
    <w:p w14:paraId="4CA1C2FD" w14:textId="77777777" w:rsidR="00365FF1" w:rsidRDefault="00365FF1" w:rsidP="00365FF1">
      <w:pPr>
        <w:spacing w:after="0" w:line="240" w:lineRule="auto"/>
        <w:ind w:left="993" w:hanging="993"/>
        <w:jc w:val="both"/>
        <w:rPr>
          <w:rFonts w:ascii="Times New Roman" w:hAnsi="Times New Roman" w:cs="Times New Roman"/>
          <w:b/>
          <w:szCs w:val="24"/>
        </w:rPr>
      </w:pPr>
    </w:p>
    <w:p w14:paraId="74C24949" w14:textId="77777777" w:rsidR="00365FF1" w:rsidRDefault="00365FF1" w:rsidP="00365FF1">
      <w:pPr>
        <w:spacing w:after="0" w:line="240" w:lineRule="auto"/>
        <w:ind w:left="993" w:hanging="993"/>
        <w:jc w:val="both"/>
        <w:rPr>
          <w:rFonts w:ascii="Times New Roman" w:hAnsi="Times New Roman" w:cs="Times New Roman"/>
          <w:b/>
          <w:szCs w:val="24"/>
        </w:rPr>
      </w:pPr>
    </w:p>
    <w:p w14:paraId="5C826C81" w14:textId="77777777" w:rsidR="00365FF1" w:rsidRDefault="00365FF1" w:rsidP="00365FF1">
      <w:pPr>
        <w:spacing w:after="0" w:line="240" w:lineRule="auto"/>
        <w:ind w:left="993" w:hanging="993"/>
        <w:jc w:val="both"/>
        <w:rPr>
          <w:rFonts w:ascii="Times New Roman" w:hAnsi="Times New Roman" w:cs="Times New Roman"/>
          <w:b/>
          <w:szCs w:val="24"/>
        </w:rPr>
      </w:pPr>
    </w:p>
    <w:p w14:paraId="12897BCA" w14:textId="77777777" w:rsidR="00365FF1" w:rsidRDefault="00365FF1" w:rsidP="00365FF1">
      <w:pPr>
        <w:spacing w:after="0" w:line="240" w:lineRule="auto"/>
        <w:ind w:left="993" w:hanging="993"/>
        <w:jc w:val="both"/>
        <w:rPr>
          <w:rFonts w:ascii="Times New Roman" w:hAnsi="Times New Roman" w:cs="Times New Roman"/>
          <w:b/>
          <w:szCs w:val="24"/>
        </w:rPr>
      </w:pPr>
    </w:p>
    <w:p w14:paraId="3F5EAF94" w14:textId="77777777" w:rsidR="00365FF1" w:rsidRDefault="00365FF1" w:rsidP="00365FF1">
      <w:pPr>
        <w:spacing w:after="0" w:line="240" w:lineRule="auto"/>
        <w:ind w:left="993" w:hanging="993"/>
        <w:jc w:val="both"/>
        <w:rPr>
          <w:rFonts w:ascii="Times New Roman" w:hAnsi="Times New Roman" w:cs="Times New Roman"/>
          <w:b/>
          <w:szCs w:val="24"/>
        </w:rPr>
      </w:pPr>
    </w:p>
    <w:p w14:paraId="2E828746" w14:textId="77777777" w:rsidR="00365FF1" w:rsidRDefault="00365FF1" w:rsidP="00365FF1">
      <w:pPr>
        <w:spacing w:after="0" w:line="240" w:lineRule="auto"/>
        <w:ind w:left="993" w:hanging="993"/>
        <w:jc w:val="both"/>
        <w:rPr>
          <w:rFonts w:ascii="Times New Roman" w:hAnsi="Times New Roman" w:cs="Times New Roman"/>
          <w:b/>
          <w:szCs w:val="24"/>
        </w:rPr>
      </w:pPr>
    </w:p>
    <w:p w14:paraId="608C5F58" w14:textId="77777777" w:rsidR="00365FF1" w:rsidRDefault="00365FF1" w:rsidP="00365FF1">
      <w:pPr>
        <w:spacing w:after="0" w:line="240" w:lineRule="auto"/>
        <w:ind w:left="993" w:hanging="993"/>
        <w:jc w:val="both"/>
        <w:rPr>
          <w:rFonts w:ascii="Times New Roman" w:hAnsi="Times New Roman" w:cs="Times New Roman"/>
          <w:b/>
          <w:szCs w:val="24"/>
        </w:rPr>
      </w:pPr>
    </w:p>
    <w:p w14:paraId="0432A7C9" w14:textId="77777777" w:rsidR="00365FF1" w:rsidRDefault="00365FF1" w:rsidP="00365FF1">
      <w:pPr>
        <w:spacing w:after="0" w:line="240" w:lineRule="auto"/>
        <w:ind w:left="993" w:hanging="993"/>
        <w:jc w:val="both"/>
        <w:rPr>
          <w:rFonts w:ascii="Times New Roman" w:hAnsi="Times New Roman" w:cs="Times New Roman"/>
          <w:b/>
          <w:szCs w:val="24"/>
        </w:rPr>
      </w:pPr>
    </w:p>
    <w:p w14:paraId="265B8451" w14:textId="77777777" w:rsidR="00365FF1" w:rsidRDefault="00365FF1" w:rsidP="00365FF1">
      <w:pPr>
        <w:spacing w:after="0" w:line="240" w:lineRule="auto"/>
        <w:ind w:left="993" w:hanging="993"/>
        <w:jc w:val="both"/>
        <w:rPr>
          <w:rFonts w:ascii="Times New Roman" w:hAnsi="Times New Roman" w:cs="Times New Roman"/>
          <w:b/>
          <w:szCs w:val="24"/>
        </w:rPr>
      </w:pPr>
    </w:p>
    <w:p w14:paraId="1FEFD70B" w14:textId="77777777" w:rsidR="00365FF1" w:rsidRDefault="00365FF1" w:rsidP="00365FF1">
      <w:pPr>
        <w:spacing w:after="0" w:line="240" w:lineRule="auto"/>
        <w:ind w:left="993" w:hanging="993"/>
        <w:jc w:val="both"/>
        <w:rPr>
          <w:rFonts w:ascii="Times New Roman" w:hAnsi="Times New Roman" w:cs="Times New Roman"/>
          <w:b/>
          <w:szCs w:val="24"/>
        </w:rPr>
      </w:pPr>
    </w:p>
    <w:p w14:paraId="4F197CA3" w14:textId="77777777" w:rsidR="00365FF1" w:rsidRDefault="00365FF1" w:rsidP="00365FF1">
      <w:pPr>
        <w:spacing w:after="0" w:line="240" w:lineRule="auto"/>
        <w:ind w:left="993" w:hanging="993"/>
        <w:jc w:val="both"/>
        <w:rPr>
          <w:rFonts w:ascii="Times New Roman" w:hAnsi="Times New Roman" w:cs="Times New Roman"/>
          <w:b/>
          <w:szCs w:val="24"/>
        </w:rPr>
      </w:pPr>
    </w:p>
    <w:p w14:paraId="1FCF6989" w14:textId="77777777" w:rsidR="00365FF1" w:rsidRDefault="00365FF1" w:rsidP="00365FF1">
      <w:pPr>
        <w:spacing w:after="0" w:line="240" w:lineRule="auto"/>
        <w:ind w:left="993" w:hanging="993"/>
        <w:jc w:val="both"/>
        <w:rPr>
          <w:rFonts w:ascii="Times New Roman" w:hAnsi="Times New Roman" w:cs="Times New Roman"/>
          <w:b/>
          <w:szCs w:val="24"/>
        </w:rPr>
      </w:pPr>
    </w:p>
    <w:p w14:paraId="73106AF5" w14:textId="77777777" w:rsidR="00365FF1" w:rsidRDefault="00365FF1" w:rsidP="00365FF1">
      <w:pPr>
        <w:spacing w:after="0" w:line="240" w:lineRule="auto"/>
        <w:ind w:left="993" w:hanging="993"/>
        <w:jc w:val="both"/>
        <w:rPr>
          <w:rFonts w:ascii="Times New Roman" w:hAnsi="Times New Roman" w:cs="Times New Roman"/>
          <w:b/>
          <w:szCs w:val="24"/>
        </w:rPr>
      </w:pPr>
    </w:p>
    <w:p w14:paraId="57E43010" w14:textId="77777777" w:rsidR="00365FF1" w:rsidRDefault="00365FF1" w:rsidP="00365FF1">
      <w:pPr>
        <w:spacing w:after="0" w:line="240" w:lineRule="auto"/>
        <w:ind w:left="993" w:hanging="993"/>
        <w:jc w:val="both"/>
        <w:rPr>
          <w:rFonts w:ascii="Times New Roman" w:hAnsi="Times New Roman" w:cs="Times New Roman"/>
          <w:b/>
          <w:szCs w:val="24"/>
        </w:rPr>
      </w:pPr>
    </w:p>
    <w:p w14:paraId="6814C7C7" w14:textId="77777777" w:rsidR="00365FF1" w:rsidRDefault="00365FF1" w:rsidP="00365FF1">
      <w:pPr>
        <w:spacing w:after="0" w:line="240" w:lineRule="auto"/>
        <w:ind w:left="993" w:hanging="993"/>
        <w:jc w:val="both"/>
        <w:rPr>
          <w:rFonts w:ascii="Times New Roman" w:hAnsi="Times New Roman" w:cs="Times New Roman"/>
          <w:b/>
          <w:szCs w:val="24"/>
        </w:rPr>
      </w:pPr>
    </w:p>
    <w:p w14:paraId="004101B3" w14:textId="77777777" w:rsidR="00365FF1" w:rsidRDefault="00365FF1" w:rsidP="00365FF1">
      <w:pPr>
        <w:spacing w:after="0" w:line="240" w:lineRule="auto"/>
        <w:ind w:left="993" w:hanging="993"/>
        <w:jc w:val="both"/>
        <w:rPr>
          <w:rFonts w:ascii="Times New Roman" w:hAnsi="Times New Roman" w:cs="Times New Roman"/>
          <w:b/>
          <w:szCs w:val="24"/>
        </w:rPr>
      </w:pPr>
    </w:p>
    <w:p w14:paraId="58EAF2CA" w14:textId="77777777" w:rsidR="00365FF1" w:rsidRDefault="00365FF1" w:rsidP="00365FF1">
      <w:pPr>
        <w:spacing w:after="0" w:line="240" w:lineRule="auto"/>
        <w:ind w:left="993" w:hanging="993"/>
        <w:jc w:val="both"/>
        <w:rPr>
          <w:rFonts w:ascii="Times New Roman" w:hAnsi="Times New Roman" w:cs="Times New Roman"/>
          <w:b/>
          <w:szCs w:val="24"/>
        </w:rPr>
      </w:pPr>
    </w:p>
    <w:p w14:paraId="48710327" w14:textId="77777777" w:rsidR="00365FF1" w:rsidRDefault="00365FF1" w:rsidP="00365FF1">
      <w:pPr>
        <w:spacing w:after="0" w:line="240" w:lineRule="auto"/>
        <w:ind w:left="993" w:hanging="993"/>
        <w:jc w:val="both"/>
        <w:rPr>
          <w:rFonts w:ascii="Times New Roman" w:hAnsi="Times New Roman" w:cs="Times New Roman"/>
          <w:b/>
          <w:szCs w:val="24"/>
        </w:rPr>
      </w:pPr>
    </w:p>
    <w:p w14:paraId="3292DA3E" w14:textId="77777777" w:rsidR="00365FF1" w:rsidRDefault="00365FF1" w:rsidP="00365FF1">
      <w:pPr>
        <w:spacing w:after="0" w:line="240" w:lineRule="auto"/>
        <w:ind w:left="993" w:hanging="993"/>
        <w:jc w:val="both"/>
        <w:rPr>
          <w:rFonts w:ascii="Times New Roman" w:hAnsi="Times New Roman" w:cs="Times New Roman"/>
          <w:szCs w:val="24"/>
        </w:rPr>
      </w:pPr>
      <w:r w:rsidRPr="00721210">
        <w:rPr>
          <w:rFonts w:ascii="Times New Roman" w:hAnsi="Times New Roman" w:cs="Times New Roman"/>
          <w:b/>
          <w:szCs w:val="24"/>
        </w:rPr>
        <w:t>Fuente</w:t>
      </w:r>
      <w:r w:rsidRPr="00721210">
        <w:rPr>
          <w:rFonts w:ascii="Times New Roman" w:hAnsi="Times New Roman" w:cs="Times New Roman"/>
          <w:szCs w:val="24"/>
        </w:rPr>
        <w:t>:</w:t>
      </w:r>
      <w:r>
        <w:rPr>
          <w:rFonts w:ascii="Times New Roman" w:hAnsi="Times New Roman" w:cs="Times New Roman"/>
          <w:szCs w:val="24"/>
        </w:rPr>
        <w:tab/>
      </w:r>
      <w:r w:rsidRPr="00721210">
        <w:rPr>
          <w:rFonts w:ascii="Times New Roman" w:hAnsi="Times New Roman" w:cs="Times New Roman"/>
          <w:szCs w:val="24"/>
        </w:rPr>
        <w:t xml:space="preserve">Elaboración propia con base en </w:t>
      </w:r>
      <w:r>
        <w:rPr>
          <w:rFonts w:ascii="Times New Roman" w:hAnsi="Times New Roman" w:cs="Times New Roman"/>
          <w:szCs w:val="24"/>
        </w:rPr>
        <w:t>reportes del Sistema de Información Académica (SIA).</w:t>
      </w:r>
    </w:p>
    <w:p w14:paraId="0D06587C" w14:textId="77777777" w:rsidR="007415CC" w:rsidRDefault="007415CC" w:rsidP="00D800BC">
      <w:pPr>
        <w:spacing w:after="0" w:line="240" w:lineRule="auto"/>
        <w:jc w:val="both"/>
        <w:rPr>
          <w:rFonts w:ascii="Times New Roman" w:hAnsi="Times New Roman" w:cs="Times New Roman"/>
          <w:sz w:val="24"/>
          <w:szCs w:val="24"/>
        </w:rPr>
      </w:pPr>
    </w:p>
    <w:p w14:paraId="77378186" w14:textId="77777777" w:rsidR="007C6A33" w:rsidRDefault="007C6A33" w:rsidP="00D800BC">
      <w:pPr>
        <w:spacing w:after="0" w:line="240" w:lineRule="auto"/>
        <w:jc w:val="both"/>
        <w:rPr>
          <w:rFonts w:ascii="Times New Roman" w:hAnsi="Times New Roman" w:cs="Times New Roman"/>
          <w:sz w:val="24"/>
          <w:szCs w:val="24"/>
        </w:rPr>
      </w:pPr>
    </w:p>
    <w:p w14:paraId="46CB45A7" w14:textId="2B189253" w:rsidR="00D800BC" w:rsidRDefault="00D800BC" w:rsidP="00D800B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cuanto al personal académico</w:t>
      </w:r>
      <w:r w:rsidR="0024583E">
        <w:rPr>
          <w:rFonts w:ascii="Times New Roman" w:hAnsi="Times New Roman" w:cs="Times New Roman"/>
          <w:sz w:val="24"/>
          <w:szCs w:val="24"/>
        </w:rPr>
        <w:t xml:space="preserve"> participante en investigación</w:t>
      </w:r>
      <w:r>
        <w:rPr>
          <w:rFonts w:ascii="Times New Roman" w:hAnsi="Times New Roman" w:cs="Times New Roman"/>
          <w:sz w:val="24"/>
          <w:szCs w:val="24"/>
        </w:rPr>
        <w:t xml:space="preserve"> se observa en el gráfico que es </w:t>
      </w:r>
      <w:r w:rsidR="00857079">
        <w:rPr>
          <w:rFonts w:ascii="Times New Roman" w:hAnsi="Times New Roman" w:cs="Times New Roman"/>
          <w:sz w:val="24"/>
          <w:szCs w:val="24"/>
        </w:rPr>
        <w:t>é</w:t>
      </w:r>
      <w:r>
        <w:rPr>
          <w:rFonts w:ascii="Times New Roman" w:hAnsi="Times New Roman" w:cs="Times New Roman"/>
          <w:sz w:val="24"/>
          <w:szCs w:val="24"/>
        </w:rPr>
        <w:t>ste el que ma</w:t>
      </w:r>
      <w:r w:rsidR="007415CC">
        <w:rPr>
          <w:rFonts w:ascii="Times New Roman" w:hAnsi="Times New Roman" w:cs="Times New Roman"/>
          <w:sz w:val="24"/>
          <w:szCs w:val="24"/>
        </w:rPr>
        <w:t xml:space="preserve">rca la tendencia general, pues </w:t>
      </w:r>
      <w:r>
        <w:rPr>
          <w:rFonts w:ascii="Times New Roman" w:hAnsi="Times New Roman" w:cs="Times New Roman"/>
          <w:sz w:val="24"/>
          <w:szCs w:val="24"/>
        </w:rPr>
        <w:t>constituye más del 60% de sus ejecutores, excepto en 2017 donde este porcentaje fue de 59,4%</w:t>
      </w:r>
      <w:r w:rsidR="0024583E">
        <w:rPr>
          <w:rFonts w:ascii="Times New Roman" w:hAnsi="Times New Roman" w:cs="Times New Roman"/>
          <w:sz w:val="24"/>
          <w:szCs w:val="24"/>
        </w:rPr>
        <w:t xml:space="preserve"> (598 de 1007)</w:t>
      </w:r>
      <w:r>
        <w:rPr>
          <w:rFonts w:ascii="Times New Roman" w:hAnsi="Times New Roman" w:cs="Times New Roman"/>
          <w:sz w:val="24"/>
          <w:szCs w:val="24"/>
        </w:rPr>
        <w:t xml:space="preserve">.  </w:t>
      </w:r>
    </w:p>
    <w:p w14:paraId="7F3BFC4B" w14:textId="77777777" w:rsidR="00D800BC" w:rsidRDefault="00D800BC" w:rsidP="000B0976">
      <w:pPr>
        <w:spacing w:after="0" w:line="240" w:lineRule="auto"/>
        <w:jc w:val="both"/>
        <w:rPr>
          <w:rFonts w:ascii="Times New Roman" w:hAnsi="Times New Roman" w:cs="Times New Roman"/>
          <w:sz w:val="24"/>
          <w:szCs w:val="24"/>
        </w:rPr>
      </w:pPr>
    </w:p>
    <w:p w14:paraId="3B4AC747" w14:textId="2DBDC56B" w:rsidR="000B0976" w:rsidRDefault="000B0976"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Esto se explica</w:t>
      </w:r>
      <w:r w:rsidR="007415CC">
        <w:rPr>
          <w:rFonts w:ascii="Times New Roman" w:hAnsi="Times New Roman" w:cs="Times New Roman"/>
          <w:sz w:val="24"/>
          <w:szCs w:val="24"/>
        </w:rPr>
        <w:t>, entre otros,</w:t>
      </w:r>
      <w:r>
        <w:rPr>
          <w:rFonts w:ascii="Times New Roman" w:hAnsi="Times New Roman" w:cs="Times New Roman"/>
          <w:sz w:val="24"/>
          <w:szCs w:val="24"/>
        </w:rPr>
        <w:t xml:space="preserve"> porque en ese año se registró la máxima participación estudiantil, 376 estudiantes.  Esta participación también explica la caída del total general de participantes</w:t>
      </w:r>
      <w:r w:rsidR="005479AF">
        <w:rPr>
          <w:rFonts w:ascii="Times New Roman" w:hAnsi="Times New Roman" w:cs="Times New Roman"/>
          <w:sz w:val="24"/>
          <w:szCs w:val="24"/>
        </w:rPr>
        <w:t xml:space="preserve"> </w:t>
      </w:r>
      <w:r w:rsidR="005479AF">
        <w:rPr>
          <w:rFonts w:ascii="Times New Roman" w:hAnsi="Times New Roman" w:cs="Times New Roman"/>
          <w:sz w:val="24"/>
          <w:szCs w:val="24"/>
        </w:rPr>
        <w:lastRenderedPageBreak/>
        <w:t>en 2020</w:t>
      </w:r>
      <w:r>
        <w:rPr>
          <w:rFonts w:ascii="Times New Roman" w:hAnsi="Times New Roman" w:cs="Times New Roman"/>
          <w:sz w:val="24"/>
          <w:szCs w:val="24"/>
        </w:rPr>
        <w:t xml:space="preserve">, pues en </w:t>
      </w:r>
      <w:r w:rsidR="005479AF">
        <w:rPr>
          <w:rFonts w:ascii="Times New Roman" w:hAnsi="Times New Roman" w:cs="Times New Roman"/>
          <w:sz w:val="24"/>
          <w:szCs w:val="24"/>
        </w:rPr>
        <w:t xml:space="preserve">este año </w:t>
      </w:r>
      <w:r>
        <w:rPr>
          <w:rFonts w:ascii="Times New Roman" w:hAnsi="Times New Roman" w:cs="Times New Roman"/>
          <w:sz w:val="24"/>
          <w:szCs w:val="24"/>
        </w:rPr>
        <w:t>este</w:t>
      </w:r>
      <w:r w:rsidR="005479AF">
        <w:rPr>
          <w:rFonts w:ascii="Times New Roman" w:hAnsi="Times New Roman" w:cs="Times New Roman"/>
          <w:sz w:val="24"/>
          <w:szCs w:val="24"/>
        </w:rPr>
        <w:t xml:space="preserve"> número es </w:t>
      </w:r>
      <w:r>
        <w:rPr>
          <w:rFonts w:ascii="Times New Roman" w:hAnsi="Times New Roman" w:cs="Times New Roman"/>
          <w:sz w:val="24"/>
          <w:szCs w:val="24"/>
        </w:rPr>
        <w:t>de 123</w:t>
      </w:r>
      <w:r w:rsidR="005479AF">
        <w:rPr>
          <w:rFonts w:ascii="Times New Roman" w:hAnsi="Times New Roman" w:cs="Times New Roman"/>
          <w:sz w:val="24"/>
          <w:szCs w:val="24"/>
        </w:rPr>
        <w:t xml:space="preserve">, el </w:t>
      </w:r>
      <w:r>
        <w:rPr>
          <w:rFonts w:ascii="Times New Roman" w:hAnsi="Times New Roman" w:cs="Times New Roman"/>
          <w:sz w:val="24"/>
          <w:szCs w:val="24"/>
        </w:rPr>
        <w:t xml:space="preserve"> que </w:t>
      </w:r>
      <w:r w:rsidR="0024583E">
        <w:rPr>
          <w:rFonts w:ascii="Times New Roman" w:hAnsi="Times New Roman" w:cs="Times New Roman"/>
          <w:sz w:val="24"/>
          <w:szCs w:val="24"/>
        </w:rPr>
        <w:t>podría</w:t>
      </w:r>
      <w:r>
        <w:rPr>
          <w:rFonts w:ascii="Times New Roman" w:hAnsi="Times New Roman" w:cs="Times New Roman"/>
          <w:sz w:val="24"/>
          <w:szCs w:val="24"/>
        </w:rPr>
        <w:t xml:space="preserve"> </w:t>
      </w:r>
      <w:r w:rsidR="007951DB">
        <w:rPr>
          <w:rFonts w:ascii="Times New Roman" w:hAnsi="Times New Roman" w:cs="Times New Roman"/>
          <w:sz w:val="24"/>
          <w:szCs w:val="24"/>
        </w:rPr>
        <w:t>aument</w:t>
      </w:r>
      <w:r w:rsidR="0024583E">
        <w:rPr>
          <w:rFonts w:ascii="Times New Roman" w:hAnsi="Times New Roman" w:cs="Times New Roman"/>
          <w:sz w:val="24"/>
          <w:szCs w:val="24"/>
        </w:rPr>
        <w:t>ar</w:t>
      </w:r>
      <w:r>
        <w:rPr>
          <w:rFonts w:ascii="Times New Roman" w:hAnsi="Times New Roman" w:cs="Times New Roman"/>
          <w:sz w:val="24"/>
          <w:szCs w:val="24"/>
        </w:rPr>
        <w:t xml:space="preserve"> en el segundo semestre cuando se </w:t>
      </w:r>
      <w:r w:rsidR="005479AF">
        <w:rPr>
          <w:rFonts w:ascii="Times New Roman" w:hAnsi="Times New Roman" w:cs="Times New Roman"/>
          <w:sz w:val="24"/>
          <w:szCs w:val="24"/>
        </w:rPr>
        <w:t xml:space="preserve">inscriban nuevos estudiantes y se </w:t>
      </w:r>
      <w:r>
        <w:rPr>
          <w:rFonts w:ascii="Times New Roman" w:hAnsi="Times New Roman" w:cs="Times New Roman"/>
          <w:sz w:val="24"/>
          <w:szCs w:val="24"/>
        </w:rPr>
        <w:t xml:space="preserve">realicen los reportes de participación </w:t>
      </w:r>
      <w:r w:rsidR="00FA1567">
        <w:rPr>
          <w:rFonts w:ascii="Times New Roman" w:hAnsi="Times New Roman" w:cs="Times New Roman"/>
          <w:sz w:val="24"/>
          <w:szCs w:val="24"/>
        </w:rPr>
        <w:t xml:space="preserve">estudiantil </w:t>
      </w:r>
      <w:r>
        <w:rPr>
          <w:rFonts w:ascii="Times New Roman" w:hAnsi="Times New Roman" w:cs="Times New Roman"/>
          <w:sz w:val="24"/>
          <w:szCs w:val="24"/>
        </w:rPr>
        <w:t>durante la formulación de los informes de avance y finales.</w:t>
      </w:r>
    </w:p>
    <w:p w14:paraId="3ECBB65A" w14:textId="77777777" w:rsidR="005479AF" w:rsidRDefault="005479AF" w:rsidP="000B0976">
      <w:pPr>
        <w:spacing w:after="0" w:line="240" w:lineRule="auto"/>
        <w:jc w:val="both"/>
        <w:rPr>
          <w:rFonts w:ascii="Times New Roman" w:hAnsi="Times New Roman" w:cs="Times New Roman"/>
          <w:sz w:val="24"/>
          <w:szCs w:val="24"/>
        </w:rPr>
      </w:pPr>
    </w:p>
    <w:p w14:paraId="281F6015" w14:textId="77777777" w:rsidR="005479AF" w:rsidRDefault="005479AF"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Los estudiantes han representado cerca de la tercera parte de las personas participantes en PPAA del 2015 al 2019.  La cifra del 2020 es, por ahora, 15%.</w:t>
      </w:r>
    </w:p>
    <w:p w14:paraId="2770E05A" w14:textId="77777777" w:rsidR="007C6A33" w:rsidRDefault="007C6A33" w:rsidP="000B0976">
      <w:pPr>
        <w:spacing w:after="0" w:line="240" w:lineRule="auto"/>
        <w:jc w:val="both"/>
        <w:rPr>
          <w:rFonts w:ascii="Times New Roman" w:hAnsi="Times New Roman" w:cs="Times New Roman"/>
          <w:sz w:val="24"/>
          <w:szCs w:val="24"/>
        </w:rPr>
      </w:pPr>
    </w:p>
    <w:p w14:paraId="15B0454B" w14:textId="075080EB" w:rsidR="0023403C" w:rsidRDefault="0023403C"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Cabe señalar que algunos de es</w:t>
      </w:r>
      <w:r w:rsidR="0024583E">
        <w:rPr>
          <w:rFonts w:ascii="Times New Roman" w:hAnsi="Times New Roman" w:cs="Times New Roman"/>
          <w:sz w:val="24"/>
          <w:szCs w:val="24"/>
        </w:rPr>
        <w:t>t</w:t>
      </w:r>
      <w:r>
        <w:rPr>
          <w:rFonts w:ascii="Times New Roman" w:hAnsi="Times New Roman" w:cs="Times New Roman"/>
          <w:sz w:val="24"/>
          <w:szCs w:val="24"/>
        </w:rPr>
        <w:t>os estudiantes son académicos que</w:t>
      </w:r>
      <w:r w:rsidR="0024583E">
        <w:rPr>
          <w:rFonts w:ascii="Times New Roman" w:hAnsi="Times New Roman" w:cs="Times New Roman"/>
          <w:sz w:val="24"/>
          <w:szCs w:val="24"/>
        </w:rPr>
        <w:t xml:space="preserve"> por el tipo de grado académico que reportan</w:t>
      </w:r>
      <w:r>
        <w:rPr>
          <w:rFonts w:ascii="Times New Roman" w:hAnsi="Times New Roman" w:cs="Times New Roman"/>
          <w:sz w:val="24"/>
          <w:szCs w:val="24"/>
        </w:rPr>
        <w:t>, se presume, se encuentran realizando estudios de posgrado, sin embargo, estos no han superado el 3,3% del total de estudiantes participantes, porcentaje que corresponde al 2020, por lo que posiblemente disminuir</w:t>
      </w:r>
      <w:r w:rsidR="0024583E">
        <w:rPr>
          <w:rFonts w:ascii="Times New Roman" w:hAnsi="Times New Roman" w:cs="Times New Roman"/>
          <w:sz w:val="24"/>
          <w:szCs w:val="24"/>
        </w:rPr>
        <w:t xml:space="preserve">ía si se suman </w:t>
      </w:r>
      <w:r>
        <w:rPr>
          <w:rFonts w:ascii="Times New Roman" w:hAnsi="Times New Roman" w:cs="Times New Roman"/>
          <w:sz w:val="24"/>
          <w:szCs w:val="24"/>
        </w:rPr>
        <w:t>más estudiantes de grado en el segundo semestre.  Este porcentaje fue de 3,2% en 2016 (el segundo más alto</w:t>
      </w:r>
      <w:r w:rsidR="00857079">
        <w:rPr>
          <w:rFonts w:ascii="Times New Roman" w:hAnsi="Times New Roman" w:cs="Times New Roman"/>
          <w:sz w:val="24"/>
          <w:szCs w:val="24"/>
        </w:rPr>
        <w:t xml:space="preserve"> hasta</w:t>
      </w:r>
      <w:r w:rsidR="00D800BC">
        <w:rPr>
          <w:rFonts w:ascii="Times New Roman" w:hAnsi="Times New Roman" w:cs="Times New Roman"/>
          <w:sz w:val="24"/>
          <w:szCs w:val="24"/>
        </w:rPr>
        <w:t xml:space="preserve"> hoy</w:t>
      </w:r>
      <w:r>
        <w:rPr>
          <w:rFonts w:ascii="Times New Roman" w:hAnsi="Times New Roman" w:cs="Times New Roman"/>
          <w:sz w:val="24"/>
          <w:szCs w:val="24"/>
        </w:rPr>
        <w:t>) y de 1,6% en 2019 (el más bajo).</w:t>
      </w:r>
    </w:p>
    <w:p w14:paraId="265F02EC" w14:textId="77777777" w:rsidR="0023403C" w:rsidRDefault="0023403C" w:rsidP="000B0976">
      <w:pPr>
        <w:spacing w:after="0" w:line="240" w:lineRule="auto"/>
        <w:jc w:val="both"/>
        <w:rPr>
          <w:rFonts w:ascii="Times New Roman" w:hAnsi="Times New Roman" w:cs="Times New Roman"/>
          <w:sz w:val="24"/>
          <w:szCs w:val="24"/>
        </w:rPr>
      </w:pPr>
    </w:p>
    <w:p w14:paraId="25FFE5D0" w14:textId="42B89304" w:rsidR="0023403C" w:rsidRDefault="0023403C"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causa de esta baja participación puede obedecer a un sub</w:t>
      </w:r>
      <w:r w:rsidR="0057362A">
        <w:rPr>
          <w:rFonts w:ascii="Times New Roman" w:hAnsi="Times New Roman" w:cs="Times New Roman"/>
          <w:sz w:val="24"/>
          <w:szCs w:val="24"/>
        </w:rPr>
        <w:t xml:space="preserve"> </w:t>
      </w:r>
      <w:r>
        <w:rPr>
          <w:rFonts w:ascii="Times New Roman" w:hAnsi="Times New Roman" w:cs="Times New Roman"/>
          <w:sz w:val="24"/>
          <w:szCs w:val="24"/>
        </w:rPr>
        <w:t>registro, o bien, a la poca vinculación de los posgrados institucionales</w:t>
      </w:r>
      <w:r w:rsidR="0057362A">
        <w:rPr>
          <w:rFonts w:ascii="Times New Roman" w:hAnsi="Times New Roman" w:cs="Times New Roman"/>
          <w:sz w:val="24"/>
          <w:szCs w:val="24"/>
        </w:rPr>
        <w:t xml:space="preserve"> con los PPAA</w:t>
      </w:r>
      <w:r w:rsidR="0024583E">
        <w:rPr>
          <w:rFonts w:ascii="Times New Roman" w:hAnsi="Times New Roman" w:cs="Times New Roman"/>
          <w:sz w:val="24"/>
          <w:szCs w:val="24"/>
        </w:rPr>
        <w:t xml:space="preserve"> que inscriben las unidades académicas</w:t>
      </w:r>
      <w:r>
        <w:rPr>
          <w:rFonts w:ascii="Times New Roman" w:hAnsi="Times New Roman" w:cs="Times New Roman"/>
          <w:sz w:val="24"/>
          <w:szCs w:val="24"/>
        </w:rPr>
        <w:t>.</w:t>
      </w:r>
    </w:p>
    <w:p w14:paraId="65201A60" w14:textId="77777777" w:rsidR="005479AF" w:rsidRDefault="005479AF" w:rsidP="000B0976">
      <w:pPr>
        <w:spacing w:after="0" w:line="240" w:lineRule="auto"/>
        <w:jc w:val="both"/>
        <w:rPr>
          <w:rFonts w:ascii="Times New Roman" w:hAnsi="Times New Roman" w:cs="Times New Roman"/>
          <w:sz w:val="24"/>
          <w:szCs w:val="24"/>
        </w:rPr>
      </w:pPr>
    </w:p>
    <w:p w14:paraId="1BA0CF76" w14:textId="77777777" w:rsidR="005479AF" w:rsidRDefault="005479AF"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el caso del personal administrativo se observa un comportamiento muy estable año a año, un promedio de 24,5 personas han participado en PPAA de investigación, siendo el mayor número 26 en 2016 y el menor 23 en 2018.</w:t>
      </w:r>
    </w:p>
    <w:p w14:paraId="03439BA4" w14:textId="77777777" w:rsidR="005479AF" w:rsidRDefault="005479AF" w:rsidP="000B0976">
      <w:pPr>
        <w:spacing w:after="0" w:line="240" w:lineRule="auto"/>
        <w:jc w:val="both"/>
        <w:rPr>
          <w:rFonts w:ascii="Times New Roman" w:hAnsi="Times New Roman" w:cs="Times New Roman"/>
          <w:sz w:val="24"/>
          <w:szCs w:val="24"/>
        </w:rPr>
      </w:pPr>
    </w:p>
    <w:p w14:paraId="53B697C7" w14:textId="77777777" w:rsidR="005479AF" w:rsidRDefault="005479AF"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El personal técnico y de apoyo aumentó en 2018 y 2019, años en los que se registraron, respectivamente, 14 y 17 personas, en 2015 y 2016 fueron 7.</w:t>
      </w:r>
    </w:p>
    <w:p w14:paraId="1EE985CA" w14:textId="77777777" w:rsidR="00D800BC" w:rsidRDefault="00D800BC" w:rsidP="000B0976">
      <w:pPr>
        <w:spacing w:after="0" w:line="240" w:lineRule="auto"/>
        <w:jc w:val="both"/>
        <w:rPr>
          <w:rFonts w:ascii="Times New Roman" w:hAnsi="Times New Roman" w:cs="Times New Roman"/>
          <w:sz w:val="24"/>
          <w:szCs w:val="24"/>
        </w:rPr>
      </w:pPr>
    </w:p>
    <w:p w14:paraId="7FBE4E5A" w14:textId="58307E67" w:rsidR="00D800BC" w:rsidRDefault="00D800BC" w:rsidP="00D800BC">
      <w:pPr>
        <w:spacing w:after="0" w:line="240" w:lineRule="auto"/>
        <w:jc w:val="both"/>
        <w:rPr>
          <w:rFonts w:ascii="Times New Roman" w:hAnsi="Times New Roman" w:cs="Times New Roman"/>
          <w:sz w:val="24"/>
          <w:szCs w:val="24"/>
        </w:rPr>
      </w:pPr>
      <w:r w:rsidRPr="006F0CBF">
        <w:rPr>
          <w:rFonts w:ascii="Times New Roman" w:hAnsi="Times New Roman" w:cs="Times New Roman"/>
          <w:sz w:val="24"/>
          <w:szCs w:val="24"/>
        </w:rPr>
        <w:t>En relación con la</w:t>
      </w:r>
      <w:r w:rsidR="00D361DE">
        <w:rPr>
          <w:rFonts w:ascii="Times New Roman" w:hAnsi="Times New Roman" w:cs="Times New Roman"/>
          <w:sz w:val="24"/>
          <w:szCs w:val="24"/>
        </w:rPr>
        <w:t>s</w:t>
      </w:r>
      <w:r w:rsidRPr="006F0CBF">
        <w:rPr>
          <w:rFonts w:ascii="Times New Roman" w:hAnsi="Times New Roman" w:cs="Times New Roman"/>
          <w:sz w:val="24"/>
          <w:szCs w:val="24"/>
        </w:rPr>
        <w:t xml:space="preserve"> última</w:t>
      </w:r>
      <w:r w:rsidR="00D361DE">
        <w:rPr>
          <w:rFonts w:ascii="Times New Roman" w:hAnsi="Times New Roman" w:cs="Times New Roman"/>
          <w:sz w:val="24"/>
          <w:szCs w:val="24"/>
        </w:rPr>
        <w:t>s</w:t>
      </w:r>
      <w:r w:rsidRPr="006F0CBF">
        <w:rPr>
          <w:rFonts w:ascii="Times New Roman" w:hAnsi="Times New Roman" w:cs="Times New Roman"/>
          <w:sz w:val="24"/>
          <w:szCs w:val="24"/>
        </w:rPr>
        <w:t xml:space="preserve"> cifra</w:t>
      </w:r>
      <w:r w:rsidR="00D361DE">
        <w:rPr>
          <w:rFonts w:ascii="Times New Roman" w:hAnsi="Times New Roman" w:cs="Times New Roman"/>
          <w:sz w:val="24"/>
          <w:szCs w:val="24"/>
        </w:rPr>
        <w:t>s</w:t>
      </w:r>
      <w:r w:rsidRPr="006F0CBF">
        <w:rPr>
          <w:rFonts w:ascii="Times New Roman" w:hAnsi="Times New Roman" w:cs="Times New Roman"/>
          <w:sz w:val="24"/>
          <w:szCs w:val="24"/>
        </w:rPr>
        <w:t xml:space="preserve"> disponible</w:t>
      </w:r>
      <w:r w:rsidR="00D361DE">
        <w:rPr>
          <w:rFonts w:ascii="Times New Roman" w:hAnsi="Times New Roman" w:cs="Times New Roman"/>
          <w:sz w:val="24"/>
          <w:szCs w:val="24"/>
        </w:rPr>
        <w:t>s</w:t>
      </w:r>
      <w:r w:rsidRPr="006F0CBF">
        <w:rPr>
          <w:rFonts w:ascii="Times New Roman" w:hAnsi="Times New Roman" w:cs="Times New Roman"/>
          <w:sz w:val="24"/>
          <w:szCs w:val="24"/>
        </w:rPr>
        <w:t xml:space="preserve"> sobre personal total en investigación en ámbito nacional, la</w:t>
      </w:r>
      <w:r w:rsidR="00D361DE">
        <w:rPr>
          <w:rFonts w:ascii="Times New Roman" w:hAnsi="Times New Roman" w:cs="Times New Roman"/>
          <w:sz w:val="24"/>
          <w:szCs w:val="24"/>
        </w:rPr>
        <w:t>s</w:t>
      </w:r>
      <w:r w:rsidRPr="006F0CBF">
        <w:rPr>
          <w:rFonts w:ascii="Times New Roman" w:hAnsi="Times New Roman" w:cs="Times New Roman"/>
          <w:sz w:val="24"/>
          <w:szCs w:val="24"/>
        </w:rPr>
        <w:t xml:space="preserve"> cual</w:t>
      </w:r>
      <w:r w:rsidR="00D361DE">
        <w:rPr>
          <w:rFonts w:ascii="Times New Roman" w:hAnsi="Times New Roman" w:cs="Times New Roman"/>
          <w:sz w:val="24"/>
          <w:szCs w:val="24"/>
        </w:rPr>
        <w:t>es</w:t>
      </w:r>
      <w:r w:rsidRPr="006F0CBF">
        <w:rPr>
          <w:rFonts w:ascii="Times New Roman" w:hAnsi="Times New Roman" w:cs="Times New Roman"/>
          <w:sz w:val="24"/>
          <w:szCs w:val="24"/>
        </w:rPr>
        <w:t xml:space="preserve"> corresponde</w:t>
      </w:r>
      <w:r w:rsidR="00D361DE">
        <w:rPr>
          <w:rFonts w:ascii="Times New Roman" w:hAnsi="Times New Roman" w:cs="Times New Roman"/>
          <w:sz w:val="24"/>
          <w:szCs w:val="24"/>
        </w:rPr>
        <w:t>n</w:t>
      </w:r>
      <w:r w:rsidRPr="006F0CBF">
        <w:rPr>
          <w:rFonts w:ascii="Times New Roman" w:hAnsi="Times New Roman" w:cs="Times New Roman"/>
          <w:sz w:val="24"/>
          <w:szCs w:val="24"/>
        </w:rPr>
        <w:t xml:space="preserve"> al 2018, se observa que para es</w:t>
      </w:r>
      <w:r w:rsidR="00D361DE">
        <w:rPr>
          <w:rFonts w:ascii="Times New Roman" w:hAnsi="Times New Roman" w:cs="Times New Roman"/>
          <w:sz w:val="24"/>
          <w:szCs w:val="24"/>
        </w:rPr>
        <w:t>t</w:t>
      </w:r>
      <w:r w:rsidRPr="006F0CBF">
        <w:rPr>
          <w:rFonts w:ascii="Times New Roman" w:hAnsi="Times New Roman" w:cs="Times New Roman"/>
          <w:sz w:val="24"/>
          <w:szCs w:val="24"/>
        </w:rPr>
        <w:t xml:space="preserve">e año las </w:t>
      </w:r>
      <w:r w:rsidR="006F0CBF" w:rsidRPr="006F0CBF">
        <w:rPr>
          <w:rFonts w:ascii="Times New Roman" w:hAnsi="Times New Roman" w:cs="Times New Roman"/>
          <w:sz w:val="24"/>
          <w:szCs w:val="24"/>
        </w:rPr>
        <w:t>713</w:t>
      </w:r>
      <w:r w:rsidRPr="006F0CBF">
        <w:rPr>
          <w:rFonts w:ascii="Times New Roman" w:hAnsi="Times New Roman" w:cs="Times New Roman"/>
          <w:sz w:val="24"/>
          <w:szCs w:val="24"/>
        </w:rPr>
        <w:t xml:space="preserve"> personas</w:t>
      </w:r>
      <w:r w:rsidR="006F0CBF">
        <w:rPr>
          <w:rStyle w:val="Refdenotaalpie"/>
          <w:rFonts w:ascii="Times New Roman" w:hAnsi="Times New Roman" w:cs="Times New Roman"/>
          <w:sz w:val="24"/>
          <w:szCs w:val="24"/>
        </w:rPr>
        <w:footnoteReference w:id="4"/>
      </w:r>
      <w:r w:rsidRPr="006F0CBF">
        <w:rPr>
          <w:rFonts w:ascii="Times New Roman" w:hAnsi="Times New Roman" w:cs="Times New Roman"/>
          <w:sz w:val="24"/>
          <w:szCs w:val="24"/>
        </w:rPr>
        <w:t xml:space="preserve"> de la UNA representaban el </w:t>
      </w:r>
      <w:r w:rsidR="006F0CBF">
        <w:rPr>
          <w:rFonts w:ascii="Times New Roman" w:hAnsi="Times New Roman" w:cs="Times New Roman"/>
          <w:sz w:val="24"/>
          <w:szCs w:val="24"/>
        </w:rPr>
        <w:t>13,4</w:t>
      </w:r>
      <w:r w:rsidR="00D361DE">
        <w:rPr>
          <w:rFonts w:ascii="Times New Roman" w:hAnsi="Times New Roman" w:cs="Times New Roman"/>
          <w:sz w:val="24"/>
          <w:szCs w:val="24"/>
        </w:rPr>
        <w:t>% del personal total de personas en investigación en ámbito nacional y el 19,7% del total de personas investigadoras.</w:t>
      </w:r>
      <w:r w:rsidR="006F0CBF" w:rsidRPr="006F0CBF">
        <w:rPr>
          <w:rFonts w:ascii="Times New Roman" w:hAnsi="Times New Roman" w:cs="Times New Roman"/>
          <w:sz w:val="24"/>
          <w:szCs w:val="24"/>
        </w:rPr>
        <w:t xml:space="preserve">  </w:t>
      </w:r>
    </w:p>
    <w:p w14:paraId="42D0C6D6" w14:textId="77777777" w:rsidR="00D800BC" w:rsidRDefault="00D800BC" w:rsidP="00D800BC">
      <w:pPr>
        <w:spacing w:after="0" w:line="240" w:lineRule="auto"/>
        <w:jc w:val="both"/>
        <w:rPr>
          <w:rFonts w:ascii="Times New Roman" w:hAnsi="Times New Roman" w:cs="Times New Roman"/>
          <w:sz w:val="24"/>
          <w:szCs w:val="24"/>
        </w:rPr>
      </w:pPr>
    </w:p>
    <w:p w14:paraId="5E68C832" w14:textId="3DB00A58" w:rsidR="00D800BC" w:rsidRDefault="0024583E" w:rsidP="00D800B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se mismo año, 2018, en </w:t>
      </w:r>
      <w:r w:rsidR="00D800BC">
        <w:rPr>
          <w:rFonts w:ascii="Times New Roman" w:hAnsi="Times New Roman" w:cs="Times New Roman"/>
          <w:sz w:val="24"/>
          <w:szCs w:val="24"/>
        </w:rPr>
        <w:t xml:space="preserve">ámbito </w:t>
      </w:r>
      <w:r w:rsidR="00D361DE">
        <w:rPr>
          <w:rFonts w:ascii="Times New Roman" w:hAnsi="Times New Roman" w:cs="Times New Roman"/>
          <w:sz w:val="24"/>
          <w:szCs w:val="24"/>
        </w:rPr>
        <w:t xml:space="preserve">nacional </w:t>
      </w:r>
      <w:r w:rsidR="00D800BC">
        <w:rPr>
          <w:rFonts w:ascii="Times New Roman" w:hAnsi="Times New Roman" w:cs="Times New Roman"/>
          <w:sz w:val="24"/>
          <w:szCs w:val="24"/>
        </w:rPr>
        <w:t>el personal investigador representaba el 64,8% del personal total en investigación; para la UNA en ese año ese porcentaje fue de 62,2%, siendo la participación estudiantil de un 34,3%.</w:t>
      </w:r>
    </w:p>
    <w:p w14:paraId="74D518CD" w14:textId="77777777" w:rsidR="0020043B" w:rsidRDefault="0020043B" w:rsidP="00D800BC">
      <w:pPr>
        <w:spacing w:after="0" w:line="240" w:lineRule="auto"/>
        <w:jc w:val="both"/>
        <w:rPr>
          <w:rFonts w:ascii="Times New Roman" w:hAnsi="Times New Roman" w:cs="Times New Roman"/>
          <w:sz w:val="24"/>
          <w:szCs w:val="24"/>
        </w:rPr>
      </w:pPr>
    </w:p>
    <w:p w14:paraId="2E256D3B" w14:textId="77777777" w:rsidR="0023403C" w:rsidRPr="0057362A" w:rsidRDefault="0057362A" w:rsidP="000B0976">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Personal académico según grado académico</w:t>
      </w:r>
      <w:r w:rsidR="00C27844">
        <w:rPr>
          <w:rFonts w:ascii="Times New Roman" w:hAnsi="Times New Roman" w:cs="Times New Roman"/>
          <w:i/>
          <w:sz w:val="24"/>
          <w:szCs w:val="24"/>
        </w:rPr>
        <w:t xml:space="preserve"> </w:t>
      </w:r>
    </w:p>
    <w:p w14:paraId="6CDC348A" w14:textId="77777777" w:rsidR="0023403C" w:rsidRDefault="0023403C" w:rsidP="000B0976">
      <w:pPr>
        <w:spacing w:after="0" w:line="240" w:lineRule="auto"/>
        <w:jc w:val="both"/>
        <w:rPr>
          <w:rFonts w:ascii="Times New Roman" w:hAnsi="Times New Roman" w:cs="Times New Roman"/>
          <w:sz w:val="24"/>
          <w:szCs w:val="24"/>
        </w:rPr>
      </w:pPr>
    </w:p>
    <w:p w14:paraId="3A9FB6FB" w14:textId="075925BF" w:rsidR="005D1A56" w:rsidRDefault="00C27844" w:rsidP="005D1A5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w:t>
      </w:r>
      <w:r w:rsidR="00857079">
        <w:rPr>
          <w:rFonts w:ascii="Times New Roman" w:hAnsi="Times New Roman" w:cs="Times New Roman"/>
          <w:sz w:val="24"/>
          <w:szCs w:val="24"/>
        </w:rPr>
        <w:t>relación con</w:t>
      </w:r>
      <w:r>
        <w:rPr>
          <w:rFonts w:ascii="Times New Roman" w:hAnsi="Times New Roman" w:cs="Times New Roman"/>
          <w:sz w:val="24"/>
          <w:szCs w:val="24"/>
        </w:rPr>
        <w:t xml:space="preserve"> las calidades del personal académico institucional, el Gráfico 7, Personal académico según grado académico, muestra la información en términos absolutos relacionada con su formación en ámbito de grado y posgrado.  </w:t>
      </w:r>
      <w:r w:rsidR="005D1A56">
        <w:rPr>
          <w:rFonts w:ascii="Times New Roman" w:hAnsi="Times New Roman" w:cs="Times New Roman"/>
          <w:sz w:val="24"/>
          <w:szCs w:val="24"/>
        </w:rPr>
        <w:t xml:space="preserve"> </w:t>
      </w:r>
      <w:r w:rsidR="005D1A56" w:rsidRPr="00B4535F">
        <w:rPr>
          <w:rFonts w:ascii="Times New Roman" w:hAnsi="Times New Roman" w:cs="Times New Roman"/>
          <w:sz w:val="24"/>
          <w:szCs w:val="24"/>
        </w:rPr>
        <w:t>Cabe aclarar que</w:t>
      </w:r>
      <w:r w:rsidR="005D1A56">
        <w:rPr>
          <w:rFonts w:ascii="Times New Roman" w:hAnsi="Times New Roman" w:cs="Times New Roman"/>
          <w:sz w:val="24"/>
          <w:szCs w:val="24"/>
        </w:rPr>
        <w:t xml:space="preserve"> se omiten dos personas en el 2017, una en el 2018 y cuatro en el 2020, las cuales no registran su grado académico en el SIA.</w:t>
      </w:r>
    </w:p>
    <w:p w14:paraId="1C3B8211" w14:textId="77777777" w:rsidR="005D1A56" w:rsidRDefault="005D1A56" w:rsidP="005D1A56">
      <w:pPr>
        <w:spacing w:after="0" w:line="240" w:lineRule="auto"/>
        <w:jc w:val="both"/>
        <w:rPr>
          <w:rFonts w:ascii="Times New Roman" w:hAnsi="Times New Roman" w:cs="Times New Roman"/>
          <w:sz w:val="24"/>
          <w:szCs w:val="24"/>
        </w:rPr>
      </w:pPr>
    </w:p>
    <w:p w14:paraId="53C0842A" w14:textId="77777777" w:rsidR="00C27844" w:rsidRDefault="00C27844" w:rsidP="00C278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Lo más destacable de la información del Gráfico 7 es la tendencia a la participación de cada vez más académicos con grado de posgrado, tanto en doctorado como en maestría. Del 2015 al 2020 el número de personas académicas con grado de doctorado participantes en PPAA </w:t>
      </w:r>
      <w:r>
        <w:rPr>
          <w:rFonts w:ascii="Times New Roman" w:hAnsi="Times New Roman" w:cs="Times New Roman"/>
          <w:sz w:val="24"/>
          <w:szCs w:val="24"/>
        </w:rPr>
        <w:lastRenderedPageBreak/>
        <w:t xml:space="preserve">de investigación creció de 137 a 177 (29,2%) y el de personas con grado de maestría aumentó de 295 a 371 (25,8%), incluso en 2019 participaron 403 personas con grado de maestría. </w:t>
      </w:r>
    </w:p>
    <w:p w14:paraId="1B9B22D7" w14:textId="77777777" w:rsidR="00857079" w:rsidRDefault="00857079" w:rsidP="00C27844">
      <w:pPr>
        <w:spacing w:after="0" w:line="240" w:lineRule="auto"/>
        <w:jc w:val="both"/>
        <w:rPr>
          <w:rFonts w:ascii="Times New Roman" w:hAnsi="Times New Roman" w:cs="Times New Roman"/>
          <w:sz w:val="24"/>
          <w:szCs w:val="24"/>
        </w:rPr>
      </w:pPr>
    </w:p>
    <w:p w14:paraId="299454F1" w14:textId="77777777" w:rsidR="00C27844" w:rsidRDefault="00C27844" w:rsidP="00C278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Estas tendencias corresponden con los objetivos del Plan de Mejoramiento Institucional (PMI) de mejorar las calidades del personal académico investigador.</w:t>
      </w:r>
    </w:p>
    <w:p w14:paraId="3A8B7C4A" w14:textId="77777777" w:rsidR="00C27844" w:rsidRDefault="00C27844" w:rsidP="00C27844">
      <w:pPr>
        <w:spacing w:after="0" w:line="240" w:lineRule="auto"/>
        <w:jc w:val="both"/>
        <w:rPr>
          <w:rFonts w:ascii="Times New Roman" w:hAnsi="Times New Roman" w:cs="Times New Roman"/>
          <w:sz w:val="24"/>
          <w:szCs w:val="24"/>
        </w:rPr>
      </w:pPr>
    </w:p>
    <w:p w14:paraId="25DDC389" w14:textId="77777777" w:rsidR="00C27844" w:rsidRDefault="00C27844" w:rsidP="00C27844">
      <w:pPr>
        <w:spacing w:after="0" w:line="240" w:lineRule="auto"/>
        <w:jc w:val="both"/>
        <w:rPr>
          <w:rFonts w:ascii="Times New Roman" w:hAnsi="Times New Roman" w:cs="Times New Roman"/>
          <w:sz w:val="24"/>
          <w:szCs w:val="24"/>
        </w:rPr>
      </w:pPr>
    </w:p>
    <w:p w14:paraId="7075FC79" w14:textId="61B1E0A7" w:rsidR="002D0028" w:rsidRPr="00E02F04" w:rsidRDefault="002D0028" w:rsidP="002D0028">
      <w:pPr>
        <w:pStyle w:val="Descripcin"/>
        <w:keepNext/>
        <w:jc w:val="center"/>
        <w:rPr>
          <w:rFonts w:ascii="Times New Roman" w:hAnsi="Times New Roman" w:cs="Times New Roman"/>
          <w:b/>
          <w:i w:val="0"/>
          <w:color w:val="auto"/>
          <w:sz w:val="22"/>
        </w:rPr>
      </w:pPr>
      <w:bookmarkStart w:id="26" w:name="_Toc42006142"/>
      <w:r w:rsidRPr="00E02F04">
        <w:rPr>
          <w:rFonts w:ascii="Times New Roman" w:hAnsi="Times New Roman" w:cs="Times New Roman"/>
          <w:b/>
          <w:i w:val="0"/>
          <w:color w:val="auto"/>
          <w:sz w:val="22"/>
        </w:rPr>
        <w:t xml:space="preserve">Gráfico </w:t>
      </w:r>
      <w:r w:rsidRPr="00E02F04">
        <w:rPr>
          <w:rFonts w:ascii="Times New Roman" w:hAnsi="Times New Roman" w:cs="Times New Roman"/>
          <w:b/>
          <w:i w:val="0"/>
          <w:color w:val="auto"/>
          <w:sz w:val="22"/>
        </w:rPr>
        <w:fldChar w:fldCharType="begin"/>
      </w:r>
      <w:r w:rsidRPr="00E02F04">
        <w:rPr>
          <w:rFonts w:ascii="Times New Roman" w:hAnsi="Times New Roman" w:cs="Times New Roman"/>
          <w:b/>
          <w:i w:val="0"/>
          <w:color w:val="auto"/>
          <w:sz w:val="22"/>
        </w:rPr>
        <w:instrText xml:space="preserve"> SEQ Gráfico \* ARABIC </w:instrText>
      </w:r>
      <w:r w:rsidRPr="00E02F04">
        <w:rPr>
          <w:rFonts w:ascii="Times New Roman" w:hAnsi="Times New Roman" w:cs="Times New Roman"/>
          <w:b/>
          <w:i w:val="0"/>
          <w:color w:val="auto"/>
          <w:sz w:val="22"/>
        </w:rPr>
        <w:fldChar w:fldCharType="separate"/>
      </w:r>
      <w:r w:rsidR="00E02F04" w:rsidRPr="00E02F04">
        <w:rPr>
          <w:rFonts w:ascii="Times New Roman" w:hAnsi="Times New Roman" w:cs="Times New Roman"/>
          <w:b/>
          <w:i w:val="0"/>
          <w:noProof/>
          <w:color w:val="auto"/>
          <w:sz w:val="22"/>
        </w:rPr>
        <w:t>7</w:t>
      </w:r>
      <w:r w:rsidRPr="00E02F04">
        <w:rPr>
          <w:rFonts w:ascii="Times New Roman" w:hAnsi="Times New Roman" w:cs="Times New Roman"/>
          <w:b/>
          <w:i w:val="0"/>
          <w:color w:val="auto"/>
          <w:sz w:val="22"/>
        </w:rPr>
        <w:fldChar w:fldCharType="end"/>
      </w:r>
      <w:r w:rsidRPr="00E02F04">
        <w:rPr>
          <w:rFonts w:ascii="Times New Roman" w:hAnsi="Times New Roman" w:cs="Times New Roman"/>
          <w:b/>
          <w:i w:val="0"/>
          <w:color w:val="auto"/>
          <w:sz w:val="22"/>
        </w:rPr>
        <w:t>. Costa Rica-UNA. Personas académicas de la UNA según grado académico, periodo 2015-2020. En términos absolutos</w:t>
      </w:r>
      <w:bookmarkEnd w:id="26"/>
    </w:p>
    <w:p w14:paraId="47A336BC" w14:textId="77777777" w:rsidR="00C27844" w:rsidRDefault="00C27844" w:rsidP="00C27844">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483AED82" wp14:editId="17B6738A">
            <wp:extent cx="4572000" cy="4014787"/>
            <wp:effectExtent l="0" t="0" r="0" b="508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B77AD93" w14:textId="77777777" w:rsidR="00C27844" w:rsidRDefault="00C27844" w:rsidP="00C27844">
      <w:pPr>
        <w:tabs>
          <w:tab w:val="left" w:pos="1662"/>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p w14:paraId="194AD418" w14:textId="77777777" w:rsidR="00C27844" w:rsidRDefault="00C27844" w:rsidP="00C27844">
      <w:pPr>
        <w:spacing w:after="0" w:line="240" w:lineRule="auto"/>
        <w:ind w:left="993" w:hanging="993"/>
        <w:jc w:val="both"/>
        <w:rPr>
          <w:rFonts w:ascii="Times New Roman" w:hAnsi="Times New Roman" w:cs="Times New Roman"/>
          <w:szCs w:val="24"/>
        </w:rPr>
      </w:pPr>
      <w:r w:rsidRPr="00721210">
        <w:rPr>
          <w:rFonts w:ascii="Times New Roman" w:hAnsi="Times New Roman" w:cs="Times New Roman"/>
          <w:b/>
          <w:szCs w:val="24"/>
        </w:rPr>
        <w:t>Fuente</w:t>
      </w:r>
      <w:r w:rsidRPr="00721210">
        <w:rPr>
          <w:rFonts w:ascii="Times New Roman" w:hAnsi="Times New Roman" w:cs="Times New Roman"/>
          <w:szCs w:val="24"/>
        </w:rPr>
        <w:t>:</w:t>
      </w:r>
      <w:r>
        <w:rPr>
          <w:rFonts w:ascii="Times New Roman" w:hAnsi="Times New Roman" w:cs="Times New Roman"/>
          <w:szCs w:val="24"/>
        </w:rPr>
        <w:tab/>
      </w:r>
      <w:r w:rsidRPr="00721210">
        <w:rPr>
          <w:rFonts w:ascii="Times New Roman" w:hAnsi="Times New Roman" w:cs="Times New Roman"/>
          <w:szCs w:val="24"/>
        </w:rPr>
        <w:t xml:space="preserve">Elaboración propia con base en </w:t>
      </w:r>
      <w:r>
        <w:rPr>
          <w:rFonts w:ascii="Times New Roman" w:hAnsi="Times New Roman" w:cs="Times New Roman"/>
          <w:szCs w:val="24"/>
        </w:rPr>
        <w:t>reportes del Sistema de Información Académica (SIA).</w:t>
      </w:r>
    </w:p>
    <w:p w14:paraId="66B76193" w14:textId="77777777" w:rsidR="00C27844" w:rsidRDefault="00C27844" w:rsidP="00C27844">
      <w:pPr>
        <w:spacing w:after="0" w:line="240" w:lineRule="auto"/>
        <w:jc w:val="both"/>
        <w:rPr>
          <w:rFonts w:ascii="Times New Roman" w:hAnsi="Times New Roman" w:cs="Times New Roman"/>
          <w:i/>
          <w:sz w:val="24"/>
          <w:szCs w:val="24"/>
        </w:rPr>
      </w:pPr>
    </w:p>
    <w:p w14:paraId="242741D6" w14:textId="77777777" w:rsidR="00C27844" w:rsidRDefault="00C27844" w:rsidP="00C27844">
      <w:pPr>
        <w:spacing w:after="0" w:line="240" w:lineRule="auto"/>
        <w:jc w:val="both"/>
        <w:rPr>
          <w:rFonts w:ascii="Times New Roman" w:hAnsi="Times New Roman" w:cs="Times New Roman"/>
          <w:i/>
          <w:sz w:val="24"/>
          <w:szCs w:val="24"/>
        </w:rPr>
      </w:pPr>
    </w:p>
    <w:p w14:paraId="0E441321" w14:textId="77777777" w:rsidR="00C27844" w:rsidRDefault="00C27844" w:rsidP="00C278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El Gráfico 8, Personas académicas de la UNA según grado académico, presenta esta misma información pero en términos relativos.  Esto con el propósito de ilustrar la mejora en la  proporción de personal académico con estudios de posgrado en relación con el total de académicos que participan en PPAA de investigación.</w:t>
      </w:r>
    </w:p>
    <w:p w14:paraId="649E8DA9" w14:textId="77777777" w:rsidR="00C27844" w:rsidRDefault="00C27844" w:rsidP="00C27844">
      <w:pPr>
        <w:spacing w:after="0" w:line="240" w:lineRule="auto"/>
        <w:jc w:val="both"/>
        <w:rPr>
          <w:rFonts w:ascii="Times New Roman" w:hAnsi="Times New Roman" w:cs="Times New Roman"/>
          <w:sz w:val="24"/>
          <w:szCs w:val="24"/>
        </w:rPr>
      </w:pPr>
    </w:p>
    <w:p w14:paraId="31AD80D6" w14:textId="4DC82EA5" w:rsidR="00C27844" w:rsidRDefault="00C27844" w:rsidP="00C278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Obsérvese que en 2015 el 77,0% de las personas investigadoras contaba con estudios de posgrado (0,5% de postdoctorado, 24,2% de doctorado y 52,2% de maestría), porcentaje que para el 2020 es de un 82,9% (0,</w:t>
      </w:r>
      <w:r w:rsidR="005D1A56">
        <w:rPr>
          <w:rFonts w:ascii="Times New Roman" w:hAnsi="Times New Roman" w:cs="Times New Roman"/>
          <w:sz w:val="24"/>
          <w:szCs w:val="24"/>
        </w:rPr>
        <w:t>2</w:t>
      </w:r>
      <w:r>
        <w:rPr>
          <w:rFonts w:ascii="Times New Roman" w:hAnsi="Times New Roman" w:cs="Times New Roman"/>
          <w:sz w:val="24"/>
          <w:szCs w:val="24"/>
        </w:rPr>
        <w:t xml:space="preserve">% de postdoctorado, 26,7% de doctorado y 56,0% de maestría). </w:t>
      </w:r>
    </w:p>
    <w:p w14:paraId="68344F8E" w14:textId="77777777" w:rsidR="00C27844" w:rsidRDefault="00C27844" w:rsidP="00C27844">
      <w:pPr>
        <w:spacing w:after="0" w:line="240" w:lineRule="auto"/>
        <w:jc w:val="both"/>
        <w:rPr>
          <w:rFonts w:ascii="Times New Roman" w:hAnsi="Times New Roman" w:cs="Times New Roman"/>
          <w:sz w:val="24"/>
          <w:szCs w:val="24"/>
        </w:rPr>
      </w:pPr>
    </w:p>
    <w:p w14:paraId="39DCF52B" w14:textId="3388DF49" w:rsidR="00C27844" w:rsidRDefault="00C27844" w:rsidP="00C27844">
      <w:pPr>
        <w:spacing w:after="0" w:line="240" w:lineRule="auto"/>
        <w:jc w:val="both"/>
        <w:rPr>
          <w:rFonts w:ascii="Times New Roman" w:hAnsi="Times New Roman" w:cs="Times New Roman"/>
          <w:i/>
          <w:sz w:val="24"/>
          <w:szCs w:val="24"/>
        </w:rPr>
      </w:pPr>
      <w:r>
        <w:rPr>
          <w:rFonts w:ascii="Times New Roman" w:hAnsi="Times New Roman" w:cs="Times New Roman"/>
          <w:sz w:val="24"/>
          <w:szCs w:val="24"/>
        </w:rPr>
        <w:t>Sin embargo, aún hay personal académico con grado de bachillerato participando en los PPAA de investigación; este ha representado entre un 1,8%</w:t>
      </w:r>
      <w:r w:rsidR="005D1A56">
        <w:rPr>
          <w:rFonts w:ascii="Times New Roman" w:hAnsi="Times New Roman" w:cs="Times New Roman"/>
          <w:sz w:val="24"/>
          <w:szCs w:val="24"/>
        </w:rPr>
        <w:t xml:space="preserve"> (2017)</w:t>
      </w:r>
      <w:r>
        <w:rPr>
          <w:rFonts w:ascii="Times New Roman" w:hAnsi="Times New Roman" w:cs="Times New Roman"/>
          <w:sz w:val="24"/>
          <w:szCs w:val="24"/>
        </w:rPr>
        <w:t xml:space="preserve"> y un 3</w:t>
      </w:r>
      <w:r w:rsidR="005D1A56">
        <w:rPr>
          <w:rFonts w:ascii="Times New Roman" w:hAnsi="Times New Roman" w:cs="Times New Roman"/>
          <w:sz w:val="24"/>
          <w:szCs w:val="24"/>
        </w:rPr>
        <w:t>,1</w:t>
      </w:r>
      <w:r>
        <w:rPr>
          <w:rFonts w:ascii="Times New Roman" w:hAnsi="Times New Roman" w:cs="Times New Roman"/>
          <w:sz w:val="24"/>
          <w:szCs w:val="24"/>
        </w:rPr>
        <w:t>%</w:t>
      </w:r>
      <w:r w:rsidR="005D1A56">
        <w:rPr>
          <w:rFonts w:ascii="Times New Roman" w:hAnsi="Times New Roman" w:cs="Times New Roman"/>
          <w:sz w:val="24"/>
          <w:szCs w:val="24"/>
        </w:rPr>
        <w:t xml:space="preserve"> (2018) </w:t>
      </w:r>
      <w:r>
        <w:rPr>
          <w:rFonts w:ascii="Times New Roman" w:hAnsi="Times New Roman" w:cs="Times New Roman"/>
          <w:sz w:val="24"/>
          <w:szCs w:val="24"/>
        </w:rPr>
        <w:t xml:space="preserve">del total de personas investigadoras en el periodo.  La proporción de personas investigadoras con grado académico de licenciatura es la que ha tendido a la baja, pasó de 20,5% en 2015 </w:t>
      </w:r>
      <w:r>
        <w:rPr>
          <w:rFonts w:ascii="Times New Roman" w:hAnsi="Times New Roman" w:cs="Times New Roman"/>
          <w:sz w:val="24"/>
          <w:szCs w:val="24"/>
        </w:rPr>
        <w:lastRenderedPageBreak/>
        <w:t xml:space="preserve">a 14,2% en 2020, no obstante, como se observa en el Gráfico 7, si </w:t>
      </w:r>
      <w:r w:rsidR="005D1A56">
        <w:rPr>
          <w:rFonts w:ascii="Times New Roman" w:hAnsi="Times New Roman" w:cs="Times New Roman"/>
          <w:sz w:val="24"/>
          <w:szCs w:val="24"/>
        </w:rPr>
        <w:t>tuvieron</w:t>
      </w:r>
      <w:r>
        <w:rPr>
          <w:rFonts w:ascii="Times New Roman" w:hAnsi="Times New Roman" w:cs="Times New Roman"/>
          <w:sz w:val="24"/>
          <w:szCs w:val="24"/>
        </w:rPr>
        <w:t xml:space="preserve"> crecimiento </w:t>
      </w:r>
      <w:r w:rsidR="005D1A56">
        <w:rPr>
          <w:rFonts w:ascii="Times New Roman" w:hAnsi="Times New Roman" w:cs="Times New Roman"/>
          <w:sz w:val="24"/>
          <w:szCs w:val="24"/>
        </w:rPr>
        <w:t>con respecto al 2015 todos los años excepto en 2020 (dato trimestral, no anual).</w:t>
      </w:r>
    </w:p>
    <w:p w14:paraId="299191AD" w14:textId="77777777" w:rsidR="00C27844" w:rsidRDefault="00C27844" w:rsidP="00C27844">
      <w:pPr>
        <w:spacing w:after="0" w:line="240" w:lineRule="auto"/>
        <w:jc w:val="both"/>
        <w:rPr>
          <w:rFonts w:ascii="Times New Roman" w:hAnsi="Times New Roman" w:cs="Times New Roman"/>
          <w:i/>
          <w:szCs w:val="24"/>
        </w:rPr>
      </w:pPr>
    </w:p>
    <w:p w14:paraId="6E13B55B" w14:textId="77777777" w:rsidR="005D1A56" w:rsidRPr="00A35271" w:rsidRDefault="005D1A56" w:rsidP="00C27844">
      <w:pPr>
        <w:spacing w:after="0" w:line="240" w:lineRule="auto"/>
        <w:jc w:val="both"/>
        <w:rPr>
          <w:rFonts w:ascii="Times New Roman" w:hAnsi="Times New Roman" w:cs="Times New Roman"/>
          <w:i/>
          <w:szCs w:val="24"/>
        </w:rPr>
      </w:pPr>
    </w:p>
    <w:p w14:paraId="7173D4AF" w14:textId="75D3974F" w:rsidR="00A35271" w:rsidRPr="00A35271" w:rsidRDefault="00A35271" w:rsidP="00A35271">
      <w:pPr>
        <w:pStyle w:val="Descripcin"/>
        <w:keepNext/>
        <w:jc w:val="center"/>
        <w:rPr>
          <w:rFonts w:ascii="Times New Roman" w:hAnsi="Times New Roman" w:cs="Times New Roman"/>
          <w:b/>
          <w:i w:val="0"/>
          <w:color w:val="auto"/>
          <w:sz w:val="22"/>
        </w:rPr>
      </w:pPr>
      <w:bookmarkStart w:id="27" w:name="_Toc42006143"/>
      <w:r w:rsidRPr="00A35271">
        <w:rPr>
          <w:rFonts w:ascii="Times New Roman" w:hAnsi="Times New Roman" w:cs="Times New Roman"/>
          <w:b/>
          <w:i w:val="0"/>
          <w:color w:val="auto"/>
          <w:sz w:val="22"/>
        </w:rPr>
        <w:t xml:space="preserve">Gráfico </w:t>
      </w:r>
      <w:r w:rsidRPr="00A35271">
        <w:rPr>
          <w:rFonts w:ascii="Times New Roman" w:hAnsi="Times New Roman" w:cs="Times New Roman"/>
          <w:b/>
          <w:i w:val="0"/>
          <w:color w:val="auto"/>
          <w:sz w:val="22"/>
        </w:rPr>
        <w:fldChar w:fldCharType="begin"/>
      </w:r>
      <w:r w:rsidRPr="00A35271">
        <w:rPr>
          <w:rFonts w:ascii="Times New Roman" w:hAnsi="Times New Roman" w:cs="Times New Roman"/>
          <w:b/>
          <w:i w:val="0"/>
          <w:color w:val="auto"/>
          <w:sz w:val="22"/>
        </w:rPr>
        <w:instrText xml:space="preserve"> SEQ Gráfico \* ARABIC </w:instrText>
      </w:r>
      <w:r w:rsidRPr="00A35271">
        <w:rPr>
          <w:rFonts w:ascii="Times New Roman" w:hAnsi="Times New Roman" w:cs="Times New Roman"/>
          <w:b/>
          <w:i w:val="0"/>
          <w:color w:val="auto"/>
          <w:sz w:val="22"/>
        </w:rPr>
        <w:fldChar w:fldCharType="separate"/>
      </w:r>
      <w:r w:rsidR="00E02F04">
        <w:rPr>
          <w:rFonts w:ascii="Times New Roman" w:hAnsi="Times New Roman" w:cs="Times New Roman"/>
          <w:b/>
          <w:i w:val="0"/>
          <w:noProof/>
          <w:color w:val="auto"/>
          <w:sz w:val="22"/>
        </w:rPr>
        <w:t>8</w:t>
      </w:r>
      <w:r w:rsidRPr="00A35271">
        <w:rPr>
          <w:rFonts w:ascii="Times New Roman" w:hAnsi="Times New Roman" w:cs="Times New Roman"/>
          <w:b/>
          <w:i w:val="0"/>
          <w:color w:val="auto"/>
          <w:sz w:val="22"/>
        </w:rPr>
        <w:fldChar w:fldCharType="end"/>
      </w:r>
      <w:r w:rsidRPr="00A35271">
        <w:rPr>
          <w:rFonts w:ascii="Times New Roman" w:hAnsi="Times New Roman" w:cs="Times New Roman"/>
          <w:b/>
          <w:i w:val="0"/>
          <w:color w:val="auto"/>
          <w:sz w:val="22"/>
        </w:rPr>
        <w:t>. Costa Rica-UNA. Personas académicas de la UNA según grado académico, periodo 2015-2020. En términos relativos.</w:t>
      </w:r>
      <w:bookmarkEnd w:id="27"/>
    </w:p>
    <w:p w14:paraId="191F1B7C" w14:textId="77777777" w:rsidR="00C27844" w:rsidRDefault="00C27844" w:rsidP="00C27844">
      <w:pPr>
        <w:spacing w:after="0" w:line="240" w:lineRule="auto"/>
        <w:jc w:val="center"/>
        <w:rPr>
          <w:rFonts w:ascii="Times New Roman" w:hAnsi="Times New Roman" w:cs="Times New Roman"/>
          <w:i/>
          <w:sz w:val="24"/>
          <w:szCs w:val="24"/>
        </w:rPr>
      </w:pPr>
      <w:r>
        <w:rPr>
          <w:noProof/>
          <w:lang w:val="es-CR" w:eastAsia="es-CR"/>
        </w:rPr>
        <w:drawing>
          <wp:inline distT="0" distB="0" distL="0" distR="0" wp14:anchorId="4D7B2A68" wp14:editId="0916B73E">
            <wp:extent cx="4677508" cy="3446585"/>
            <wp:effectExtent l="0" t="0" r="8890" b="190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96E2070" w14:textId="77777777" w:rsidR="00C27844" w:rsidRDefault="00C27844" w:rsidP="00C27844">
      <w:pPr>
        <w:spacing w:after="0" w:line="240" w:lineRule="auto"/>
        <w:jc w:val="both"/>
        <w:rPr>
          <w:rFonts w:ascii="Times New Roman" w:hAnsi="Times New Roman" w:cs="Times New Roman"/>
          <w:i/>
          <w:sz w:val="24"/>
          <w:szCs w:val="24"/>
        </w:rPr>
      </w:pPr>
    </w:p>
    <w:p w14:paraId="70DF51F6" w14:textId="77777777" w:rsidR="00C27844" w:rsidRDefault="00C27844" w:rsidP="00C27844">
      <w:pPr>
        <w:spacing w:after="0" w:line="240" w:lineRule="auto"/>
        <w:ind w:left="993" w:hanging="993"/>
        <w:jc w:val="both"/>
        <w:rPr>
          <w:rFonts w:ascii="Times New Roman" w:hAnsi="Times New Roman" w:cs="Times New Roman"/>
          <w:szCs w:val="24"/>
        </w:rPr>
      </w:pPr>
      <w:r w:rsidRPr="00721210">
        <w:rPr>
          <w:rFonts w:ascii="Times New Roman" w:hAnsi="Times New Roman" w:cs="Times New Roman"/>
          <w:b/>
          <w:szCs w:val="24"/>
        </w:rPr>
        <w:t>Fuente</w:t>
      </w:r>
      <w:r w:rsidRPr="00721210">
        <w:rPr>
          <w:rFonts w:ascii="Times New Roman" w:hAnsi="Times New Roman" w:cs="Times New Roman"/>
          <w:szCs w:val="24"/>
        </w:rPr>
        <w:t>:</w:t>
      </w:r>
      <w:r>
        <w:rPr>
          <w:rFonts w:ascii="Times New Roman" w:hAnsi="Times New Roman" w:cs="Times New Roman"/>
          <w:szCs w:val="24"/>
        </w:rPr>
        <w:tab/>
      </w:r>
      <w:r w:rsidRPr="00721210">
        <w:rPr>
          <w:rFonts w:ascii="Times New Roman" w:hAnsi="Times New Roman" w:cs="Times New Roman"/>
          <w:szCs w:val="24"/>
        </w:rPr>
        <w:t xml:space="preserve">Elaboración propia con base en </w:t>
      </w:r>
      <w:r>
        <w:rPr>
          <w:rFonts w:ascii="Times New Roman" w:hAnsi="Times New Roman" w:cs="Times New Roman"/>
          <w:szCs w:val="24"/>
        </w:rPr>
        <w:t>reportes del Sistema de Información Académica (SIA).</w:t>
      </w:r>
    </w:p>
    <w:p w14:paraId="42582C13" w14:textId="77777777" w:rsidR="00C27844" w:rsidRDefault="00C27844" w:rsidP="00C27844">
      <w:pPr>
        <w:spacing w:after="0" w:line="240" w:lineRule="auto"/>
        <w:jc w:val="both"/>
        <w:rPr>
          <w:rFonts w:ascii="Times New Roman" w:hAnsi="Times New Roman" w:cs="Times New Roman"/>
          <w:sz w:val="24"/>
          <w:szCs w:val="24"/>
        </w:rPr>
      </w:pPr>
    </w:p>
    <w:p w14:paraId="4B9FA959" w14:textId="77777777" w:rsidR="00C27844" w:rsidRDefault="00C27844" w:rsidP="00C27844">
      <w:pPr>
        <w:spacing w:after="0" w:line="240" w:lineRule="auto"/>
        <w:jc w:val="both"/>
        <w:rPr>
          <w:rFonts w:ascii="Times New Roman" w:hAnsi="Times New Roman" w:cs="Times New Roman"/>
          <w:sz w:val="24"/>
          <w:szCs w:val="24"/>
        </w:rPr>
      </w:pPr>
    </w:p>
    <w:p w14:paraId="47308A02" w14:textId="32A5909B" w:rsidR="00C27844" w:rsidRDefault="00C27844" w:rsidP="00C278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Cabe indicar que en 2018 el porcentaje de personas investigadoras con grado de doctorado en ámbito nacional era 24,8% y </w:t>
      </w:r>
      <w:r w:rsidR="005D1A56">
        <w:rPr>
          <w:rFonts w:ascii="Times New Roman" w:hAnsi="Times New Roman" w:cs="Times New Roman"/>
          <w:sz w:val="24"/>
          <w:szCs w:val="24"/>
        </w:rPr>
        <w:t xml:space="preserve">en </w:t>
      </w:r>
      <w:r>
        <w:rPr>
          <w:rFonts w:ascii="Times New Roman" w:hAnsi="Times New Roman" w:cs="Times New Roman"/>
          <w:sz w:val="24"/>
          <w:szCs w:val="24"/>
        </w:rPr>
        <w:t>la UNA</w:t>
      </w:r>
      <w:r w:rsidR="005D1A56">
        <w:rPr>
          <w:rFonts w:ascii="Times New Roman" w:hAnsi="Times New Roman" w:cs="Times New Roman"/>
          <w:sz w:val="24"/>
          <w:szCs w:val="24"/>
        </w:rPr>
        <w:t xml:space="preserve"> era 24,6%</w:t>
      </w:r>
      <w:r>
        <w:rPr>
          <w:rFonts w:ascii="Times New Roman" w:hAnsi="Times New Roman" w:cs="Times New Roman"/>
          <w:sz w:val="24"/>
          <w:szCs w:val="24"/>
        </w:rPr>
        <w:t xml:space="preserve">, </w:t>
      </w:r>
      <w:r w:rsidR="005D1A56">
        <w:rPr>
          <w:rFonts w:ascii="Times New Roman" w:hAnsi="Times New Roman" w:cs="Times New Roman"/>
          <w:sz w:val="24"/>
          <w:szCs w:val="24"/>
        </w:rPr>
        <w:t xml:space="preserve">es decir, </w:t>
      </w:r>
      <w:r>
        <w:rPr>
          <w:rFonts w:ascii="Times New Roman" w:hAnsi="Times New Roman" w:cs="Times New Roman"/>
          <w:sz w:val="24"/>
          <w:szCs w:val="24"/>
        </w:rPr>
        <w:t xml:space="preserve">prácticamente </w:t>
      </w:r>
      <w:r w:rsidR="00D361DE">
        <w:rPr>
          <w:rFonts w:ascii="Times New Roman" w:hAnsi="Times New Roman" w:cs="Times New Roman"/>
          <w:sz w:val="24"/>
          <w:szCs w:val="24"/>
        </w:rPr>
        <w:t>el mismo</w:t>
      </w:r>
      <w:r w:rsidR="005D1A56">
        <w:rPr>
          <w:rFonts w:ascii="Times New Roman" w:hAnsi="Times New Roman" w:cs="Times New Roman"/>
          <w:sz w:val="24"/>
          <w:szCs w:val="24"/>
        </w:rPr>
        <w:t>.</w:t>
      </w:r>
      <w:r>
        <w:rPr>
          <w:rFonts w:ascii="Times New Roman" w:hAnsi="Times New Roman" w:cs="Times New Roman"/>
          <w:sz w:val="24"/>
          <w:szCs w:val="24"/>
        </w:rPr>
        <w:t xml:space="preserve"> </w:t>
      </w:r>
    </w:p>
    <w:p w14:paraId="2C2B3DED" w14:textId="77777777" w:rsidR="00C27844" w:rsidRDefault="00C27844" w:rsidP="000B0976">
      <w:pPr>
        <w:spacing w:after="0" w:line="240" w:lineRule="auto"/>
        <w:jc w:val="both"/>
        <w:rPr>
          <w:rFonts w:ascii="Times New Roman" w:hAnsi="Times New Roman" w:cs="Times New Roman"/>
          <w:sz w:val="24"/>
          <w:szCs w:val="24"/>
        </w:rPr>
      </w:pPr>
    </w:p>
    <w:p w14:paraId="11F386B7" w14:textId="77777777" w:rsidR="00C27844" w:rsidRPr="00C27844" w:rsidRDefault="00C27844" w:rsidP="000B0976">
      <w:pPr>
        <w:spacing w:after="0" w:line="240" w:lineRule="auto"/>
        <w:jc w:val="both"/>
        <w:rPr>
          <w:rFonts w:ascii="Times New Roman" w:hAnsi="Times New Roman" w:cs="Times New Roman"/>
          <w:i/>
          <w:sz w:val="24"/>
          <w:szCs w:val="24"/>
        </w:rPr>
      </w:pPr>
      <w:r w:rsidRPr="00C27844">
        <w:rPr>
          <w:rFonts w:ascii="Times New Roman" w:hAnsi="Times New Roman" w:cs="Times New Roman"/>
          <w:i/>
          <w:sz w:val="24"/>
          <w:szCs w:val="24"/>
        </w:rPr>
        <w:t>Personal académico según sexo</w:t>
      </w:r>
    </w:p>
    <w:p w14:paraId="4683D73F" w14:textId="77777777" w:rsidR="00C27844" w:rsidRDefault="00C27844" w:rsidP="000B0976">
      <w:pPr>
        <w:spacing w:after="0" w:line="240" w:lineRule="auto"/>
        <w:jc w:val="both"/>
        <w:rPr>
          <w:rFonts w:ascii="Times New Roman" w:hAnsi="Times New Roman" w:cs="Times New Roman"/>
          <w:sz w:val="24"/>
          <w:szCs w:val="24"/>
        </w:rPr>
      </w:pPr>
    </w:p>
    <w:p w14:paraId="4AE571A4" w14:textId="77777777" w:rsidR="0023403C" w:rsidRDefault="0057362A" w:rsidP="00EC754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otro orden de ideas, y en concordancia con la política de investigaci</w:t>
      </w:r>
      <w:r w:rsidR="00B830AA">
        <w:rPr>
          <w:rFonts w:ascii="Times New Roman" w:hAnsi="Times New Roman" w:cs="Times New Roman"/>
          <w:sz w:val="24"/>
          <w:szCs w:val="24"/>
        </w:rPr>
        <w:t>ón de reconocer y valorar el trabajo en investigación de nuestras funcionarias académicas,</w:t>
      </w:r>
      <w:r>
        <w:rPr>
          <w:rFonts w:ascii="Times New Roman" w:hAnsi="Times New Roman" w:cs="Times New Roman"/>
          <w:sz w:val="24"/>
          <w:szCs w:val="24"/>
        </w:rPr>
        <w:t xml:space="preserve"> es importante </w:t>
      </w:r>
      <w:r w:rsidR="00B830AA">
        <w:rPr>
          <w:rFonts w:ascii="Times New Roman" w:hAnsi="Times New Roman" w:cs="Times New Roman"/>
          <w:sz w:val="24"/>
          <w:szCs w:val="24"/>
        </w:rPr>
        <w:t xml:space="preserve">señalar que en el periodo éstas han representado, en promedio, el 46,0% del total de personal académico que participa en PPAA de investigación, información que se ilustra en el Gráfico </w:t>
      </w:r>
      <w:r w:rsidR="00995312">
        <w:rPr>
          <w:rFonts w:ascii="Times New Roman" w:hAnsi="Times New Roman" w:cs="Times New Roman"/>
          <w:sz w:val="24"/>
          <w:szCs w:val="24"/>
        </w:rPr>
        <w:t>9</w:t>
      </w:r>
      <w:r w:rsidR="00B830AA">
        <w:rPr>
          <w:rFonts w:ascii="Times New Roman" w:hAnsi="Times New Roman" w:cs="Times New Roman"/>
          <w:sz w:val="24"/>
          <w:szCs w:val="24"/>
        </w:rPr>
        <w:t>, Personas académicas de la UNA según sexo.</w:t>
      </w:r>
    </w:p>
    <w:p w14:paraId="5F456DAE" w14:textId="77777777" w:rsidR="00C27844" w:rsidRDefault="00C27844" w:rsidP="00EC7546">
      <w:pPr>
        <w:spacing w:after="0" w:line="240" w:lineRule="auto"/>
        <w:jc w:val="both"/>
        <w:rPr>
          <w:rFonts w:ascii="Times New Roman" w:hAnsi="Times New Roman" w:cs="Times New Roman"/>
          <w:sz w:val="24"/>
          <w:szCs w:val="24"/>
        </w:rPr>
      </w:pPr>
    </w:p>
    <w:p w14:paraId="058D8288" w14:textId="2F11963D" w:rsidR="00C27844" w:rsidRDefault="00C27844" w:rsidP="00C278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El 2017 fue el año en que este porcentaje fue mayor, 282 mujeres que representaban el  47,2% del total de 598 personas académicas. Sin embargo, este no fue el año en que hubo mayor número de mujeres investigando, pues en 2019 estas alcanzaron la cifra de 330 mujeres,</w:t>
      </w:r>
      <w:r w:rsidR="0088792B">
        <w:rPr>
          <w:rFonts w:ascii="Times New Roman" w:hAnsi="Times New Roman" w:cs="Times New Roman"/>
          <w:sz w:val="24"/>
          <w:szCs w:val="24"/>
        </w:rPr>
        <w:t xml:space="preserve"> las cuales representaron el</w:t>
      </w:r>
      <w:r>
        <w:rPr>
          <w:rFonts w:ascii="Times New Roman" w:hAnsi="Times New Roman" w:cs="Times New Roman"/>
          <w:sz w:val="24"/>
          <w:szCs w:val="24"/>
        </w:rPr>
        <w:t xml:space="preserve"> 45,6% del total de 724 personas investigadoras.  </w:t>
      </w:r>
    </w:p>
    <w:p w14:paraId="20D5587A" w14:textId="77777777" w:rsidR="00C27844" w:rsidRDefault="00C27844" w:rsidP="00C27844">
      <w:pPr>
        <w:spacing w:after="0" w:line="240" w:lineRule="auto"/>
        <w:jc w:val="both"/>
        <w:rPr>
          <w:rFonts w:ascii="Times New Roman" w:hAnsi="Times New Roman" w:cs="Times New Roman"/>
          <w:sz w:val="24"/>
          <w:szCs w:val="24"/>
        </w:rPr>
      </w:pPr>
    </w:p>
    <w:p w14:paraId="0AB44FD1" w14:textId="77777777" w:rsidR="00D361DE" w:rsidRDefault="00D361DE" w:rsidP="00D361D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2018 el porcentaje de mujeres en investigación fue de 45,0% en ámbito nacional, de 46,1% para el sector académico nacional y de 46,3% para nuestra institución.</w:t>
      </w:r>
    </w:p>
    <w:p w14:paraId="2D6816AD" w14:textId="77777777" w:rsidR="00A35271" w:rsidRDefault="00A35271" w:rsidP="00C27844">
      <w:pPr>
        <w:spacing w:after="0" w:line="240" w:lineRule="auto"/>
        <w:jc w:val="both"/>
        <w:rPr>
          <w:rFonts w:ascii="Times New Roman" w:hAnsi="Times New Roman" w:cs="Times New Roman"/>
          <w:sz w:val="24"/>
          <w:szCs w:val="24"/>
        </w:rPr>
      </w:pPr>
    </w:p>
    <w:p w14:paraId="62841BE7" w14:textId="77777777" w:rsidR="00A35271" w:rsidRDefault="00A35271" w:rsidP="00C27844">
      <w:pPr>
        <w:spacing w:after="0" w:line="240" w:lineRule="auto"/>
        <w:jc w:val="both"/>
        <w:rPr>
          <w:rFonts w:ascii="Times New Roman" w:hAnsi="Times New Roman" w:cs="Times New Roman"/>
          <w:sz w:val="24"/>
          <w:szCs w:val="24"/>
        </w:rPr>
      </w:pPr>
    </w:p>
    <w:p w14:paraId="1C05500B" w14:textId="0AEB1C67" w:rsidR="00A35271" w:rsidRPr="00E170A3" w:rsidRDefault="00A35271" w:rsidP="00A35271">
      <w:pPr>
        <w:spacing w:after="0" w:line="240" w:lineRule="auto"/>
        <w:jc w:val="center"/>
        <w:rPr>
          <w:rFonts w:ascii="Times New Roman" w:hAnsi="Times New Roman" w:cs="Times New Roman"/>
          <w:b/>
          <w:szCs w:val="24"/>
        </w:rPr>
      </w:pPr>
      <w:bookmarkStart w:id="28" w:name="_Toc42006144"/>
      <w:r w:rsidRPr="00A35271">
        <w:rPr>
          <w:rFonts w:ascii="Times New Roman" w:hAnsi="Times New Roman" w:cs="Times New Roman"/>
          <w:b/>
          <w:szCs w:val="24"/>
        </w:rPr>
        <w:lastRenderedPageBreak/>
        <w:t xml:space="preserve">Gráfico </w:t>
      </w:r>
      <w:r w:rsidRPr="00A35271">
        <w:rPr>
          <w:rFonts w:ascii="Times New Roman" w:hAnsi="Times New Roman" w:cs="Times New Roman"/>
          <w:b/>
          <w:szCs w:val="24"/>
        </w:rPr>
        <w:fldChar w:fldCharType="begin"/>
      </w:r>
      <w:r w:rsidRPr="00A35271">
        <w:rPr>
          <w:rFonts w:ascii="Times New Roman" w:hAnsi="Times New Roman" w:cs="Times New Roman"/>
          <w:b/>
          <w:szCs w:val="24"/>
        </w:rPr>
        <w:instrText xml:space="preserve"> SEQ Gráfico \* ARABIC </w:instrText>
      </w:r>
      <w:r w:rsidRPr="00A35271">
        <w:rPr>
          <w:rFonts w:ascii="Times New Roman" w:hAnsi="Times New Roman" w:cs="Times New Roman"/>
          <w:b/>
          <w:szCs w:val="24"/>
        </w:rPr>
        <w:fldChar w:fldCharType="separate"/>
      </w:r>
      <w:r w:rsidR="00E02F04">
        <w:rPr>
          <w:rFonts w:ascii="Times New Roman" w:hAnsi="Times New Roman" w:cs="Times New Roman"/>
          <w:b/>
          <w:noProof/>
          <w:szCs w:val="24"/>
        </w:rPr>
        <w:t>9</w:t>
      </w:r>
      <w:r w:rsidRPr="00A35271">
        <w:rPr>
          <w:rFonts w:ascii="Times New Roman" w:hAnsi="Times New Roman" w:cs="Times New Roman"/>
          <w:b/>
          <w:szCs w:val="24"/>
        </w:rPr>
        <w:fldChar w:fldCharType="end"/>
      </w:r>
      <w:r w:rsidRPr="00A35271">
        <w:rPr>
          <w:rFonts w:ascii="Times New Roman" w:hAnsi="Times New Roman" w:cs="Times New Roman"/>
          <w:b/>
          <w:szCs w:val="24"/>
        </w:rPr>
        <w:t xml:space="preserve">. </w:t>
      </w:r>
      <w:r w:rsidRPr="00E170A3">
        <w:rPr>
          <w:rFonts w:ascii="Times New Roman" w:hAnsi="Times New Roman" w:cs="Times New Roman"/>
          <w:b/>
          <w:szCs w:val="24"/>
        </w:rPr>
        <w:t>Costa</w:t>
      </w:r>
      <w:r>
        <w:rPr>
          <w:rFonts w:ascii="Times New Roman" w:hAnsi="Times New Roman" w:cs="Times New Roman"/>
          <w:b/>
          <w:szCs w:val="24"/>
        </w:rPr>
        <w:t xml:space="preserve"> Rica – UNA. </w:t>
      </w:r>
      <w:r w:rsidRPr="00E170A3">
        <w:rPr>
          <w:rFonts w:ascii="Times New Roman" w:hAnsi="Times New Roman" w:cs="Times New Roman"/>
          <w:b/>
          <w:szCs w:val="24"/>
        </w:rPr>
        <w:t>Personas académicas de la UNA según sexo, periodo 2015 – 2020</w:t>
      </w:r>
      <w:bookmarkEnd w:id="28"/>
    </w:p>
    <w:p w14:paraId="2AD4F452" w14:textId="28308F9C" w:rsidR="00A35271" w:rsidRDefault="00A35271" w:rsidP="00A35271">
      <w:pPr>
        <w:pStyle w:val="Descripcin"/>
        <w:keepNext/>
        <w:jc w:val="center"/>
      </w:pPr>
    </w:p>
    <w:p w14:paraId="0EE25271" w14:textId="77777777" w:rsidR="002B57F8" w:rsidRDefault="002B57F8" w:rsidP="002B57F8">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478088BC" wp14:editId="290A6B84">
            <wp:extent cx="4809393" cy="2945423"/>
            <wp:effectExtent l="0" t="0" r="10795" b="762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B8176A5" w14:textId="77777777" w:rsidR="002B57F8" w:rsidRDefault="002B57F8" w:rsidP="000B0976">
      <w:pPr>
        <w:spacing w:after="0" w:line="240" w:lineRule="auto"/>
        <w:jc w:val="both"/>
        <w:rPr>
          <w:rFonts w:ascii="Times New Roman" w:hAnsi="Times New Roman" w:cs="Times New Roman"/>
          <w:sz w:val="24"/>
          <w:szCs w:val="24"/>
        </w:rPr>
      </w:pPr>
    </w:p>
    <w:p w14:paraId="50B15741" w14:textId="77777777" w:rsidR="002B57F8" w:rsidRDefault="002B57F8" w:rsidP="002B57F8">
      <w:pPr>
        <w:spacing w:after="0" w:line="240" w:lineRule="auto"/>
        <w:ind w:left="993" w:hanging="993"/>
        <w:jc w:val="both"/>
        <w:rPr>
          <w:rFonts w:ascii="Times New Roman" w:hAnsi="Times New Roman" w:cs="Times New Roman"/>
          <w:szCs w:val="24"/>
        </w:rPr>
      </w:pPr>
      <w:r w:rsidRPr="00721210">
        <w:rPr>
          <w:rFonts w:ascii="Times New Roman" w:hAnsi="Times New Roman" w:cs="Times New Roman"/>
          <w:b/>
          <w:szCs w:val="24"/>
        </w:rPr>
        <w:t>Fuente</w:t>
      </w:r>
      <w:r w:rsidRPr="00721210">
        <w:rPr>
          <w:rFonts w:ascii="Times New Roman" w:hAnsi="Times New Roman" w:cs="Times New Roman"/>
          <w:szCs w:val="24"/>
        </w:rPr>
        <w:t>:</w:t>
      </w:r>
      <w:r>
        <w:rPr>
          <w:rFonts w:ascii="Times New Roman" w:hAnsi="Times New Roman" w:cs="Times New Roman"/>
          <w:szCs w:val="24"/>
        </w:rPr>
        <w:tab/>
      </w:r>
      <w:r w:rsidRPr="00721210">
        <w:rPr>
          <w:rFonts w:ascii="Times New Roman" w:hAnsi="Times New Roman" w:cs="Times New Roman"/>
          <w:szCs w:val="24"/>
        </w:rPr>
        <w:t xml:space="preserve">Elaboración propia con base en </w:t>
      </w:r>
      <w:r>
        <w:rPr>
          <w:rFonts w:ascii="Times New Roman" w:hAnsi="Times New Roman" w:cs="Times New Roman"/>
          <w:szCs w:val="24"/>
        </w:rPr>
        <w:t>reportes del Sistema de Información Académica (SIA).</w:t>
      </w:r>
    </w:p>
    <w:p w14:paraId="3E6D451C" w14:textId="77777777" w:rsidR="002B57F8" w:rsidRDefault="002B57F8" w:rsidP="000B0976">
      <w:pPr>
        <w:spacing w:after="0" w:line="240" w:lineRule="auto"/>
        <w:jc w:val="both"/>
        <w:rPr>
          <w:rFonts w:ascii="Times New Roman" w:hAnsi="Times New Roman" w:cs="Times New Roman"/>
          <w:sz w:val="24"/>
          <w:szCs w:val="24"/>
        </w:rPr>
      </w:pPr>
    </w:p>
    <w:p w14:paraId="01011D9D" w14:textId="77777777" w:rsidR="00857079" w:rsidRDefault="00857079" w:rsidP="00857079">
      <w:pPr>
        <w:spacing w:after="0" w:line="240" w:lineRule="auto"/>
        <w:jc w:val="both"/>
        <w:rPr>
          <w:rFonts w:ascii="Times New Roman" w:hAnsi="Times New Roman" w:cs="Times New Roman"/>
          <w:sz w:val="24"/>
          <w:szCs w:val="24"/>
        </w:rPr>
      </w:pPr>
    </w:p>
    <w:p w14:paraId="61B8B1C8" w14:textId="77777777" w:rsidR="00995312" w:rsidRDefault="00995312" w:rsidP="000B0976">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Personal según sexo y grado académico</w:t>
      </w:r>
    </w:p>
    <w:p w14:paraId="05892A40" w14:textId="77777777" w:rsidR="00995312" w:rsidRDefault="00995312" w:rsidP="000B0976">
      <w:pPr>
        <w:spacing w:after="0" w:line="240" w:lineRule="auto"/>
        <w:jc w:val="both"/>
        <w:rPr>
          <w:rFonts w:ascii="Times New Roman" w:hAnsi="Times New Roman" w:cs="Times New Roman"/>
          <w:i/>
          <w:sz w:val="24"/>
          <w:szCs w:val="24"/>
        </w:rPr>
      </w:pPr>
    </w:p>
    <w:p w14:paraId="7A269A49" w14:textId="77777777" w:rsidR="00857079" w:rsidRDefault="00577A7A"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el Cuadro 1, Personas académicas de la UNA según grado académico de posgrado por sexo, se presentan los datos asociados con las calidades académicas tanto de estas mujeres como de los hombres investigadores de la institución.</w:t>
      </w:r>
    </w:p>
    <w:p w14:paraId="35F9D5D6" w14:textId="77777777" w:rsidR="00577A7A" w:rsidRDefault="00577A7A" w:rsidP="000B0976">
      <w:pPr>
        <w:spacing w:after="0" w:line="240" w:lineRule="auto"/>
        <w:jc w:val="both"/>
        <w:rPr>
          <w:rFonts w:ascii="Times New Roman" w:hAnsi="Times New Roman" w:cs="Times New Roman"/>
          <w:sz w:val="24"/>
          <w:szCs w:val="24"/>
        </w:rPr>
      </w:pPr>
    </w:p>
    <w:p w14:paraId="5EAAB83A" w14:textId="7BB3C062" w:rsidR="00C24923" w:rsidRDefault="00577A7A"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Al iniciar el </w:t>
      </w:r>
      <w:r w:rsidR="00F575B7">
        <w:rPr>
          <w:rFonts w:ascii="Times New Roman" w:hAnsi="Times New Roman" w:cs="Times New Roman"/>
          <w:sz w:val="24"/>
          <w:szCs w:val="24"/>
        </w:rPr>
        <w:t xml:space="preserve">periodo, </w:t>
      </w:r>
      <w:r>
        <w:rPr>
          <w:rFonts w:ascii="Times New Roman" w:hAnsi="Times New Roman" w:cs="Times New Roman"/>
          <w:sz w:val="24"/>
          <w:szCs w:val="24"/>
        </w:rPr>
        <w:t xml:space="preserve">2015, había 50 mujeres con grado académico de doctorado realizando investigación, al final del periodo en análisis éstas eran 65, lo que </w:t>
      </w:r>
      <w:r w:rsidR="00C24923">
        <w:rPr>
          <w:rFonts w:ascii="Times New Roman" w:hAnsi="Times New Roman" w:cs="Times New Roman"/>
          <w:sz w:val="24"/>
          <w:szCs w:val="24"/>
        </w:rPr>
        <w:t>re</w:t>
      </w:r>
      <w:r>
        <w:rPr>
          <w:rFonts w:ascii="Times New Roman" w:hAnsi="Times New Roman" w:cs="Times New Roman"/>
          <w:sz w:val="24"/>
          <w:szCs w:val="24"/>
        </w:rPr>
        <w:t xml:space="preserve">presenta un aumento de un 30% en el número de investigadoras con este grado académico del 2015 al 2020. </w:t>
      </w:r>
      <w:r w:rsidR="00F575B7">
        <w:rPr>
          <w:rFonts w:ascii="Times New Roman" w:hAnsi="Times New Roman" w:cs="Times New Roman"/>
          <w:sz w:val="24"/>
          <w:szCs w:val="24"/>
        </w:rPr>
        <w:t>E</w:t>
      </w:r>
      <w:r w:rsidR="00C24923">
        <w:rPr>
          <w:rFonts w:ascii="Times New Roman" w:hAnsi="Times New Roman" w:cs="Times New Roman"/>
          <w:sz w:val="24"/>
          <w:szCs w:val="24"/>
        </w:rPr>
        <w:t>n 2015 las mujeres representaban el 36,5% del total de personas con grado académico de doctorado</w:t>
      </w:r>
      <w:r w:rsidR="00F575B7">
        <w:rPr>
          <w:rFonts w:ascii="Times New Roman" w:hAnsi="Times New Roman" w:cs="Times New Roman"/>
          <w:sz w:val="24"/>
          <w:szCs w:val="24"/>
        </w:rPr>
        <w:t xml:space="preserve"> (50 de 137)</w:t>
      </w:r>
      <w:r w:rsidR="00C24923">
        <w:rPr>
          <w:rFonts w:ascii="Times New Roman" w:hAnsi="Times New Roman" w:cs="Times New Roman"/>
          <w:sz w:val="24"/>
          <w:szCs w:val="24"/>
        </w:rPr>
        <w:t>, porcentaje que en 2020 es de 3</w:t>
      </w:r>
      <w:r w:rsidR="00F575B7">
        <w:rPr>
          <w:rFonts w:ascii="Times New Roman" w:hAnsi="Times New Roman" w:cs="Times New Roman"/>
          <w:sz w:val="24"/>
          <w:szCs w:val="24"/>
        </w:rPr>
        <w:t>6</w:t>
      </w:r>
      <w:r w:rsidR="00C24923">
        <w:rPr>
          <w:rFonts w:ascii="Times New Roman" w:hAnsi="Times New Roman" w:cs="Times New Roman"/>
          <w:sz w:val="24"/>
          <w:szCs w:val="24"/>
        </w:rPr>
        <w:t>,</w:t>
      </w:r>
      <w:r w:rsidR="00F575B7">
        <w:rPr>
          <w:rFonts w:ascii="Times New Roman" w:hAnsi="Times New Roman" w:cs="Times New Roman"/>
          <w:sz w:val="24"/>
          <w:szCs w:val="24"/>
        </w:rPr>
        <w:t>7</w:t>
      </w:r>
      <w:r w:rsidR="00C24923">
        <w:rPr>
          <w:rFonts w:ascii="Times New Roman" w:hAnsi="Times New Roman" w:cs="Times New Roman"/>
          <w:sz w:val="24"/>
          <w:szCs w:val="24"/>
        </w:rPr>
        <w:t>%</w:t>
      </w:r>
      <w:r w:rsidR="00F575B7">
        <w:rPr>
          <w:rFonts w:ascii="Times New Roman" w:hAnsi="Times New Roman" w:cs="Times New Roman"/>
          <w:sz w:val="24"/>
          <w:szCs w:val="24"/>
        </w:rPr>
        <w:t xml:space="preserve"> (65 de 177)</w:t>
      </w:r>
      <w:r w:rsidR="00C24923">
        <w:rPr>
          <w:rFonts w:ascii="Times New Roman" w:hAnsi="Times New Roman" w:cs="Times New Roman"/>
          <w:sz w:val="24"/>
          <w:szCs w:val="24"/>
        </w:rPr>
        <w:t>.</w:t>
      </w:r>
    </w:p>
    <w:p w14:paraId="566A7378" w14:textId="77777777" w:rsidR="00C24923" w:rsidRDefault="00C24923" w:rsidP="000B0976">
      <w:pPr>
        <w:spacing w:after="0" w:line="240" w:lineRule="auto"/>
        <w:jc w:val="both"/>
        <w:rPr>
          <w:rFonts w:ascii="Times New Roman" w:hAnsi="Times New Roman" w:cs="Times New Roman"/>
          <w:sz w:val="24"/>
          <w:szCs w:val="24"/>
        </w:rPr>
      </w:pPr>
    </w:p>
    <w:p w14:paraId="4CDC99BC" w14:textId="188F7AE2" w:rsidR="00F527F8" w:rsidRDefault="00C24923"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Para el caso del grado académico de maestría este porcentaje es más alto, fue de 48,1% en 2015</w:t>
      </w:r>
      <w:r w:rsidR="00F575B7">
        <w:rPr>
          <w:rFonts w:ascii="Times New Roman" w:hAnsi="Times New Roman" w:cs="Times New Roman"/>
          <w:sz w:val="24"/>
          <w:szCs w:val="24"/>
        </w:rPr>
        <w:t xml:space="preserve"> (142 de 295)</w:t>
      </w:r>
      <w:r>
        <w:rPr>
          <w:rFonts w:ascii="Times New Roman" w:hAnsi="Times New Roman" w:cs="Times New Roman"/>
          <w:sz w:val="24"/>
          <w:szCs w:val="24"/>
        </w:rPr>
        <w:t xml:space="preserve"> y de </w:t>
      </w:r>
      <w:r w:rsidR="00911F1D">
        <w:rPr>
          <w:rFonts w:ascii="Times New Roman" w:hAnsi="Times New Roman" w:cs="Times New Roman"/>
          <w:sz w:val="24"/>
          <w:szCs w:val="24"/>
        </w:rPr>
        <w:t>4</w:t>
      </w:r>
      <w:r w:rsidR="00F575B7">
        <w:rPr>
          <w:rFonts w:ascii="Times New Roman" w:hAnsi="Times New Roman" w:cs="Times New Roman"/>
          <w:sz w:val="24"/>
          <w:szCs w:val="24"/>
        </w:rPr>
        <w:t>9</w:t>
      </w:r>
      <w:r w:rsidR="00911F1D">
        <w:rPr>
          <w:rFonts w:ascii="Times New Roman" w:hAnsi="Times New Roman" w:cs="Times New Roman"/>
          <w:sz w:val="24"/>
          <w:szCs w:val="24"/>
        </w:rPr>
        <w:t xml:space="preserve">,6% </w:t>
      </w:r>
      <w:r w:rsidR="00F575B7">
        <w:rPr>
          <w:rFonts w:ascii="Times New Roman" w:hAnsi="Times New Roman" w:cs="Times New Roman"/>
          <w:sz w:val="24"/>
          <w:szCs w:val="24"/>
        </w:rPr>
        <w:t xml:space="preserve">(184 de 371) </w:t>
      </w:r>
      <w:r w:rsidR="00911F1D">
        <w:rPr>
          <w:rFonts w:ascii="Times New Roman" w:hAnsi="Times New Roman" w:cs="Times New Roman"/>
          <w:sz w:val="24"/>
          <w:szCs w:val="24"/>
        </w:rPr>
        <w:t xml:space="preserve">en 2020; </w:t>
      </w:r>
      <w:r w:rsidR="00F527F8">
        <w:rPr>
          <w:rFonts w:ascii="Times New Roman" w:hAnsi="Times New Roman" w:cs="Times New Roman"/>
          <w:sz w:val="24"/>
          <w:szCs w:val="24"/>
        </w:rPr>
        <w:t xml:space="preserve">el número de mujeres </w:t>
      </w:r>
      <w:r w:rsidR="00387989">
        <w:rPr>
          <w:rFonts w:ascii="Times New Roman" w:hAnsi="Times New Roman" w:cs="Times New Roman"/>
          <w:sz w:val="24"/>
          <w:szCs w:val="24"/>
        </w:rPr>
        <w:t xml:space="preserve">con grado de maestría </w:t>
      </w:r>
      <w:r w:rsidR="00F527F8">
        <w:rPr>
          <w:rFonts w:ascii="Times New Roman" w:hAnsi="Times New Roman" w:cs="Times New Roman"/>
          <w:sz w:val="24"/>
          <w:szCs w:val="24"/>
        </w:rPr>
        <w:t xml:space="preserve">creció un </w:t>
      </w:r>
      <w:r w:rsidR="00387989">
        <w:rPr>
          <w:rFonts w:ascii="Times New Roman" w:hAnsi="Times New Roman" w:cs="Times New Roman"/>
          <w:sz w:val="24"/>
          <w:szCs w:val="24"/>
        </w:rPr>
        <w:t>29,6</w:t>
      </w:r>
      <w:r w:rsidR="00F527F8">
        <w:rPr>
          <w:rFonts w:ascii="Times New Roman" w:hAnsi="Times New Roman" w:cs="Times New Roman"/>
          <w:sz w:val="24"/>
          <w:szCs w:val="24"/>
        </w:rPr>
        <w:t>% y el de varones un 22</w:t>
      </w:r>
      <w:r w:rsidR="00F575B7">
        <w:rPr>
          <w:rFonts w:ascii="Times New Roman" w:hAnsi="Times New Roman" w:cs="Times New Roman"/>
          <w:sz w:val="24"/>
          <w:szCs w:val="24"/>
        </w:rPr>
        <w:t>,2</w:t>
      </w:r>
      <w:r w:rsidR="00F527F8">
        <w:rPr>
          <w:rFonts w:ascii="Times New Roman" w:hAnsi="Times New Roman" w:cs="Times New Roman"/>
          <w:sz w:val="24"/>
          <w:szCs w:val="24"/>
        </w:rPr>
        <w:t>%</w:t>
      </w:r>
      <w:r w:rsidR="00387989">
        <w:rPr>
          <w:rFonts w:ascii="Times New Roman" w:hAnsi="Times New Roman" w:cs="Times New Roman"/>
          <w:sz w:val="24"/>
          <w:szCs w:val="24"/>
        </w:rPr>
        <w:t xml:space="preserve"> del 2015 al 2020</w:t>
      </w:r>
      <w:r w:rsidR="00F527F8">
        <w:rPr>
          <w:rFonts w:ascii="Times New Roman" w:hAnsi="Times New Roman" w:cs="Times New Roman"/>
          <w:sz w:val="24"/>
          <w:szCs w:val="24"/>
        </w:rPr>
        <w:t>.</w:t>
      </w:r>
    </w:p>
    <w:p w14:paraId="4602A4A7" w14:textId="77777777" w:rsidR="00F527F8" w:rsidRDefault="00F527F8" w:rsidP="000B0976">
      <w:pPr>
        <w:spacing w:after="0" w:line="240" w:lineRule="auto"/>
        <w:jc w:val="both"/>
        <w:rPr>
          <w:rFonts w:ascii="Times New Roman" w:hAnsi="Times New Roman" w:cs="Times New Roman"/>
          <w:sz w:val="24"/>
          <w:szCs w:val="24"/>
        </w:rPr>
      </w:pPr>
    </w:p>
    <w:p w14:paraId="6E736EF6" w14:textId="77777777" w:rsidR="00C24923" w:rsidRDefault="00F527F8"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Al</w:t>
      </w:r>
      <w:r w:rsidR="00C24923">
        <w:rPr>
          <w:rFonts w:ascii="Times New Roman" w:hAnsi="Times New Roman" w:cs="Times New Roman"/>
          <w:sz w:val="24"/>
          <w:szCs w:val="24"/>
        </w:rPr>
        <w:t xml:space="preserve"> inicio del periodo había </w:t>
      </w:r>
      <w:r>
        <w:rPr>
          <w:rFonts w:ascii="Times New Roman" w:hAnsi="Times New Roman" w:cs="Times New Roman"/>
          <w:sz w:val="24"/>
          <w:szCs w:val="24"/>
        </w:rPr>
        <w:t xml:space="preserve">142 mujeres y 153 hombres con grado académico de maestría, cifras que corresponden a 184 mujeres y a 187 hombres en 2020.  Se observa en el Cuadro 1 que en el 2017 el número de mujeres en investigación con grado de maestría (154) superó el de hombres (150).  </w:t>
      </w:r>
    </w:p>
    <w:p w14:paraId="7850E210" w14:textId="77777777" w:rsidR="002261C4" w:rsidRDefault="002261C4" w:rsidP="000B0976">
      <w:pPr>
        <w:spacing w:after="0" w:line="240" w:lineRule="auto"/>
        <w:jc w:val="both"/>
        <w:rPr>
          <w:rFonts w:ascii="Times New Roman" w:hAnsi="Times New Roman" w:cs="Times New Roman"/>
          <w:sz w:val="24"/>
          <w:szCs w:val="24"/>
        </w:rPr>
      </w:pPr>
    </w:p>
    <w:p w14:paraId="036FFEDD" w14:textId="06E22F58" w:rsidR="002261C4" w:rsidRDefault="002261C4" w:rsidP="002261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2015 y 2016 había dos mujeres con postdoctorado en investigación, en los últimos tres años del periodo solo un hombre con postdoctorado </w:t>
      </w:r>
      <w:r w:rsidR="001253B8">
        <w:rPr>
          <w:rFonts w:ascii="Times New Roman" w:hAnsi="Times New Roman" w:cs="Times New Roman"/>
          <w:sz w:val="24"/>
          <w:szCs w:val="24"/>
        </w:rPr>
        <w:t>realizó</w:t>
      </w:r>
      <w:r>
        <w:rPr>
          <w:rFonts w:ascii="Times New Roman" w:hAnsi="Times New Roman" w:cs="Times New Roman"/>
          <w:sz w:val="24"/>
          <w:szCs w:val="24"/>
        </w:rPr>
        <w:t xml:space="preserve"> investigación en cada uno de esos años.</w:t>
      </w:r>
    </w:p>
    <w:p w14:paraId="51FD74A0" w14:textId="77777777" w:rsidR="002261C4" w:rsidRDefault="002261C4" w:rsidP="000B0976">
      <w:pPr>
        <w:spacing w:after="0" w:line="240" w:lineRule="auto"/>
        <w:jc w:val="both"/>
        <w:rPr>
          <w:rFonts w:ascii="Times New Roman" w:hAnsi="Times New Roman" w:cs="Times New Roman"/>
          <w:sz w:val="24"/>
          <w:szCs w:val="24"/>
        </w:rPr>
      </w:pPr>
    </w:p>
    <w:p w14:paraId="78F00C73" w14:textId="7D4BF855" w:rsidR="006236AC" w:rsidRPr="002746EA" w:rsidRDefault="006236AC" w:rsidP="002746EA">
      <w:pPr>
        <w:spacing w:after="0" w:line="240" w:lineRule="auto"/>
        <w:jc w:val="center"/>
        <w:rPr>
          <w:rFonts w:ascii="Times New Roman" w:hAnsi="Times New Roman" w:cs="Times New Roman"/>
          <w:b/>
          <w:szCs w:val="24"/>
        </w:rPr>
      </w:pPr>
      <w:bookmarkStart w:id="29" w:name="_Toc42007946"/>
      <w:r w:rsidRPr="006236AC">
        <w:rPr>
          <w:rFonts w:ascii="Times New Roman" w:hAnsi="Times New Roman" w:cs="Times New Roman"/>
          <w:b/>
          <w:szCs w:val="24"/>
        </w:rPr>
        <w:lastRenderedPageBreak/>
        <w:t xml:space="preserve">Cuadro </w:t>
      </w:r>
      <w:r w:rsidRPr="006236AC">
        <w:rPr>
          <w:rFonts w:ascii="Times New Roman" w:hAnsi="Times New Roman" w:cs="Times New Roman"/>
          <w:b/>
          <w:szCs w:val="24"/>
        </w:rPr>
        <w:fldChar w:fldCharType="begin"/>
      </w:r>
      <w:r w:rsidRPr="006236AC">
        <w:rPr>
          <w:rFonts w:ascii="Times New Roman" w:hAnsi="Times New Roman" w:cs="Times New Roman"/>
          <w:b/>
          <w:szCs w:val="24"/>
        </w:rPr>
        <w:instrText xml:space="preserve"> SEQ Cuadro \* ARABIC </w:instrText>
      </w:r>
      <w:r w:rsidRPr="006236AC">
        <w:rPr>
          <w:rFonts w:ascii="Times New Roman" w:hAnsi="Times New Roman" w:cs="Times New Roman"/>
          <w:b/>
          <w:szCs w:val="24"/>
        </w:rPr>
        <w:fldChar w:fldCharType="separate"/>
      </w:r>
      <w:r w:rsidR="00C160D2">
        <w:rPr>
          <w:rFonts w:ascii="Times New Roman" w:hAnsi="Times New Roman" w:cs="Times New Roman"/>
          <w:b/>
          <w:noProof/>
          <w:szCs w:val="24"/>
        </w:rPr>
        <w:t>1</w:t>
      </w:r>
      <w:r w:rsidRPr="006236AC">
        <w:rPr>
          <w:rFonts w:ascii="Times New Roman" w:hAnsi="Times New Roman" w:cs="Times New Roman"/>
          <w:b/>
          <w:szCs w:val="24"/>
        </w:rPr>
        <w:fldChar w:fldCharType="end"/>
      </w:r>
      <w:r w:rsidRPr="006236AC">
        <w:rPr>
          <w:rFonts w:ascii="Times New Roman" w:hAnsi="Times New Roman" w:cs="Times New Roman"/>
          <w:b/>
          <w:szCs w:val="24"/>
        </w:rPr>
        <w:t>.</w:t>
      </w:r>
      <w:r>
        <w:t xml:space="preserve"> </w:t>
      </w:r>
      <w:r w:rsidRPr="006236AC">
        <w:rPr>
          <w:rFonts w:ascii="Times New Roman" w:hAnsi="Times New Roman" w:cs="Times New Roman"/>
          <w:b/>
          <w:szCs w:val="24"/>
        </w:rPr>
        <w:t>Costa Rica – UNA</w:t>
      </w:r>
      <w:r w:rsidR="002746EA">
        <w:rPr>
          <w:rFonts w:ascii="Times New Roman" w:hAnsi="Times New Roman" w:cs="Times New Roman"/>
          <w:b/>
          <w:szCs w:val="24"/>
        </w:rPr>
        <w:t xml:space="preserve">. </w:t>
      </w:r>
      <w:r w:rsidRPr="006236AC">
        <w:rPr>
          <w:rFonts w:ascii="Times New Roman" w:hAnsi="Times New Roman" w:cs="Times New Roman"/>
          <w:b/>
          <w:szCs w:val="24"/>
        </w:rPr>
        <w:t>Personas académicas de la UNA según grado</w:t>
      </w:r>
      <w:r w:rsidR="002746EA">
        <w:rPr>
          <w:rFonts w:ascii="Times New Roman" w:hAnsi="Times New Roman" w:cs="Times New Roman"/>
          <w:b/>
          <w:szCs w:val="24"/>
        </w:rPr>
        <w:t xml:space="preserve"> académico de posgrado por sexo. </w:t>
      </w:r>
      <w:r w:rsidRPr="006236AC">
        <w:rPr>
          <w:rFonts w:ascii="Times New Roman" w:hAnsi="Times New Roman" w:cs="Times New Roman"/>
          <w:b/>
          <w:szCs w:val="24"/>
        </w:rPr>
        <w:t>Periodo 2015 – 2020</w:t>
      </w:r>
      <w:bookmarkEnd w:id="29"/>
    </w:p>
    <w:p w14:paraId="30FE2757" w14:textId="33E19E10" w:rsidR="006236AC" w:rsidRDefault="006236AC" w:rsidP="006236AC">
      <w:pPr>
        <w:pStyle w:val="Descripcin"/>
        <w:keepNext/>
      </w:pPr>
    </w:p>
    <w:tbl>
      <w:tblPr>
        <w:tblW w:w="8129" w:type="dxa"/>
        <w:jc w:val="center"/>
        <w:tblCellMar>
          <w:left w:w="70" w:type="dxa"/>
          <w:right w:w="70" w:type="dxa"/>
        </w:tblCellMar>
        <w:tblLook w:val="04A0" w:firstRow="1" w:lastRow="0" w:firstColumn="1" w:lastColumn="0" w:noHBand="0" w:noVBand="1"/>
      </w:tblPr>
      <w:tblGrid>
        <w:gridCol w:w="1769"/>
        <w:gridCol w:w="1060"/>
        <w:gridCol w:w="1060"/>
        <w:gridCol w:w="1060"/>
        <w:gridCol w:w="1060"/>
        <w:gridCol w:w="1060"/>
        <w:gridCol w:w="1060"/>
      </w:tblGrid>
      <w:tr w:rsidR="0007293C" w:rsidRPr="0007293C" w14:paraId="70946008" w14:textId="77777777" w:rsidTr="00857079">
        <w:trPr>
          <w:trHeight w:val="345"/>
          <w:jc w:val="center"/>
        </w:trPr>
        <w:tc>
          <w:tcPr>
            <w:tcW w:w="1769" w:type="dxa"/>
            <w:tcBorders>
              <w:top w:val="nil"/>
              <w:left w:val="nil"/>
              <w:bottom w:val="single" w:sz="4" w:space="0" w:color="auto"/>
              <w:right w:val="nil"/>
            </w:tcBorders>
            <w:shd w:val="clear" w:color="000000" w:fill="C6E0B4"/>
            <w:noWrap/>
            <w:vAlign w:val="center"/>
            <w:hideMark/>
          </w:tcPr>
          <w:p w14:paraId="034C4D26" w14:textId="77777777" w:rsidR="0007293C" w:rsidRPr="0007293C" w:rsidRDefault="0007293C" w:rsidP="0007293C">
            <w:pPr>
              <w:spacing w:after="0" w:line="240" w:lineRule="auto"/>
              <w:jc w:val="center"/>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Grado académico</w:t>
            </w:r>
          </w:p>
        </w:tc>
        <w:tc>
          <w:tcPr>
            <w:tcW w:w="1060" w:type="dxa"/>
            <w:tcBorders>
              <w:top w:val="nil"/>
              <w:left w:val="single" w:sz="4" w:space="0" w:color="auto"/>
              <w:bottom w:val="single" w:sz="4" w:space="0" w:color="auto"/>
              <w:right w:val="nil"/>
            </w:tcBorders>
            <w:shd w:val="clear" w:color="000000" w:fill="C6E0B4"/>
            <w:noWrap/>
            <w:vAlign w:val="center"/>
            <w:hideMark/>
          </w:tcPr>
          <w:p w14:paraId="21384D0D"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2015</w:t>
            </w:r>
          </w:p>
        </w:tc>
        <w:tc>
          <w:tcPr>
            <w:tcW w:w="1060" w:type="dxa"/>
            <w:tcBorders>
              <w:top w:val="nil"/>
              <w:left w:val="nil"/>
              <w:bottom w:val="single" w:sz="4" w:space="0" w:color="auto"/>
              <w:right w:val="nil"/>
            </w:tcBorders>
            <w:shd w:val="clear" w:color="000000" w:fill="C6E0B4"/>
            <w:noWrap/>
            <w:vAlign w:val="center"/>
            <w:hideMark/>
          </w:tcPr>
          <w:p w14:paraId="07F09F94"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2016</w:t>
            </w:r>
          </w:p>
        </w:tc>
        <w:tc>
          <w:tcPr>
            <w:tcW w:w="1060" w:type="dxa"/>
            <w:tcBorders>
              <w:top w:val="nil"/>
              <w:left w:val="nil"/>
              <w:bottom w:val="single" w:sz="4" w:space="0" w:color="auto"/>
              <w:right w:val="nil"/>
            </w:tcBorders>
            <w:shd w:val="clear" w:color="000000" w:fill="C6E0B4"/>
            <w:noWrap/>
            <w:vAlign w:val="center"/>
            <w:hideMark/>
          </w:tcPr>
          <w:p w14:paraId="3526AF8E"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2017</w:t>
            </w:r>
          </w:p>
        </w:tc>
        <w:tc>
          <w:tcPr>
            <w:tcW w:w="1060" w:type="dxa"/>
            <w:tcBorders>
              <w:top w:val="nil"/>
              <w:left w:val="nil"/>
              <w:bottom w:val="single" w:sz="4" w:space="0" w:color="auto"/>
              <w:right w:val="nil"/>
            </w:tcBorders>
            <w:shd w:val="clear" w:color="000000" w:fill="C6E0B4"/>
            <w:noWrap/>
            <w:vAlign w:val="center"/>
            <w:hideMark/>
          </w:tcPr>
          <w:p w14:paraId="2829BCAB"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2018</w:t>
            </w:r>
          </w:p>
        </w:tc>
        <w:tc>
          <w:tcPr>
            <w:tcW w:w="1060" w:type="dxa"/>
            <w:tcBorders>
              <w:top w:val="nil"/>
              <w:left w:val="nil"/>
              <w:bottom w:val="single" w:sz="4" w:space="0" w:color="auto"/>
              <w:right w:val="nil"/>
            </w:tcBorders>
            <w:shd w:val="clear" w:color="000000" w:fill="C6E0B4"/>
            <w:noWrap/>
            <w:vAlign w:val="center"/>
            <w:hideMark/>
          </w:tcPr>
          <w:p w14:paraId="6437BD0B"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2019</w:t>
            </w:r>
          </w:p>
        </w:tc>
        <w:tc>
          <w:tcPr>
            <w:tcW w:w="1060" w:type="dxa"/>
            <w:tcBorders>
              <w:top w:val="nil"/>
              <w:left w:val="nil"/>
              <w:bottom w:val="single" w:sz="4" w:space="0" w:color="auto"/>
              <w:right w:val="nil"/>
            </w:tcBorders>
            <w:shd w:val="clear" w:color="000000" w:fill="C6E0B4"/>
            <w:noWrap/>
            <w:vAlign w:val="center"/>
            <w:hideMark/>
          </w:tcPr>
          <w:p w14:paraId="495C2F6E"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2020</w:t>
            </w:r>
          </w:p>
        </w:tc>
      </w:tr>
      <w:tr w:rsidR="0007293C" w:rsidRPr="0007293C" w14:paraId="11FEAF5D" w14:textId="77777777" w:rsidTr="00857079">
        <w:trPr>
          <w:trHeight w:val="330"/>
          <w:jc w:val="center"/>
        </w:trPr>
        <w:tc>
          <w:tcPr>
            <w:tcW w:w="1769" w:type="dxa"/>
            <w:tcBorders>
              <w:top w:val="nil"/>
              <w:left w:val="nil"/>
              <w:bottom w:val="nil"/>
              <w:right w:val="single" w:sz="4" w:space="0" w:color="auto"/>
            </w:tcBorders>
            <w:shd w:val="clear" w:color="auto" w:fill="auto"/>
            <w:noWrap/>
            <w:vAlign w:val="center"/>
            <w:hideMark/>
          </w:tcPr>
          <w:p w14:paraId="07350148" w14:textId="77777777" w:rsidR="0007293C" w:rsidRPr="0007293C" w:rsidRDefault="0007293C" w:rsidP="0007293C">
            <w:pPr>
              <w:spacing w:after="0" w:line="240" w:lineRule="auto"/>
              <w:rPr>
                <w:rFonts w:ascii="Arial Narrow" w:eastAsia="Times New Roman" w:hAnsi="Arial Narrow" w:cs="Times New Roman"/>
                <w:b/>
                <w:bCs/>
                <w:color w:val="000000"/>
                <w:lang w:val="es-CR" w:eastAsia="es-CR"/>
              </w:rPr>
            </w:pPr>
            <w:r w:rsidRPr="0007293C">
              <w:rPr>
                <w:rFonts w:ascii="Arial Narrow" w:eastAsia="Times New Roman" w:hAnsi="Arial Narrow" w:cs="Times New Roman"/>
                <w:b/>
                <w:bCs/>
                <w:color w:val="000000"/>
                <w:lang w:val="es-CR" w:eastAsia="es-CR"/>
              </w:rPr>
              <w:t>Doctorado</w:t>
            </w:r>
          </w:p>
        </w:tc>
        <w:tc>
          <w:tcPr>
            <w:tcW w:w="1060" w:type="dxa"/>
            <w:tcBorders>
              <w:top w:val="single" w:sz="4" w:space="0" w:color="auto"/>
              <w:left w:val="single" w:sz="4" w:space="0" w:color="auto"/>
              <w:bottom w:val="nil"/>
            </w:tcBorders>
            <w:shd w:val="clear" w:color="auto" w:fill="FFFFFF" w:themeFill="background1"/>
            <w:noWrap/>
            <w:vAlign w:val="center"/>
            <w:hideMark/>
          </w:tcPr>
          <w:p w14:paraId="177EC9B3"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137</w:t>
            </w:r>
          </w:p>
        </w:tc>
        <w:tc>
          <w:tcPr>
            <w:tcW w:w="1060" w:type="dxa"/>
            <w:tcBorders>
              <w:top w:val="single" w:sz="4" w:space="0" w:color="auto"/>
              <w:bottom w:val="nil"/>
            </w:tcBorders>
            <w:shd w:val="clear" w:color="auto" w:fill="FFFFFF" w:themeFill="background1"/>
            <w:noWrap/>
            <w:vAlign w:val="center"/>
            <w:hideMark/>
          </w:tcPr>
          <w:p w14:paraId="760CA7C0"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145</w:t>
            </w:r>
          </w:p>
        </w:tc>
        <w:tc>
          <w:tcPr>
            <w:tcW w:w="1060" w:type="dxa"/>
            <w:tcBorders>
              <w:top w:val="single" w:sz="4" w:space="0" w:color="auto"/>
              <w:bottom w:val="nil"/>
            </w:tcBorders>
            <w:shd w:val="clear" w:color="auto" w:fill="FFFFFF" w:themeFill="background1"/>
            <w:noWrap/>
            <w:vAlign w:val="center"/>
            <w:hideMark/>
          </w:tcPr>
          <w:p w14:paraId="5E8C54C7"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145</w:t>
            </w:r>
          </w:p>
        </w:tc>
        <w:tc>
          <w:tcPr>
            <w:tcW w:w="1060" w:type="dxa"/>
            <w:tcBorders>
              <w:top w:val="single" w:sz="4" w:space="0" w:color="auto"/>
              <w:bottom w:val="nil"/>
            </w:tcBorders>
            <w:shd w:val="clear" w:color="auto" w:fill="FFFFFF" w:themeFill="background1"/>
            <w:noWrap/>
            <w:vAlign w:val="center"/>
            <w:hideMark/>
          </w:tcPr>
          <w:p w14:paraId="489D4304"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166</w:t>
            </w:r>
          </w:p>
        </w:tc>
        <w:tc>
          <w:tcPr>
            <w:tcW w:w="1060" w:type="dxa"/>
            <w:tcBorders>
              <w:top w:val="single" w:sz="4" w:space="0" w:color="auto"/>
              <w:bottom w:val="nil"/>
            </w:tcBorders>
            <w:shd w:val="clear" w:color="auto" w:fill="FFFFFF" w:themeFill="background1"/>
            <w:noWrap/>
            <w:vAlign w:val="center"/>
            <w:hideMark/>
          </w:tcPr>
          <w:p w14:paraId="5420B96F"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175</w:t>
            </w:r>
          </w:p>
        </w:tc>
        <w:tc>
          <w:tcPr>
            <w:tcW w:w="1060" w:type="dxa"/>
            <w:tcBorders>
              <w:top w:val="single" w:sz="4" w:space="0" w:color="auto"/>
              <w:bottom w:val="nil"/>
              <w:right w:val="nil"/>
            </w:tcBorders>
            <w:shd w:val="clear" w:color="auto" w:fill="FFFFFF" w:themeFill="background1"/>
            <w:noWrap/>
            <w:vAlign w:val="center"/>
            <w:hideMark/>
          </w:tcPr>
          <w:p w14:paraId="0676AE05"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177</w:t>
            </w:r>
          </w:p>
        </w:tc>
      </w:tr>
      <w:tr w:rsidR="0007293C" w:rsidRPr="0007293C" w14:paraId="544EC007" w14:textId="77777777" w:rsidTr="00857079">
        <w:trPr>
          <w:trHeight w:val="330"/>
          <w:jc w:val="center"/>
        </w:trPr>
        <w:tc>
          <w:tcPr>
            <w:tcW w:w="1769" w:type="dxa"/>
            <w:tcBorders>
              <w:top w:val="nil"/>
              <w:left w:val="nil"/>
              <w:bottom w:val="nil"/>
              <w:right w:val="single" w:sz="4" w:space="0" w:color="auto"/>
            </w:tcBorders>
            <w:shd w:val="clear" w:color="auto" w:fill="auto"/>
            <w:noWrap/>
            <w:vAlign w:val="center"/>
            <w:hideMark/>
          </w:tcPr>
          <w:p w14:paraId="729A4971" w14:textId="77777777" w:rsidR="0007293C" w:rsidRPr="0007293C" w:rsidRDefault="0007293C" w:rsidP="0007293C">
            <w:pPr>
              <w:spacing w:after="0" w:line="240" w:lineRule="auto"/>
              <w:ind w:firstLineChars="100" w:firstLine="220"/>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Mujeres</w:t>
            </w:r>
          </w:p>
        </w:tc>
        <w:tc>
          <w:tcPr>
            <w:tcW w:w="1060" w:type="dxa"/>
            <w:tcBorders>
              <w:top w:val="nil"/>
              <w:left w:val="single" w:sz="4" w:space="0" w:color="auto"/>
              <w:bottom w:val="nil"/>
              <w:right w:val="nil"/>
            </w:tcBorders>
            <w:shd w:val="clear" w:color="auto" w:fill="FFFFFF" w:themeFill="background1"/>
            <w:noWrap/>
            <w:vAlign w:val="center"/>
            <w:hideMark/>
          </w:tcPr>
          <w:p w14:paraId="240058E8"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50</w:t>
            </w:r>
          </w:p>
        </w:tc>
        <w:tc>
          <w:tcPr>
            <w:tcW w:w="1060" w:type="dxa"/>
            <w:tcBorders>
              <w:top w:val="nil"/>
              <w:left w:val="nil"/>
              <w:bottom w:val="nil"/>
              <w:right w:val="nil"/>
            </w:tcBorders>
            <w:shd w:val="clear" w:color="auto" w:fill="FFFFFF" w:themeFill="background1"/>
            <w:noWrap/>
            <w:vAlign w:val="center"/>
            <w:hideMark/>
          </w:tcPr>
          <w:p w14:paraId="3C5F82A4"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45</w:t>
            </w:r>
          </w:p>
        </w:tc>
        <w:tc>
          <w:tcPr>
            <w:tcW w:w="1060" w:type="dxa"/>
            <w:tcBorders>
              <w:top w:val="nil"/>
              <w:left w:val="nil"/>
              <w:bottom w:val="nil"/>
              <w:right w:val="nil"/>
            </w:tcBorders>
            <w:shd w:val="clear" w:color="auto" w:fill="FFFFFF" w:themeFill="background1"/>
            <w:noWrap/>
            <w:vAlign w:val="center"/>
            <w:hideMark/>
          </w:tcPr>
          <w:p w14:paraId="3723968F"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51</w:t>
            </w:r>
          </w:p>
        </w:tc>
        <w:tc>
          <w:tcPr>
            <w:tcW w:w="1060" w:type="dxa"/>
            <w:tcBorders>
              <w:top w:val="nil"/>
              <w:left w:val="nil"/>
              <w:bottom w:val="nil"/>
              <w:right w:val="nil"/>
            </w:tcBorders>
            <w:shd w:val="clear" w:color="auto" w:fill="FFFFFF" w:themeFill="background1"/>
            <w:noWrap/>
            <w:vAlign w:val="center"/>
            <w:hideMark/>
          </w:tcPr>
          <w:p w14:paraId="6B53C2A4"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61</w:t>
            </w:r>
          </w:p>
        </w:tc>
        <w:tc>
          <w:tcPr>
            <w:tcW w:w="1060" w:type="dxa"/>
            <w:tcBorders>
              <w:top w:val="nil"/>
              <w:left w:val="nil"/>
              <w:bottom w:val="nil"/>
              <w:right w:val="nil"/>
            </w:tcBorders>
            <w:shd w:val="clear" w:color="auto" w:fill="FFFFFF" w:themeFill="background1"/>
            <w:noWrap/>
            <w:vAlign w:val="center"/>
            <w:hideMark/>
          </w:tcPr>
          <w:p w14:paraId="075EED7D" w14:textId="50BD6F1C"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64</w:t>
            </w:r>
          </w:p>
        </w:tc>
        <w:tc>
          <w:tcPr>
            <w:tcW w:w="1060" w:type="dxa"/>
            <w:tcBorders>
              <w:top w:val="nil"/>
              <w:left w:val="nil"/>
              <w:bottom w:val="nil"/>
              <w:right w:val="nil"/>
            </w:tcBorders>
            <w:shd w:val="clear" w:color="auto" w:fill="FFFFFF" w:themeFill="background1"/>
            <w:noWrap/>
            <w:vAlign w:val="center"/>
            <w:hideMark/>
          </w:tcPr>
          <w:p w14:paraId="5FC99B11"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65</w:t>
            </w:r>
          </w:p>
        </w:tc>
      </w:tr>
      <w:tr w:rsidR="0007293C" w:rsidRPr="0007293C" w14:paraId="32485A1D" w14:textId="77777777" w:rsidTr="00857079">
        <w:trPr>
          <w:trHeight w:val="330"/>
          <w:jc w:val="center"/>
        </w:trPr>
        <w:tc>
          <w:tcPr>
            <w:tcW w:w="1769" w:type="dxa"/>
            <w:tcBorders>
              <w:top w:val="nil"/>
              <w:left w:val="nil"/>
              <w:bottom w:val="nil"/>
              <w:right w:val="single" w:sz="4" w:space="0" w:color="auto"/>
            </w:tcBorders>
            <w:shd w:val="clear" w:color="auto" w:fill="auto"/>
            <w:noWrap/>
            <w:vAlign w:val="center"/>
            <w:hideMark/>
          </w:tcPr>
          <w:p w14:paraId="6C29B91D" w14:textId="77777777" w:rsidR="0007293C" w:rsidRPr="0007293C" w:rsidRDefault="0007293C" w:rsidP="0007293C">
            <w:pPr>
              <w:spacing w:after="0" w:line="240" w:lineRule="auto"/>
              <w:ind w:firstLineChars="100" w:firstLine="220"/>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Hombres</w:t>
            </w:r>
          </w:p>
        </w:tc>
        <w:tc>
          <w:tcPr>
            <w:tcW w:w="1060" w:type="dxa"/>
            <w:tcBorders>
              <w:top w:val="nil"/>
              <w:left w:val="single" w:sz="4" w:space="0" w:color="auto"/>
              <w:bottom w:val="nil"/>
              <w:right w:val="nil"/>
            </w:tcBorders>
            <w:shd w:val="clear" w:color="auto" w:fill="FFFFFF" w:themeFill="background1"/>
            <w:noWrap/>
            <w:vAlign w:val="center"/>
            <w:hideMark/>
          </w:tcPr>
          <w:p w14:paraId="17AF6EF2"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87</w:t>
            </w:r>
          </w:p>
        </w:tc>
        <w:tc>
          <w:tcPr>
            <w:tcW w:w="1060" w:type="dxa"/>
            <w:tcBorders>
              <w:top w:val="nil"/>
              <w:left w:val="nil"/>
              <w:bottom w:val="nil"/>
              <w:right w:val="nil"/>
            </w:tcBorders>
            <w:shd w:val="clear" w:color="auto" w:fill="FFFFFF" w:themeFill="background1"/>
            <w:noWrap/>
            <w:vAlign w:val="center"/>
            <w:hideMark/>
          </w:tcPr>
          <w:p w14:paraId="403FF27C"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100</w:t>
            </w:r>
          </w:p>
        </w:tc>
        <w:tc>
          <w:tcPr>
            <w:tcW w:w="1060" w:type="dxa"/>
            <w:tcBorders>
              <w:top w:val="nil"/>
              <w:left w:val="nil"/>
              <w:bottom w:val="nil"/>
              <w:right w:val="nil"/>
            </w:tcBorders>
            <w:shd w:val="clear" w:color="auto" w:fill="FFFFFF" w:themeFill="background1"/>
            <w:noWrap/>
            <w:vAlign w:val="center"/>
            <w:hideMark/>
          </w:tcPr>
          <w:p w14:paraId="70465E34"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94</w:t>
            </w:r>
          </w:p>
        </w:tc>
        <w:tc>
          <w:tcPr>
            <w:tcW w:w="1060" w:type="dxa"/>
            <w:tcBorders>
              <w:top w:val="nil"/>
              <w:left w:val="nil"/>
              <w:bottom w:val="nil"/>
              <w:right w:val="nil"/>
            </w:tcBorders>
            <w:shd w:val="clear" w:color="auto" w:fill="FFFFFF" w:themeFill="background1"/>
            <w:noWrap/>
            <w:vAlign w:val="center"/>
            <w:hideMark/>
          </w:tcPr>
          <w:p w14:paraId="5698E4F4"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105</w:t>
            </w:r>
          </w:p>
        </w:tc>
        <w:tc>
          <w:tcPr>
            <w:tcW w:w="1060" w:type="dxa"/>
            <w:tcBorders>
              <w:top w:val="nil"/>
              <w:left w:val="nil"/>
              <w:bottom w:val="nil"/>
              <w:right w:val="nil"/>
            </w:tcBorders>
            <w:shd w:val="clear" w:color="auto" w:fill="FFFFFF" w:themeFill="background1"/>
            <w:noWrap/>
            <w:vAlign w:val="center"/>
            <w:hideMark/>
          </w:tcPr>
          <w:p w14:paraId="42944C6B"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111</w:t>
            </w:r>
          </w:p>
        </w:tc>
        <w:tc>
          <w:tcPr>
            <w:tcW w:w="1060" w:type="dxa"/>
            <w:tcBorders>
              <w:top w:val="nil"/>
              <w:left w:val="nil"/>
              <w:bottom w:val="nil"/>
              <w:right w:val="nil"/>
            </w:tcBorders>
            <w:shd w:val="clear" w:color="auto" w:fill="FFFFFF" w:themeFill="background1"/>
            <w:noWrap/>
            <w:vAlign w:val="center"/>
            <w:hideMark/>
          </w:tcPr>
          <w:p w14:paraId="4E446E4D"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112</w:t>
            </w:r>
          </w:p>
        </w:tc>
      </w:tr>
      <w:tr w:rsidR="0007293C" w:rsidRPr="0007293C" w14:paraId="6416576D" w14:textId="77777777" w:rsidTr="00857079">
        <w:trPr>
          <w:trHeight w:val="330"/>
          <w:jc w:val="center"/>
        </w:trPr>
        <w:tc>
          <w:tcPr>
            <w:tcW w:w="1769" w:type="dxa"/>
            <w:tcBorders>
              <w:top w:val="nil"/>
              <w:left w:val="nil"/>
              <w:bottom w:val="nil"/>
              <w:right w:val="single" w:sz="4" w:space="0" w:color="auto"/>
            </w:tcBorders>
            <w:shd w:val="clear" w:color="auto" w:fill="auto"/>
            <w:noWrap/>
            <w:vAlign w:val="center"/>
            <w:hideMark/>
          </w:tcPr>
          <w:p w14:paraId="1CB5D1B8" w14:textId="77777777" w:rsidR="0007293C" w:rsidRPr="0007293C" w:rsidRDefault="0007293C" w:rsidP="0007293C">
            <w:pPr>
              <w:spacing w:after="0" w:line="240" w:lineRule="auto"/>
              <w:rPr>
                <w:rFonts w:ascii="Arial Narrow" w:eastAsia="Times New Roman" w:hAnsi="Arial Narrow" w:cs="Times New Roman"/>
                <w:b/>
                <w:bCs/>
                <w:color w:val="000000"/>
                <w:lang w:val="es-CR" w:eastAsia="es-CR"/>
              </w:rPr>
            </w:pPr>
            <w:r w:rsidRPr="0007293C">
              <w:rPr>
                <w:rFonts w:ascii="Arial Narrow" w:eastAsia="Times New Roman" w:hAnsi="Arial Narrow" w:cs="Times New Roman"/>
                <w:b/>
                <w:bCs/>
                <w:color w:val="000000"/>
                <w:lang w:val="es-CR" w:eastAsia="es-CR"/>
              </w:rPr>
              <w:t>Maestría</w:t>
            </w:r>
          </w:p>
        </w:tc>
        <w:tc>
          <w:tcPr>
            <w:tcW w:w="1060" w:type="dxa"/>
            <w:tcBorders>
              <w:top w:val="nil"/>
              <w:left w:val="single" w:sz="4" w:space="0" w:color="auto"/>
              <w:bottom w:val="nil"/>
            </w:tcBorders>
            <w:shd w:val="clear" w:color="auto" w:fill="FFFFFF" w:themeFill="background1"/>
            <w:noWrap/>
            <w:vAlign w:val="center"/>
            <w:hideMark/>
          </w:tcPr>
          <w:p w14:paraId="063B48C1"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295</w:t>
            </w:r>
          </w:p>
        </w:tc>
        <w:tc>
          <w:tcPr>
            <w:tcW w:w="1060" w:type="dxa"/>
            <w:tcBorders>
              <w:top w:val="nil"/>
              <w:bottom w:val="nil"/>
            </w:tcBorders>
            <w:shd w:val="clear" w:color="auto" w:fill="FFFFFF" w:themeFill="background1"/>
            <w:noWrap/>
            <w:vAlign w:val="center"/>
            <w:hideMark/>
          </w:tcPr>
          <w:p w14:paraId="2B62BD7A"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314</w:t>
            </w:r>
          </w:p>
        </w:tc>
        <w:tc>
          <w:tcPr>
            <w:tcW w:w="1060" w:type="dxa"/>
            <w:tcBorders>
              <w:top w:val="nil"/>
              <w:bottom w:val="nil"/>
            </w:tcBorders>
            <w:shd w:val="clear" w:color="auto" w:fill="FFFFFF" w:themeFill="background1"/>
            <w:noWrap/>
            <w:vAlign w:val="center"/>
            <w:hideMark/>
          </w:tcPr>
          <w:p w14:paraId="060BAEFD"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304</w:t>
            </w:r>
          </w:p>
        </w:tc>
        <w:tc>
          <w:tcPr>
            <w:tcW w:w="1060" w:type="dxa"/>
            <w:tcBorders>
              <w:top w:val="nil"/>
              <w:bottom w:val="nil"/>
            </w:tcBorders>
            <w:shd w:val="clear" w:color="auto" w:fill="FFFFFF" w:themeFill="background1"/>
            <w:noWrap/>
            <w:vAlign w:val="center"/>
            <w:hideMark/>
          </w:tcPr>
          <w:p w14:paraId="0944E632"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349</w:t>
            </w:r>
          </w:p>
        </w:tc>
        <w:tc>
          <w:tcPr>
            <w:tcW w:w="1060" w:type="dxa"/>
            <w:tcBorders>
              <w:top w:val="nil"/>
              <w:bottom w:val="nil"/>
            </w:tcBorders>
            <w:shd w:val="clear" w:color="auto" w:fill="FFFFFF" w:themeFill="background1"/>
            <w:noWrap/>
            <w:vAlign w:val="center"/>
            <w:hideMark/>
          </w:tcPr>
          <w:p w14:paraId="333FCE2D"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403</w:t>
            </w:r>
          </w:p>
        </w:tc>
        <w:tc>
          <w:tcPr>
            <w:tcW w:w="1060" w:type="dxa"/>
            <w:tcBorders>
              <w:top w:val="nil"/>
              <w:bottom w:val="nil"/>
              <w:right w:val="nil"/>
            </w:tcBorders>
            <w:shd w:val="clear" w:color="auto" w:fill="FFFFFF" w:themeFill="background1"/>
            <w:noWrap/>
            <w:vAlign w:val="center"/>
            <w:hideMark/>
          </w:tcPr>
          <w:p w14:paraId="31D56F29"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371</w:t>
            </w:r>
          </w:p>
        </w:tc>
      </w:tr>
      <w:tr w:rsidR="0007293C" w:rsidRPr="0007293C" w14:paraId="7B87D812" w14:textId="77777777" w:rsidTr="00857079">
        <w:trPr>
          <w:trHeight w:val="330"/>
          <w:jc w:val="center"/>
        </w:trPr>
        <w:tc>
          <w:tcPr>
            <w:tcW w:w="1769" w:type="dxa"/>
            <w:tcBorders>
              <w:top w:val="nil"/>
              <w:left w:val="nil"/>
              <w:bottom w:val="nil"/>
              <w:right w:val="single" w:sz="4" w:space="0" w:color="auto"/>
            </w:tcBorders>
            <w:shd w:val="clear" w:color="auto" w:fill="auto"/>
            <w:noWrap/>
            <w:vAlign w:val="center"/>
            <w:hideMark/>
          </w:tcPr>
          <w:p w14:paraId="4824E124" w14:textId="77777777" w:rsidR="0007293C" w:rsidRPr="0007293C" w:rsidRDefault="0007293C" w:rsidP="0007293C">
            <w:pPr>
              <w:spacing w:after="0" w:line="240" w:lineRule="auto"/>
              <w:ind w:firstLineChars="100" w:firstLine="220"/>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Mujeres</w:t>
            </w:r>
          </w:p>
        </w:tc>
        <w:tc>
          <w:tcPr>
            <w:tcW w:w="1060" w:type="dxa"/>
            <w:tcBorders>
              <w:top w:val="nil"/>
              <w:left w:val="single" w:sz="4" w:space="0" w:color="auto"/>
              <w:bottom w:val="nil"/>
              <w:right w:val="nil"/>
            </w:tcBorders>
            <w:shd w:val="clear" w:color="auto" w:fill="FFFFFF" w:themeFill="background1"/>
            <w:noWrap/>
            <w:vAlign w:val="center"/>
            <w:hideMark/>
          </w:tcPr>
          <w:p w14:paraId="49DDF52C"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142</w:t>
            </w:r>
          </w:p>
        </w:tc>
        <w:tc>
          <w:tcPr>
            <w:tcW w:w="1060" w:type="dxa"/>
            <w:tcBorders>
              <w:top w:val="nil"/>
              <w:left w:val="nil"/>
              <w:bottom w:val="nil"/>
              <w:right w:val="nil"/>
            </w:tcBorders>
            <w:shd w:val="clear" w:color="auto" w:fill="FFFFFF" w:themeFill="background1"/>
            <w:noWrap/>
            <w:vAlign w:val="center"/>
            <w:hideMark/>
          </w:tcPr>
          <w:p w14:paraId="631383AE"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146</w:t>
            </w:r>
          </w:p>
        </w:tc>
        <w:tc>
          <w:tcPr>
            <w:tcW w:w="1060" w:type="dxa"/>
            <w:tcBorders>
              <w:top w:val="nil"/>
              <w:left w:val="nil"/>
              <w:bottom w:val="nil"/>
              <w:right w:val="nil"/>
            </w:tcBorders>
            <w:shd w:val="clear" w:color="auto" w:fill="FFFFFF" w:themeFill="background1"/>
            <w:noWrap/>
            <w:vAlign w:val="center"/>
            <w:hideMark/>
          </w:tcPr>
          <w:p w14:paraId="7EAF9D39"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154</w:t>
            </w:r>
          </w:p>
        </w:tc>
        <w:tc>
          <w:tcPr>
            <w:tcW w:w="1060" w:type="dxa"/>
            <w:tcBorders>
              <w:top w:val="nil"/>
              <w:left w:val="nil"/>
              <w:bottom w:val="nil"/>
              <w:right w:val="nil"/>
            </w:tcBorders>
            <w:shd w:val="clear" w:color="auto" w:fill="FFFFFF" w:themeFill="background1"/>
            <w:noWrap/>
            <w:vAlign w:val="center"/>
            <w:hideMark/>
          </w:tcPr>
          <w:p w14:paraId="322F8CF1"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172</w:t>
            </w:r>
          </w:p>
        </w:tc>
        <w:tc>
          <w:tcPr>
            <w:tcW w:w="1060" w:type="dxa"/>
            <w:tcBorders>
              <w:top w:val="nil"/>
              <w:left w:val="nil"/>
              <w:bottom w:val="nil"/>
              <w:right w:val="nil"/>
            </w:tcBorders>
            <w:shd w:val="clear" w:color="auto" w:fill="FFFFFF" w:themeFill="background1"/>
            <w:noWrap/>
            <w:vAlign w:val="center"/>
            <w:hideMark/>
          </w:tcPr>
          <w:p w14:paraId="653ECF7E"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196</w:t>
            </w:r>
          </w:p>
        </w:tc>
        <w:tc>
          <w:tcPr>
            <w:tcW w:w="1060" w:type="dxa"/>
            <w:tcBorders>
              <w:top w:val="nil"/>
              <w:left w:val="nil"/>
              <w:bottom w:val="nil"/>
              <w:right w:val="nil"/>
            </w:tcBorders>
            <w:shd w:val="clear" w:color="auto" w:fill="FFFFFF" w:themeFill="background1"/>
            <w:noWrap/>
            <w:vAlign w:val="center"/>
            <w:hideMark/>
          </w:tcPr>
          <w:p w14:paraId="35AAFBBA"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184</w:t>
            </w:r>
          </w:p>
        </w:tc>
      </w:tr>
      <w:tr w:rsidR="0007293C" w:rsidRPr="0007293C" w14:paraId="0F01ED8A" w14:textId="77777777" w:rsidTr="00857079">
        <w:trPr>
          <w:trHeight w:val="330"/>
          <w:jc w:val="center"/>
        </w:trPr>
        <w:tc>
          <w:tcPr>
            <w:tcW w:w="1769" w:type="dxa"/>
            <w:tcBorders>
              <w:top w:val="nil"/>
              <w:left w:val="nil"/>
              <w:bottom w:val="nil"/>
              <w:right w:val="single" w:sz="4" w:space="0" w:color="auto"/>
            </w:tcBorders>
            <w:shd w:val="clear" w:color="auto" w:fill="auto"/>
            <w:noWrap/>
            <w:vAlign w:val="center"/>
            <w:hideMark/>
          </w:tcPr>
          <w:p w14:paraId="25793203" w14:textId="77777777" w:rsidR="0007293C" w:rsidRPr="0007293C" w:rsidRDefault="0007293C" w:rsidP="0007293C">
            <w:pPr>
              <w:spacing w:after="0" w:line="240" w:lineRule="auto"/>
              <w:ind w:firstLineChars="100" w:firstLine="220"/>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Hombres</w:t>
            </w:r>
          </w:p>
        </w:tc>
        <w:tc>
          <w:tcPr>
            <w:tcW w:w="1060" w:type="dxa"/>
            <w:tcBorders>
              <w:top w:val="nil"/>
              <w:left w:val="single" w:sz="4" w:space="0" w:color="auto"/>
              <w:bottom w:val="nil"/>
              <w:right w:val="nil"/>
            </w:tcBorders>
            <w:shd w:val="clear" w:color="auto" w:fill="FFFFFF" w:themeFill="background1"/>
            <w:noWrap/>
            <w:vAlign w:val="center"/>
            <w:hideMark/>
          </w:tcPr>
          <w:p w14:paraId="35806027"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153</w:t>
            </w:r>
          </w:p>
        </w:tc>
        <w:tc>
          <w:tcPr>
            <w:tcW w:w="1060" w:type="dxa"/>
            <w:tcBorders>
              <w:top w:val="nil"/>
              <w:left w:val="nil"/>
              <w:bottom w:val="nil"/>
              <w:right w:val="nil"/>
            </w:tcBorders>
            <w:shd w:val="clear" w:color="auto" w:fill="FFFFFF" w:themeFill="background1"/>
            <w:noWrap/>
            <w:vAlign w:val="center"/>
            <w:hideMark/>
          </w:tcPr>
          <w:p w14:paraId="18F58173"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168</w:t>
            </w:r>
          </w:p>
        </w:tc>
        <w:tc>
          <w:tcPr>
            <w:tcW w:w="1060" w:type="dxa"/>
            <w:tcBorders>
              <w:top w:val="nil"/>
              <w:left w:val="nil"/>
              <w:bottom w:val="nil"/>
              <w:right w:val="nil"/>
            </w:tcBorders>
            <w:shd w:val="clear" w:color="auto" w:fill="FFFFFF" w:themeFill="background1"/>
            <w:noWrap/>
            <w:vAlign w:val="center"/>
            <w:hideMark/>
          </w:tcPr>
          <w:p w14:paraId="1D73E4FB"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150</w:t>
            </w:r>
          </w:p>
        </w:tc>
        <w:tc>
          <w:tcPr>
            <w:tcW w:w="1060" w:type="dxa"/>
            <w:tcBorders>
              <w:top w:val="nil"/>
              <w:left w:val="nil"/>
              <w:bottom w:val="nil"/>
              <w:right w:val="nil"/>
            </w:tcBorders>
            <w:shd w:val="clear" w:color="auto" w:fill="FFFFFF" w:themeFill="background1"/>
            <w:noWrap/>
            <w:vAlign w:val="center"/>
            <w:hideMark/>
          </w:tcPr>
          <w:p w14:paraId="0224409D"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177</w:t>
            </w:r>
          </w:p>
        </w:tc>
        <w:tc>
          <w:tcPr>
            <w:tcW w:w="1060" w:type="dxa"/>
            <w:tcBorders>
              <w:top w:val="nil"/>
              <w:left w:val="nil"/>
              <w:bottom w:val="nil"/>
              <w:right w:val="nil"/>
            </w:tcBorders>
            <w:shd w:val="clear" w:color="auto" w:fill="FFFFFF" w:themeFill="background1"/>
            <w:noWrap/>
            <w:vAlign w:val="center"/>
            <w:hideMark/>
          </w:tcPr>
          <w:p w14:paraId="43CF68D4"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207</w:t>
            </w:r>
          </w:p>
        </w:tc>
        <w:tc>
          <w:tcPr>
            <w:tcW w:w="1060" w:type="dxa"/>
            <w:tcBorders>
              <w:top w:val="nil"/>
              <w:left w:val="nil"/>
              <w:bottom w:val="nil"/>
              <w:right w:val="nil"/>
            </w:tcBorders>
            <w:shd w:val="clear" w:color="auto" w:fill="FFFFFF" w:themeFill="background1"/>
            <w:noWrap/>
            <w:vAlign w:val="center"/>
            <w:hideMark/>
          </w:tcPr>
          <w:p w14:paraId="06F563CA"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187</w:t>
            </w:r>
          </w:p>
        </w:tc>
      </w:tr>
      <w:tr w:rsidR="0007293C" w:rsidRPr="0007293C" w14:paraId="1B81416C" w14:textId="77777777" w:rsidTr="00857079">
        <w:trPr>
          <w:trHeight w:val="330"/>
          <w:jc w:val="center"/>
        </w:trPr>
        <w:tc>
          <w:tcPr>
            <w:tcW w:w="1769" w:type="dxa"/>
            <w:tcBorders>
              <w:top w:val="nil"/>
              <w:left w:val="nil"/>
              <w:bottom w:val="nil"/>
              <w:right w:val="single" w:sz="4" w:space="0" w:color="auto"/>
            </w:tcBorders>
            <w:shd w:val="clear" w:color="auto" w:fill="auto"/>
            <w:noWrap/>
            <w:vAlign w:val="center"/>
            <w:hideMark/>
          </w:tcPr>
          <w:p w14:paraId="5802809A" w14:textId="77777777" w:rsidR="0007293C" w:rsidRPr="0007293C" w:rsidRDefault="0007293C" w:rsidP="0007293C">
            <w:pPr>
              <w:spacing w:after="0" w:line="240" w:lineRule="auto"/>
              <w:rPr>
                <w:rFonts w:ascii="Arial Narrow" w:eastAsia="Times New Roman" w:hAnsi="Arial Narrow" w:cs="Times New Roman"/>
                <w:b/>
                <w:bCs/>
                <w:color w:val="000000"/>
                <w:lang w:val="es-CR" w:eastAsia="es-CR"/>
              </w:rPr>
            </w:pPr>
            <w:r w:rsidRPr="0007293C">
              <w:rPr>
                <w:rFonts w:ascii="Arial Narrow" w:eastAsia="Times New Roman" w:hAnsi="Arial Narrow" w:cs="Times New Roman"/>
                <w:b/>
                <w:bCs/>
                <w:color w:val="000000"/>
                <w:lang w:val="es-CR" w:eastAsia="es-CR"/>
              </w:rPr>
              <w:t>Postdoctorado</w:t>
            </w:r>
          </w:p>
        </w:tc>
        <w:tc>
          <w:tcPr>
            <w:tcW w:w="1060" w:type="dxa"/>
            <w:tcBorders>
              <w:top w:val="nil"/>
              <w:left w:val="single" w:sz="4" w:space="0" w:color="auto"/>
              <w:bottom w:val="nil"/>
            </w:tcBorders>
            <w:shd w:val="clear" w:color="auto" w:fill="FFFFFF" w:themeFill="background1"/>
            <w:noWrap/>
            <w:vAlign w:val="center"/>
            <w:hideMark/>
          </w:tcPr>
          <w:p w14:paraId="730C79FF"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3</w:t>
            </w:r>
          </w:p>
        </w:tc>
        <w:tc>
          <w:tcPr>
            <w:tcW w:w="1060" w:type="dxa"/>
            <w:tcBorders>
              <w:top w:val="nil"/>
              <w:bottom w:val="nil"/>
            </w:tcBorders>
            <w:shd w:val="clear" w:color="auto" w:fill="FFFFFF" w:themeFill="background1"/>
            <w:noWrap/>
            <w:vAlign w:val="center"/>
            <w:hideMark/>
          </w:tcPr>
          <w:p w14:paraId="40B1149D"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2</w:t>
            </w:r>
          </w:p>
        </w:tc>
        <w:tc>
          <w:tcPr>
            <w:tcW w:w="1060" w:type="dxa"/>
            <w:tcBorders>
              <w:top w:val="nil"/>
              <w:bottom w:val="nil"/>
            </w:tcBorders>
            <w:shd w:val="clear" w:color="auto" w:fill="FFFFFF" w:themeFill="background1"/>
            <w:noWrap/>
            <w:vAlign w:val="center"/>
            <w:hideMark/>
          </w:tcPr>
          <w:p w14:paraId="647090F1"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2</w:t>
            </w:r>
          </w:p>
        </w:tc>
        <w:tc>
          <w:tcPr>
            <w:tcW w:w="1060" w:type="dxa"/>
            <w:tcBorders>
              <w:top w:val="nil"/>
              <w:bottom w:val="nil"/>
            </w:tcBorders>
            <w:shd w:val="clear" w:color="auto" w:fill="FFFFFF" w:themeFill="background1"/>
            <w:noWrap/>
            <w:vAlign w:val="center"/>
            <w:hideMark/>
          </w:tcPr>
          <w:p w14:paraId="4D755972"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1</w:t>
            </w:r>
          </w:p>
        </w:tc>
        <w:tc>
          <w:tcPr>
            <w:tcW w:w="1060" w:type="dxa"/>
            <w:tcBorders>
              <w:top w:val="nil"/>
              <w:bottom w:val="nil"/>
            </w:tcBorders>
            <w:shd w:val="clear" w:color="auto" w:fill="FFFFFF" w:themeFill="background1"/>
            <w:noWrap/>
            <w:vAlign w:val="center"/>
            <w:hideMark/>
          </w:tcPr>
          <w:p w14:paraId="29F559D6"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1</w:t>
            </w:r>
          </w:p>
        </w:tc>
        <w:tc>
          <w:tcPr>
            <w:tcW w:w="1060" w:type="dxa"/>
            <w:tcBorders>
              <w:top w:val="nil"/>
              <w:bottom w:val="nil"/>
              <w:right w:val="nil"/>
            </w:tcBorders>
            <w:shd w:val="clear" w:color="auto" w:fill="FFFFFF" w:themeFill="background1"/>
            <w:noWrap/>
            <w:vAlign w:val="center"/>
            <w:hideMark/>
          </w:tcPr>
          <w:p w14:paraId="44841E0A" w14:textId="77777777" w:rsidR="0007293C" w:rsidRPr="0007293C" w:rsidRDefault="0007293C" w:rsidP="0007293C">
            <w:pPr>
              <w:spacing w:after="0" w:line="240" w:lineRule="auto"/>
              <w:jc w:val="right"/>
              <w:rPr>
                <w:rFonts w:ascii="Arial Narrow" w:eastAsia="Times New Roman" w:hAnsi="Arial Narrow" w:cs="Times New Roman"/>
                <w:b/>
                <w:bCs/>
                <w:lang w:val="es-CR" w:eastAsia="es-CR"/>
              </w:rPr>
            </w:pPr>
            <w:r w:rsidRPr="0007293C">
              <w:rPr>
                <w:rFonts w:ascii="Arial Narrow" w:eastAsia="Times New Roman" w:hAnsi="Arial Narrow" w:cs="Times New Roman"/>
                <w:b/>
                <w:bCs/>
                <w:lang w:val="es-CR" w:eastAsia="es-CR"/>
              </w:rPr>
              <w:t>1</w:t>
            </w:r>
          </w:p>
        </w:tc>
      </w:tr>
      <w:tr w:rsidR="0007293C" w:rsidRPr="0007293C" w14:paraId="7964FE22" w14:textId="77777777" w:rsidTr="00857079">
        <w:trPr>
          <w:trHeight w:val="330"/>
          <w:jc w:val="center"/>
        </w:trPr>
        <w:tc>
          <w:tcPr>
            <w:tcW w:w="1769" w:type="dxa"/>
            <w:tcBorders>
              <w:top w:val="nil"/>
              <w:left w:val="nil"/>
              <w:bottom w:val="nil"/>
              <w:right w:val="single" w:sz="4" w:space="0" w:color="auto"/>
            </w:tcBorders>
            <w:shd w:val="clear" w:color="auto" w:fill="auto"/>
            <w:noWrap/>
            <w:vAlign w:val="center"/>
            <w:hideMark/>
          </w:tcPr>
          <w:p w14:paraId="48B79344" w14:textId="77777777" w:rsidR="0007293C" w:rsidRPr="0007293C" w:rsidRDefault="0007293C" w:rsidP="0007293C">
            <w:pPr>
              <w:spacing w:after="0" w:line="240" w:lineRule="auto"/>
              <w:ind w:firstLineChars="100" w:firstLine="220"/>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Mujeres</w:t>
            </w:r>
          </w:p>
        </w:tc>
        <w:tc>
          <w:tcPr>
            <w:tcW w:w="1060" w:type="dxa"/>
            <w:tcBorders>
              <w:top w:val="nil"/>
              <w:left w:val="single" w:sz="4" w:space="0" w:color="auto"/>
              <w:bottom w:val="nil"/>
              <w:right w:val="nil"/>
            </w:tcBorders>
            <w:shd w:val="clear" w:color="auto" w:fill="FFFFFF" w:themeFill="background1"/>
            <w:noWrap/>
            <w:vAlign w:val="center"/>
            <w:hideMark/>
          </w:tcPr>
          <w:p w14:paraId="45997909"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2</w:t>
            </w:r>
          </w:p>
        </w:tc>
        <w:tc>
          <w:tcPr>
            <w:tcW w:w="1060" w:type="dxa"/>
            <w:tcBorders>
              <w:top w:val="nil"/>
              <w:left w:val="nil"/>
              <w:bottom w:val="nil"/>
              <w:right w:val="nil"/>
            </w:tcBorders>
            <w:shd w:val="clear" w:color="auto" w:fill="FFFFFF" w:themeFill="background1"/>
            <w:noWrap/>
            <w:vAlign w:val="center"/>
            <w:hideMark/>
          </w:tcPr>
          <w:p w14:paraId="2BC5263D"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2</w:t>
            </w:r>
          </w:p>
        </w:tc>
        <w:tc>
          <w:tcPr>
            <w:tcW w:w="1060" w:type="dxa"/>
            <w:tcBorders>
              <w:top w:val="nil"/>
              <w:left w:val="nil"/>
              <w:bottom w:val="nil"/>
              <w:right w:val="nil"/>
            </w:tcBorders>
            <w:shd w:val="clear" w:color="auto" w:fill="FFFFFF" w:themeFill="background1"/>
            <w:noWrap/>
            <w:vAlign w:val="center"/>
            <w:hideMark/>
          </w:tcPr>
          <w:p w14:paraId="4558AF14"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w:t>
            </w:r>
          </w:p>
        </w:tc>
        <w:tc>
          <w:tcPr>
            <w:tcW w:w="1060" w:type="dxa"/>
            <w:tcBorders>
              <w:top w:val="nil"/>
              <w:left w:val="nil"/>
              <w:bottom w:val="nil"/>
              <w:right w:val="nil"/>
            </w:tcBorders>
            <w:shd w:val="clear" w:color="auto" w:fill="FFFFFF" w:themeFill="background1"/>
            <w:noWrap/>
            <w:vAlign w:val="center"/>
            <w:hideMark/>
          </w:tcPr>
          <w:p w14:paraId="76415F97"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0</w:t>
            </w:r>
          </w:p>
        </w:tc>
        <w:tc>
          <w:tcPr>
            <w:tcW w:w="1060" w:type="dxa"/>
            <w:tcBorders>
              <w:top w:val="nil"/>
              <w:left w:val="nil"/>
              <w:bottom w:val="nil"/>
              <w:right w:val="nil"/>
            </w:tcBorders>
            <w:shd w:val="clear" w:color="auto" w:fill="FFFFFF" w:themeFill="background1"/>
            <w:noWrap/>
            <w:vAlign w:val="center"/>
            <w:hideMark/>
          </w:tcPr>
          <w:p w14:paraId="44FD0F14"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0</w:t>
            </w:r>
          </w:p>
        </w:tc>
        <w:tc>
          <w:tcPr>
            <w:tcW w:w="1060" w:type="dxa"/>
            <w:tcBorders>
              <w:top w:val="nil"/>
              <w:left w:val="nil"/>
              <w:bottom w:val="nil"/>
              <w:right w:val="nil"/>
            </w:tcBorders>
            <w:shd w:val="clear" w:color="auto" w:fill="FFFFFF" w:themeFill="background1"/>
            <w:noWrap/>
            <w:vAlign w:val="center"/>
            <w:hideMark/>
          </w:tcPr>
          <w:p w14:paraId="3B384968"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0</w:t>
            </w:r>
          </w:p>
        </w:tc>
      </w:tr>
      <w:tr w:rsidR="0007293C" w:rsidRPr="0007293C" w14:paraId="4B0233BD" w14:textId="77777777" w:rsidTr="00857079">
        <w:trPr>
          <w:trHeight w:val="330"/>
          <w:jc w:val="center"/>
        </w:trPr>
        <w:tc>
          <w:tcPr>
            <w:tcW w:w="1769" w:type="dxa"/>
            <w:tcBorders>
              <w:top w:val="nil"/>
              <w:left w:val="nil"/>
              <w:bottom w:val="nil"/>
              <w:right w:val="single" w:sz="4" w:space="0" w:color="auto"/>
            </w:tcBorders>
            <w:shd w:val="clear" w:color="auto" w:fill="auto"/>
            <w:noWrap/>
            <w:vAlign w:val="center"/>
            <w:hideMark/>
          </w:tcPr>
          <w:p w14:paraId="32765903" w14:textId="77777777" w:rsidR="0007293C" w:rsidRPr="0007293C" w:rsidRDefault="0007293C" w:rsidP="0007293C">
            <w:pPr>
              <w:spacing w:after="0" w:line="240" w:lineRule="auto"/>
              <w:ind w:firstLineChars="100" w:firstLine="220"/>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Hombres</w:t>
            </w:r>
          </w:p>
        </w:tc>
        <w:tc>
          <w:tcPr>
            <w:tcW w:w="1060" w:type="dxa"/>
            <w:tcBorders>
              <w:top w:val="nil"/>
              <w:left w:val="single" w:sz="4" w:space="0" w:color="auto"/>
              <w:bottom w:val="single" w:sz="4" w:space="0" w:color="auto"/>
              <w:right w:val="nil"/>
            </w:tcBorders>
            <w:shd w:val="clear" w:color="auto" w:fill="FFFFFF" w:themeFill="background1"/>
            <w:noWrap/>
            <w:vAlign w:val="center"/>
            <w:hideMark/>
          </w:tcPr>
          <w:p w14:paraId="014188E8"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w:t>
            </w:r>
          </w:p>
        </w:tc>
        <w:tc>
          <w:tcPr>
            <w:tcW w:w="1060" w:type="dxa"/>
            <w:tcBorders>
              <w:top w:val="nil"/>
              <w:left w:val="nil"/>
              <w:bottom w:val="single" w:sz="4" w:space="0" w:color="auto"/>
              <w:right w:val="nil"/>
            </w:tcBorders>
            <w:shd w:val="clear" w:color="auto" w:fill="FFFFFF" w:themeFill="background1"/>
            <w:noWrap/>
            <w:vAlign w:val="center"/>
            <w:hideMark/>
          </w:tcPr>
          <w:p w14:paraId="4A2DE454"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0</w:t>
            </w:r>
          </w:p>
        </w:tc>
        <w:tc>
          <w:tcPr>
            <w:tcW w:w="1060" w:type="dxa"/>
            <w:tcBorders>
              <w:top w:val="nil"/>
              <w:left w:val="nil"/>
              <w:bottom w:val="single" w:sz="4" w:space="0" w:color="auto"/>
              <w:right w:val="nil"/>
            </w:tcBorders>
            <w:shd w:val="clear" w:color="auto" w:fill="FFFFFF" w:themeFill="background1"/>
            <w:noWrap/>
            <w:vAlign w:val="center"/>
            <w:hideMark/>
          </w:tcPr>
          <w:p w14:paraId="5D9D3F42"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w:t>
            </w:r>
          </w:p>
        </w:tc>
        <w:tc>
          <w:tcPr>
            <w:tcW w:w="1060" w:type="dxa"/>
            <w:tcBorders>
              <w:top w:val="nil"/>
              <w:left w:val="nil"/>
              <w:bottom w:val="single" w:sz="4" w:space="0" w:color="auto"/>
              <w:right w:val="nil"/>
            </w:tcBorders>
            <w:shd w:val="clear" w:color="auto" w:fill="FFFFFF" w:themeFill="background1"/>
            <w:noWrap/>
            <w:vAlign w:val="center"/>
            <w:hideMark/>
          </w:tcPr>
          <w:p w14:paraId="7490BCFC"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1</w:t>
            </w:r>
          </w:p>
        </w:tc>
        <w:tc>
          <w:tcPr>
            <w:tcW w:w="1060" w:type="dxa"/>
            <w:tcBorders>
              <w:top w:val="nil"/>
              <w:left w:val="nil"/>
              <w:bottom w:val="single" w:sz="4" w:space="0" w:color="auto"/>
              <w:right w:val="nil"/>
            </w:tcBorders>
            <w:shd w:val="clear" w:color="auto" w:fill="FFFFFF" w:themeFill="background1"/>
            <w:noWrap/>
            <w:vAlign w:val="center"/>
            <w:hideMark/>
          </w:tcPr>
          <w:p w14:paraId="6FAF12F8" w14:textId="77777777" w:rsidR="0007293C" w:rsidRPr="0007293C" w:rsidRDefault="0007293C" w:rsidP="0007293C">
            <w:pPr>
              <w:spacing w:after="0" w:line="240" w:lineRule="auto"/>
              <w:jc w:val="right"/>
              <w:rPr>
                <w:rFonts w:ascii="Arial Narrow" w:eastAsia="Times New Roman" w:hAnsi="Arial Narrow" w:cs="Times New Roman"/>
                <w:lang w:val="es-CR" w:eastAsia="es-CR"/>
              </w:rPr>
            </w:pPr>
            <w:r w:rsidRPr="0007293C">
              <w:rPr>
                <w:rFonts w:ascii="Arial Narrow" w:eastAsia="Times New Roman" w:hAnsi="Arial Narrow" w:cs="Times New Roman"/>
                <w:lang w:val="es-CR" w:eastAsia="es-CR"/>
              </w:rPr>
              <w:t>1</w:t>
            </w:r>
          </w:p>
        </w:tc>
        <w:tc>
          <w:tcPr>
            <w:tcW w:w="1060" w:type="dxa"/>
            <w:tcBorders>
              <w:top w:val="nil"/>
              <w:left w:val="nil"/>
              <w:bottom w:val="single" w:sz="4" w:space="0" w:color="auto"/>
              <w:right w:val="nil"/>
            </w:tcBorders>
            <w:shd w:val="clear" w:color="auto" w:fill="FFFFFF" w:themeFill="background1"/>
            <w:noWrap/>
            <w:vAlign w:val="center"/>
            <w:hideMark/>
          </w:tcPr>
          <w:p w14:paraId="2A77A503" w14:textId="77777777" w:rsidR="0007293C" w:rsidRPr="0007293C" w:rsidRDefault="0007293C" w:rsidP="0007293C">
            <w:pPr>
              <w:spacing w:after="0" w:line="240" w:lineRule="auto"/>
              <w:jc w:val="right"/>
              <w:rPr>
                <w:rFonts w:ascii="Arial Narrow" w:eastAsia="Times New Roman" w:hAnsi="Arial Narrow" w:cs="Times New Roman"/>
                <w:color w:val="000000"/>
                <w:lang w:val="es-CR" w:eastAsia="es-CR"/>
              </w:rPr>
            </w:pPr>
            <w:r w:rsidRPr="0007293C">
              <w:rPr>
                <w:rFonts w:ascii="Arial Narrow" w:eastAsia="Times New Roman" w:hAnsi="Arial Narrow" w:cs="Times New Roman"/>
                <w:color w:val="000000"/>
                <w:lang w:val="es-CR" w:eastAsia="es-CR"/>
              </w:rPr>
              <w:t>1</w:t>
            </w:r>
          </w:p>
        </w:tc>
      </w:tr>
      <w:tr w:rsidR="0007293C" w:rsidRPr="0007293C" w14:paraId="1BE7DD9C" w14:textId="77777777" w:rsidTr="00857079">
        <w:trPr>
          <w:trHeight w:val="390"/>
          <w:jc w:val="center"/>
        </w:trPr>
        <w:tc>
          <w:tcPr>
            <w:tcW w:w="1769" w:type="dxa"/>
            <w:tcBorders>
              <w:top w:val="single" w:sz="4" w:space="0" w:color="auto"/>
              <w:left w:val="nil"/>
              <w:bottom w:val="nil"/>
              <w:right w:val="single" w:sz="4" w:space="0" w:color="auto"/>
            </w:tcBorders>
            <w:shd w:val="clear" w:color="000000" w:fill="A9D08E"/>
            <w:noWrap/>
            <w:vAlign w:val="center"/>
            <w:hideMark/>
          </w:tcPr>
          <w:p w14:paraId="2E87B6B9" w14:textId="77777777" w:rsidR="0007293C" w:rsidRPr="0007293C" w:rsidRDefault="0007293C" w:rsidP="0007293C">
            <w:pPr>
              <w:spacing w:after="0" w:line="240" w:lineRule="auto"/>
              <w:jc w:val="center"/>
              <w:rPr>
                <w:rFonts w:ascii="Arial Narrow" w:eastAsia="Times New Roman" w:hAnsi="Arial Narrow" w:cs="Times New Roman"/>
                <w:b/>
                <w:bCs/>
                <w:color w:val="000000"/>
                <w:lang w:val="es-CR" w:eastAsia="es-CR"/>
              </w:rPr>
            </w:pPr>
            <w:r w:rsidRPr="0007293C">
              <w:rPr>
                <w:rFonts w:ascii="Arial Narrow" w:eastAsia="Times New Roman" w:hAnsi="Arial Narrow" w:cs="Times New Roman"/>
                <w:b/>
                <w:bCs/>
                <w:color w:val="000000"/>
                <w:lang w:val="es-CR" w:eastAsia="es-CR"/>
              </w:rPr>
              <w:t>Total</w:t>
            </w:r>
          </w:p>
        </w:tc>
        <w:tc>
          <w:tcPr>
            <w:tcW w:w="1060" w:type="dxa"/>
            <w:tcBorders>
              <w:top w:val="single" w:sz="4" w:space="0" w:color="auto"/>
              <w:left w:val="single" w:sz="4" w:space="0" w:color="auto"/>
              <w:bottom w:val="nil"/>
            </w:tcBorders>
            <w:shd w:val="clear" w:color="000000" w:fill="A9D08E"/>
            <w:noWrap/>
            <w:vAlign w:val="center"/>
            <w:hideMark/>
          </w:tcPr>
          <w:p w14:paraId="2779A19D" w14:textId="77777777" w:rsidR="0007293C" w:rsidRPr="0007293C" w:rsidRDefault="0007293C" w:rsidP="0007293C">
            <w:pPr>
              <w:spacing w:after="0" w:line="240" w:lineRule="auto"/>
              <w:jc w:val="right"/>
              <w:rPr>
                <w:rFonts w:ascii="Arial Narrow" w:eastAsia="Times New Roman" w:hAnsi="Arial Narrow" w:cs="Times New Roman"/>
                <w:b/>
                <w:bCs/>
                <w:color w:val="000000"/>
                <w:lang w:val="es-CR" w:eastAsia="es-CR"/>
              </w:rPr>
            </w:pPr>
            <w:r w:rsidRPr="0007293C">
              <w:rPr>
                <w:rFonts w:ascii="Arial Narrow" w:eastAsia="Times New Roman" w:hAnsi="Arial Narrow" w:cs="Times New Roman"/>
                <w:b/>
                <w:bCs/>
                <w:color w:val="000000"/>
                <w:lang w:val="es-CR" w:eastAsia="es-CR"/>
              </w:rPr>
              <w:t>435</w:t>
            </w:r>
          </w:p>
        </w:tc>
        <w:tc>
          <w:tcPr>
            <w:tcW w:w="1060" w:type="dxa"/>
            <w:tcBorders>
              <w:top w:val="single" w:sz="4" w:space="0" w:color="auto"/>
              <w:bottom w:val="nil"/>
            </w:tcBorders>
            <w:shd w:val="clear" w:color="000000" w:fill="A9D08E"/>
            <w:noWrap/>
            <w:vAlign w:val="center"/>
            <w:hideMark/>
          </w:tcPr>
          <w:p w14:paraId="0039C5AD" w14:textId="77777777" w:rsidR="0007293C" w:rsidRPr="0007293C" w:rsidRDefault="0007293C" w:rsidP="0007293C">
            <w:pPr>
              <w:spacing w:after="0" w:line="240" w:lineRule="auto"/>
              <w:jc w:val="right"/>
              <w:rPr>
                <w:rFonts w:ascii="Arial Narrow" w:eastAsia="Times New Roman" w:hAnsi="Arial Narrow" w:cs="Times New Roman"/>
                <w:b/>
                <w:bCs/>
                <w:color w:val="000000"/>
                <w:lang w:val="es-CR" w:eastAsia="es-CR"/>
              </w:rPr>
            </w:pPr>
            <w:r w:rsidRPr="0007293C">
              <w:rPr>
                <w:rFonts w:ascii="Arial Narrow" w:eastAsia="Times New Roman" w:hAnsi="Arial Narrow" w:cs="Times New Roman"/>
                <w:b/>
                <w:bCs/>
                <w:color w:val="000000"/>
                <w:lang w:val="es-CR" w:eastAsia="es-CR"/>
              </w:rPr>
              <w:t>461</w:t>
            </w:r>
          </w:p>
        </w:tc>
        <w:tc>
          <w:tcPr>
            <w:tcW w:w="1060" w:type="dxa"/>
            <w:tcBorders>
              <w:top w:val="single" w:sz="4" w:space="0" w:color="auto"/>
              <w:bottom w:val="nil"/>
            </w:tcBorders>
            <w:shd w:val="clear" w:color="000000" w:fill="A9D08E"/>
            <w:noWrap/>
            <w:vAlign w:val="center"/>
            <w:hideMark/>
          </w:tcPr>
          <w:p w14:paraId="436135D2" w14:textId="77777777" w:rsidR="0007293C" w:rsidRPr="0007293C" w:rsidRDefault="0007293C" w:rsidP="0007293C">
            <w:pPr>
              <w:spacing w:after="0" w:line="240" w:lineRule="auto"/>
              <w:jc w:val="right"/>
              <w:rPr>
                <w:rFonts w:ascii="Arial Narrow" w:eastAsia="Times New Roman" w:hAnsi="Arial Narrow" w:cs="Times New Roman"/>
                <w:b/>
                <w:bCs/>
                <w:color w:val="000000"/>
                <w:lang w:val="es-CR" w:eastAsia="es-CR"/>
              </w:rPr>
            </w:pPr>
            <w:r w:rsidRPr="0007293C">
              <w:rPr>
                <w:rFonts w:ascii="Arial Narrow" w:eastAsia="Times New Roman" w:hAnsi="Arial Narrow" w:cs="Times New Roman"/>
                <w:b/>
                <w:bCs/>
                <w:color w:val="000000"/>
                <w:lang w:val="es-CR" w:eastAsia="es-CR"/>
              </w:rPr>
              <w:t>451</w:t>
            </w:r>
          </w:p>
        </w:tc>
        <w:tc>
          <w:tcPr>
            <w:tcW w:w="1060" w:type="dxa"/>
            <w:tcBorders>
              <w:top w:val="single" w:sz="4" w:space="0" w:color="auto"/>
              <w:bottom w:val="nil"/>
            </w:tcBorders>
            <w:shd w:val="clear" w:color="000000" w:fill="A9D08E"/>
            <w:noWrap/>
            <w:vAlign w:val="center"/>
            <w:hideMark/>
          </w:tcPr>
          <w:p w14:paraId="035A8712" w14:textId="77777777" w:rsidR="0007293C" w:rsidRPr="0007293C" w:rsidRDefault="0007293C" w:rsidP="0007293C">
            <w:pPr>
              <w:spacing w:after="0" w:line="240" w:lineRule="auto"/>
              <w:jc w:val="right"/>
              <w:rPr>
                <w:rFonts w:ascii="Arial Narrow" w:eastAsia="Times New Roman" w:hAnsi="Arial Narrow" w:cs="Times New Roman"/>
                <w:b/>
                <w:bCs/>
                <w:color w:val="000000"/>
                <w:lang w:val="es-CR" w:eastAsia="es-CR"/>
              </w:rPr>
            </w:pPr>
            <w:r w:rsidRPr="0007293C">
              <w:rPr>
                <w:rFonts w:ascii="Arial Narrow" w:eastAsia="Times New Roman" w:hAnsi="Arial Narrow" w:cs="Times New Roman"/>
                <w:b/>
                <w:bCs/>
                <w:color w:val="000000"/>
                <w:lang w:val="es-CR" w:eastAsia="es-CR"/>
              </w:rPr>
              <w:t>516</w:t>
            </w:r>
          </w:p>
        </w:tc>
        <w:tc>
          <w:tcPr>
            <w:tcW w:w="1060" w:type="dxa"/>
            <w:tcBorders>
              <w:top w:val="single" w:sz="4" w:space="0" w:color="auto"/>
              <w:bottom w:val="nil"/>
            </w:tcBorders>
            <w:shd w:val="clear" w:color="000000" w:fill="A9D08E"/>
            <w:noWrap/>
            <w:vAlign w:val="center"/>
            <w:hideMark/>
          </w:tcPr>
          <w:p w14:paraId="42FC6DDE" w14:textId="77777777" w:rsidR="0007293C" w:rsidRPr="0007293C" w:rsidRDefault="0007293C" w:rsidP="0007293C">
            <w:pPr>
              <w:spacing w:after="0" w:line="240" w:lineRule="auto"/>
              <w:jc w:val="right"/>
              <w:rPr>
                <w:rFonts w:ascii="Arial Narrow" w:eastAsia="Times New Roman" w:hAnsi="Arial Narrow" w:cs="Times New Roman"/>
                <w:b/>
                <w:bCs/>
                <w:color w:val="000000"/>
                <w:lang w:val="es-CR" w:eastAsia="es-CR"/>
              </w:rPr>
            </w:pPr>
            <w:r w:rsidRPr="0007293C">
              <w:rPr>
                <w:rFonts w:ascii="Arial Narrow" w:eastAsia="Times New Roman" w:hAnsi="Arial Narrow" w:cs="Times New Roman"/>
                <w:b/>
                <w:bCs/>
                <w:color w:val="000000"/>
                <w:lang w:val="es-CR" w:eastAsia="es-CR"/>
              </w:rPr>
              <w:t>579</w:t>
            </w:r>
          </w:p>
        </w:tc>
        <w:tc>
          <w:tcPr>
            <w:tcW w:w="1060" w:type="dxa"/>
            <w:tcBorders>
              <w:top w:val="single" w:sz="4" w:space="0" w:color="auto"/>
              <w:bottom w:val="nil"/>
              <w:right w:val="nil"/>
            </w:tcBorders>
            <w:shd w:val="clear" w:color="000000" w:fill="A9D08E"/>
            <w:noWrap/>
            <w:vAlign w:val="center"/>
            <w:hideMark/>
          </w:tcPr>
          <w:p w14:paraId="690FBD8E" w14:textId="77777777" w:rsidR="0007293C" w:rsidRPr="0007293C" w:rsidRDefault="0007293C" w:rsidP="0007293C">
            <w:pPr>
              <w:spacing w:after="0" w:line="240" w:lineRule="auto"/>
              <w:jc w:val="right"/>
              <w:rPr>
                <w:rFonts w:ascii="Arial Narrow" w:eastAsia="Times New Roman" w:hAnsi="Arial Narrow" w:cs="Times New Roman"/>
                <w:b/>
                <w:bCs/>
                <w:color w:val="000000"/>
                <w:lang w:val="es-CR" w:eastAsia="es-CR"/>
              </w:rPr>
            </w:pPr>
            <w:r w:rsidRPr="0007293C">
              <w:rPr>
                <w:rFonts w:ascii="Arial Narrow" w:eastAsia="Times New Roman" w:hAnsi="Arial Narrow" w:cs="Times New Roman"/>
                <w:b/>
                <w:bCs/>
                <w:color w:val="000000"/>
                <w:lang w:val="es-CR" w:eastAsia="es-CR"/>
              </w:rPr>
              <w:t>549</w:t>
            </w:r>
          </w:p>
        </w:tc>
      </w:tr>
    </w:tbl>
    <w:p w14:paraId="292D682A" w14:textId="77777777" w:rsidR="0007293C" w:rsidRPr="00995312" w:rsidRDefault="0007293C" w:rsidP="000B0976">
      <w:pPr>
        <w:spacing w:after="0" w:line="240" w:lineRule="auto"/>
        <w:jc w:val="both"/>
        <w:rPr>
          <w:rFonts w:ascii="Times New Roman" w:hAnsi="Times New Roman" w:cs="Times New Roman"/>
          <w:sz w:val="24"/>
          <w:szCs w:val="24"/>
        </w:rPr>
      </w:pPr>
    </w:p>
    <w:p w14:paraId="4E01D977" w14:textId="77777777" w:rsidR="00F527F8" w:rsidRDefault="00F527F8" w:rsidP="000A5989">
      <w:pPr>
        <w:spacing w:after="0" w:line="240" w:lineRule="auto"/>
        <w:ind w:left="993" w:hanging="993"/>
        <w:jc w:val="center"/>
        <w:rPr>
          <w:rFonts w:ascii="Times New Roman" w:hAnsi="Times New Roman" w:cs="Times New Roman"/>
          <w:szCs w:val="24"/>
        </w:rPr>
      </w:pPr>
      <w:r w:rsidRPr="00721210">
        <w:rPr>
          <w:rFonts w:ascii="Times New Roman" w:hAnsi="Times New Roman" w:cs="Times New Roman"/>
          <w:b/>
          <w:szCs w:val="24"/>
        </w:rPr>
        <w:t>Fuente</w:t>
      </w:r>
      <w:r w:rsidRPr="00721210">
        <w:rPr>
          <w:rFonts w:ascii="Times New Roman" w:hAnsi="Times New Roman" w:cs="Times New Roman"/>
          <w:szCs w:val="24"/>
        </w:rPr>
        <w:t>:</w:t>
      </w:r>
      <w:r>
        <w:rPr>
          <w:rFonts w:ascii="Times New Roman" w:hAnsi="Times New Roman" w:cs="Times New Roman"/>
          <w:szCs w:val="24"/>
        </w:rPr>
        <w:t xml:space="preserve"> </w:t>
      </w:r>
      <w:r w:rsidRPr="00721210">
        <w:rPr>
          <w:rFonts w:ascii="Times New Roman" w:hAnsi="Times New Roman" w:cs="Times New Roman"/>
          <w:szCs w:val="24"/>
        </w:rPr>
        <w:t xml:space="preserve">Elaboración propia con base en </w:t>
      </w:r>
      <w:r>
        <w:rPr>
          <w:rFonts w:ascii="Times New Roman" w:hAnsi="Times New Roman" w:cs="Times New Roman"/>
          <w:szCs w:val="24"/>
        </w:rPr>
        <w:t>reportes del Sistema de Información Académica (SIA).</w:t>
      </w:r>
    </w:p>
    <w:p w14:paraId="38008BA3" w14:textId="77777777" w:rsidR="00995312" w:rsidRDefault="00995312" w:rsidP="000B0976">
      <w:pPr>
        <w:spacing w:after="0" w:line="240" w:lineRule="auto"/>
        <w:jc w:val="both"/>
        <w:rPr>
          <w:rFonts w:ascii="Times New Roman" w:hAnsi="Times New Roman" w:cs="Times New Roman"/>
          <w:i/>
          <w:sz w:val="24"/>
          <w:szCs w:val="24"/>
        </w:rPr>
      </w:pPr>
    </w:p>
    <w:p w14:paraId="554F846E" w14:textId="77777777" w:rsidR="00911F1D" w:rsidRPr="00911F1D" w:rsidRDefault="00911F1D" w:rsidP="000B0976">
      <w:pPr>
        <w:spacing w:after="0" w:line="240" w:lineRule="auto"/>
        <w:jc w:val="both"/>
        <w:rPr>
          <w:rFonts w:ascii="Times New Roman" w:hAnsi="Times New Roman" w:cs="Times New Roman"/>
          <w:sz w:val="24"/>
          <w:szCs w:val="24"/>
        </w:rPr>
      </w:pPr>
    </w:p>
    <w:p w14:paraId="669857A9" w14:textId="77777777" w:rsidR="00995312" w:rsidRPr="00995312" w:rsidRDefault="00995312" w:rsidP="000B0976">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Personal responsable de PPAA</w:t>
      </w:r>
    </w:p>
    <w:p w14:paraId="7D67D737" w14:textId="77777777" w:rsidR="00995312" w:rsidRDefault="00995312" w:rsidP="000B0976">
      <w:pPr>
        <w:spacing w:after="0" w:line="240" w:lineRule="auto"/>
        <w:jc w:val="both"/>
        <w:rPr>
          <w:rFonts w:ascii="Times New Roman" w:hAnsi="Times New Roman" w:cs="Times New Roman"/>
          <w:sz w:val="24"/>
          <w:szCs w:val="24"/>
        </w:rPr>
      </w:pPr>
    </w:p>
    <w:p w14:paraId="13B85D9B" w14:textId="4DDCAD8A" w:rsidR="007B49F8" w:rsidRDefault="00911F1D"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Ahora bien, d</w:t>
      </w:r>
      <w:r w:rsidR="000A5989">
        <w:rPr>
          <w:rFonts w:ascii="Times New Roman" w:hAnsi="Times New Roman" w:cs="Times New Roman"/>
          <w:sz w:val="24"/>
          <w:szCs w:val="24"/>
        </w:rPr>
        <w:t>el total de personas en investigación</w:t>
      </w:r>
      <w:r w:rsidR="001253B8">
        <w:rPr>
          <w:rFonts w:ascii="Times New Roman" w:hAnsi="Times New Roman" w:cs="Times New Roman"/>
          <w:sz w:val="24"/>
          <w:szCs w:val="24"/>
        </w:rPr>
        <w:t xml:space="preserve"> </w:t>
      </w:r>
      <w:r w:rsidR="000A5989">
        <w:rPr>
          <w:rFonts w:ascii="Times New Roman" w:hAnsi="Times New Roman" w:cs="Times New Roman"/>
          <w:sz w:val="24"/>
          <w:szCs w:val="24"/>
        </w:rPr>
        <w:t>un promedio de 36,</w:t>
      </w:r>
      <w:r w:rsidR="000D3CBE">
        <w:rPr>
          <w:rFonts w:ascii="Times New Roman" w:hAnsi="Times New Roman" w:cs="Times New Roman"/>
          <w:sz w:val="24"/>
          <w:szCs w:val="24"/>
        </w:rPr>
        <w:t>3</w:t>
      </w:r>
      <w:r w:rsidR="000A5989">
        <w:rPr>
          <w:rFonts w:ascii="Times New Roman" w:hAnsi="Times New Roman" w:cs="Times New Roman"/>
          <w:sz w:val="24"/>
          <w:szCs w:val="24"/>
        </w:rPr>
        <w:t>% ha fungido como responsable de la coordinaci</w:t>
      </w:r>
      <w:r w:rsidR="00DC5212">
        <w:rPr>
          <w:rFonts w:ascii="Times New Roman" w:hAnsi="Times New Roman" w:cs="Times New Roman"/>
          <w:sz w:val="24"/>
          <w:szCs w:val="24"/>
        </w:rPr>
        <w:t xml:space="preserve">ón de </w:t>
      </w:r>
      <w:r w:rsidR="008D05F5">
        <w:rPr>
          <w:rFonts w:ascii="Times New Roman" w:hAnsi="Times New Roman" w:cs="Times New Roman"/>
          <w:sz w:val="24"/>
          <w:szCs w:val="24"/>
        </w:rPr>
        <w:t xml:space="preserve">los </w:t>
      </w:r>
      <w:r w:rsidR="00DC5212">
        <w:rPr>
          <w:rFonts w:ascii="Times New Roman" w:hAnsi="Times New Roman" w:cs="Times New Roman"/>
          <w:sz w:val="24"/>
          <w:szCs w:val="24"/>
        </w:rPr>
        <w:t>PP</w:t>
      </w:r>
      <w:r w:rsidR="00436278">
        <w:rPr>
          <w:rFonts w:ascii="Times New Roman" w:hAnsi="Times New Roman" w:cs="Times New Roman"/>
          <w:sz w:val="24"/>
          <w:szCs w:val="24"/>
        </w:rPr>
        <w:t>AA</w:t>
      </w:r>
      <w:r w:rsidR="008D05F5">
        <w:rPr>
          <w:rFonts w:ascii="Times New Roman" w:hAnsi="Times New Roman" w:cs="Times New Roman"/>
          <w:sz w:val="24"/>
          <w:szCs w:val="24"/>
        </w:rPr>
        <w:t xml:space="preserve"> vigentes en el periodo</w:t>
      </w:r>
      <w:r w:rsidR="00436278">
        <w:rPr>
          <w:rFonts w:ascii="Times New Roman" w:hAnsi="Times New Roman" w:cs="Times New Roman"/>
          <w:sz w:val="24"/>
          <w:szCs w:val="24"/>
        </w:rPr>
        <w:t xml:space="preserve">, </w:t>
      </w:r>
      <w:r w:rsidR="007B49F8">
        <w:rPr>
          <w:rFonts w:ascii="Times New Roman" w:hAnsi="Times New Roman" w:cs="Times New Roman"/>
          <w:sz w:val="24"/>
          <w:szCs w:val="24"/>
        </w:rPr>
        <w:t>porcentaje que es de un 37,0% para los hombres y de 35,</w:t>
      </w:r>
      <w:r w:rsidR="000D3CBE">
        <w:rPr>
          <w:rFonts w:ascii="Times New Roman" w:hAnsi="Times New Roman" w:cs="Times New Roman"/>
          <w:sz w:val="24"/>
          <w:szCs w:val="24"/>
        </w:rPr>
        <w:t>6</w:t>
      </w:r>
      <w:r w:rsidR="007B49F8">
        <w:rPr>
          <w:rFonts w:ascii="Times New Roman" w:hAnsi="Times New Roman" w:cs="Times New Roman"/>
          <w:sz w:val="24"/>
          <w:szCs w:val="24"/>
        </w:rPr>
        <w:t>% para las mujeres.</w:t>
      </w:r>
    </w:p>
    <w:p w14:paraId="22EBCA45" w14:textId="77777777" w:rsidR="003E168C" w:rsidRDefault="003E168C" w:rsidP="000B0976">
      <w:pPr>
        <w:spacing w:after="0" w:line="240" w:lineRule="auto"/>
        <w:jc w:val="both"/>
        <w:rPr>
          <w:rFonts w:ascii="Times New Roman" w:hAnsi="Times New Roman" w:cs="Times New Roman"/>
          <w:sz w:val="24"/>
          <w:szCs w:val="24"/>
        </w:rPr>
      </w:pPr>
    </w:p>
    <w:p w14:paraId="18C14A3F" w14:textId="2755E013" w:rsidR="00D54122" w:rsidRDefault="007B49F8"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año base, </w:t>
      </w:r>
      <w:r w:rsidR="00E67A67">
        <w:rPr>
          <w:rFonts w:ascii="Times New Roman" w:hAnsi="Times New Roman" w:cs="Times New Roman"/>
          <w:sz w:val="24"/>
          <w:szCs w:val="24"/>
        </w:rPr>
        <w:t>2015</w:t>
      </w:r>
      <w:r>
        <w:rPr>
          <w:rFonts w:ascii="Times New Roman" w:hAnsi="Times New Roman" w:cs="Times New Roman"/>
          <w:sz w:val="24"/>
          <w:szCs w:val="24"/>
        </w:rPr>
        <w:t>, fue</w:t>
      </w:r>
      <w:r w:rsidR="00E67A67">
        <w:rPr>
          <w:rFonts w:ascii="Times New Roman" w:hAnsi="Times New Roman" w:cs="Times New Roman"/>
          <w:sz w:val="24"/>
          <w:szCs w:val="24"/>
        </w:rPr>
        <w:t xml:space="preserve"> el año en que</w:t>
      </w:r>
      <w:r w:rsidR="008B2643">
        <w:rPr>
          <w:rFonts w:ascii="Times New Roman" w:hAnsi="Times New Roman" w:cs="Times New Roman"/>
          <w:sz w:val="24"/>
          <w:szCs w:val="24"/>
        </w:rPr>
        <w:t>, en términos absolutos</w:t>
      </w:r>
      <w:r w:rsidR="004C6E53">
        <w:rPr>
          <w:rFonts w:ascii="Times New Roman" w:hAnsi="Times New Roman" w:cs="Times New Roman"/>
          <w:sz w:val="24"/>
          <w:szCs w:val="24"/>
        </w:rPr>
        <w:t>,</w:t>
      </w:r>
      <w:r w:rsidR="00E67A67">
        <w:rPr>
          <w:rFonts w:ascii="Times New Roman" w:hAnsi="Times New Roman" w:cs="Times New Roman"/>
          <w:sz w:val="24"/>
          <w:szCs w:val="24"/>
        </w:rPr>
        <w:t xml:space="preserve"> menos personas </w:t>
      </w:r>
      <w:r w:rsidR="003E168C">
        <w:rPr>
          <w:rFonts w:ascii="Times New Roman" w:hAnsi="Times New Roman" w:cs="Times New Roman"/>
          <w:sz w:val="24"/>
          <w:szCs w:val="24"/>
        </w:rPr>
        <w:t xml:space="preserve">investigadoras </w:t>
      </w:r>
      <w:r w:rsidR="00E67A67">
        <w:rPr>
          <w:rFonts w:ascii="Times New Roman" w:hAnsi="Times New Roman" w:cs="Times New Roman"/>
          <w:sz w:val="24"/>
          <w:szCs w:val="24"/>
        </w:rPr>
        <w:t xml:space="preserve">asumieron esta función académica, </w:t>
      </w:r>
      <w:r>
        <w:rPr>
          <w:rFonts w:ascii="Times New Roman" w:hAnsi="Times New Roman" w:cs="Times New Roman"/>
          <w:sz w:val="24"/>
          <w:szCs w:val="24"/>
        </w:rPr>
        <w:t>198</w:t>
      </w:r>
      <w:r w:rsidR="004C6E53">
        <w:rPr>
          <w:rFonts w:ascii="Times New Roman" w:hAnsi="Times New Roman" w:cs="Times New Roman"/>
          <w:sz w:val="24"/>
          <w:szCs w:val="24"/>
        </w:rPr>
        <w:t>,</w:t>
      </w:r>
      <w:r>
        <w:rPr>
          <w:rFonts w:ascii="Times New Roman" w:hAnsi="Times New Roman" w:cs="Times New Roman"/>
          <w:sz w:val="24"/>
          <w:szCs w:val="24"/>
        </w:rPr>
        <w:t xml:space="preserve"> y </w:t>
      </w:r>
      <w:r w:rsidR="00E67A67">
        <w:rPr>
          <w:rFonts w:ascii="Times New Roman" w:hAnsi="Times New Roman" w:cs="Times New Roman"/>
          <w:sz w:val="24"/>
          <w:szCs w:val="24"/>
        </w:rPr>
        <w:t>el</w:t>
      </w:r>
      <w:r w:rsidR="00436278">
        <w:rPr>
          <w:rFonts w:ascii="Times New Roman" w:hAnsi="Times New Roman" w:cs="Times New Roman"/>
          <w:sz w:val="24"/>
          <w:szCs w:val="24"/>
        </w:rPr>
        <w:t xml:space="preserve"> 2019 el año en que</w:t>
      </w:r>
      <w:r w:rsidR="00DC5212">
        <w:rPr>
          <w:rFonts w:ascii="Times New Roman" w:hAnsi="Times New Roman" w:cs="Times New Roman"/>
          <w:sz w:val="24"/>
          <w:szCs w:val="24"/>
        </w:rPr>
        <w:t xml:space="preserve"> más personas</w:t>
      </w:r>
      <w:r w:rsidR="00E67A67">
        <w:rPr>
          <w:rFonts w:ascii="Times New Roman" w:hAnsi="Times New Roman" w:cs="Times New Roman"/>
          <w:sz w:val="24"/>
          <w:szCs w:val="24"/>
        </w:rPr>
        <w:t xml:space="preserve"> así lo hicieron</w:t>
      </w:r>
      <w:r w:rsidR="00DC5212">
        <w:rPr>
          <w:rFonts w:ascii="Times New Roman" w:hAnsi="Times New Roman" w:cs="Times New Roman"/>
          <w:sz w:val="24"/>
          <w:szCs w:val="24"/>
        </w:rPr>
        <w:t>, 259</w:t>
      </w:r>
      <w:r w:rsidR="004C6E53">
        <w:rPr>
          <w:rFonts w:ascii="Times New Roman" w:hAnsi="Times New Roman" w:cs="Times New Roman"/>
          <w:sz w:val="24"/>
          <w:szCs w:val="24"/>
        </w:rPr>
        <w:t xml:space="preserve">.  </w:t>
      </w:r>
      <w:r w:rsidR="003E168C">
        <w:rPr>
          <w:rFonts w:ascii="Times New Roman" w:hAnsi="Times New Roman" w:cs="Times New Roman"/>
          <w:sz w:val="24"/>
          <w:szCs w:val="24"/>
        </w:rPr>
        <w:t xml:space="preserve">Además, </w:t>
      </w:r>
      <w:r w:rsidR="00436278">
        <w:rPr>
          <w:rFonts w:ascii="Times New Roman" w:hAnsi="Times New Roman" w:cs="Times New Roman"/>
          <w:sz w:val="24"/>
          <w:szCs w:val="24"/>
        </w:rPr>
        <w:t xml:space="preserve">el 2017 </w:t>
      </w:r>
      <w:r>
        <w:rPr>
          <w:rFonts w:ascii="Times New Roman" w:hAnsi="Times New Roman" w:cs="Times New Roman"/>
          <w:sz w:val="24"/>
          <w:szCs w:val="24"/>
        </w:rPr>
        <w:t xml:space="preserve">fue </w:t>
      </w:r>
      <w:r w:rsidR="00436278">
        <w:rPr>
          <w:rFonts w:ascii="Times New Roman" w:hAnsi="Times New Roman" w:cs="Times New Roman"/>
          <w:sz w:val="24"/>
          <w:szCs w:val="24"/>
        </w:rPr>
        <w:t>el año en que, en términos relativos, una mayor proporción de personas investigadoras, 39,</w:t>
      </w:r>
      <w:r w:rsidR="000D3CBE">
        <w:rPr>
          <w:rFonts w:ascii="Times New Roman" w:hAnsi="Times New Roman" w:cs="Times New Roman"/>
          <w:sz w:val="24"/>
          <w:szCs w:val="24"/>
        </w:rPr>
        <w:t>1</w:t>
      </w:r>
      <w:r w:rsidR="00436278">
        <w:rPr>
          <w:rFonts w:ascii="Times New Roman" w:hAnsi="Times New Roman" w:cs="Times New Roman"/>
          <w:sz w:val="24"/>
          <w:szCs w:val="24"/>
        </w:rPr>
        <w:t>%, fungi</w:t>
      </w:r>
      <w:r w:rsidR="00BD4325">
        <w:rPr>
          <w:rFonts w:ascii="Times New Roman" w:hAnsi="Times New Roman" w:cs="Times New Roman"/>
          <w:sz w:val="24"/>
          <w:szCs w:val="24"/>
        </w:rPr>
        <w:t>ó como tal, porcentaje que equiva</w:t>
      </w:r>
      <w:r>
        <w:rPr>
          <w:rFonts w:ascii="Times New Roman" w:hAnsi="Times New Roman" w:cs="Times New Roman"/>
          <w:sz w:val="24"/>
          <w:szCs w:val="24"/>
        </w:rPr>
        <w:t>le a 23</w:t>
      </w:r>
      <w:r w:rsidR="000D3CBE">
        <w:rPr>
          <w:rFonts w:ascii="Times New Roman" w:hAnsi="Times New Roman" w:cs="Times New Roman"/>
          <w:sz w:val="24"/>
          <w:szCs w:val="24"/>
        </w:rPr>
        <w:t>4</w:t>
      </w:r>
      <w:r>
        <w:rPr>
          <w:rFonts w:ascii="Times New Roman" w:hAnsi="Times New Roman" w:cs="Times New Roman"/>
          <w:sz w:val="24"/>
          <w:szCs w:val="24"/>
        </w:rPr>
        <w:t xml:space="preserve"> personas de 598.</w:t>
      </w:r>
    </w:p>
    <w:p w14:paraId="4A4A23BC" w14:textId="77777777" w:rsidR="00D54122" w:rsidRDefault="00D54122" w:rsidP="000B0976">
      <w:pPr>
        <w:spacing w:after="0" w:line="240" w:lineRule="auto"/>
        <w:jc w:val="both"/>
        <w:rPr>
          <w:rFonts w:ascii="Times New Roman" w:hAnsi="Times New Roman" w:cs="Times New Roman"/>
          <w:sz w:val="24"/>
          <w:szCs w:val="24"/>
        </w:rPr>
      </w:pPr>
    </w:p>
    <w:p w14:paraId="2DC05697" w14:textId="4C4B5188" w:rsidR="008D05F5" w:rsidRDefault="008D05F5" w:rsidP="008D05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Si se analizan estos porcentajes en relación con la formación académica, se observa que,  en promedio, un 48,5% del total de doctores (43,1% en 2015 y 50,8% en 2020) y un 36,5% del total de personas con maestría (38,0% en 2015 y 34,0% en 2020) ha asumido la coordinación de PPAA</w:t>
      </w:r>
      <w:r w:rsidR="004C6E53">
        <w:rPr>
          <w:rFonts w:ascii="Times New Roman" w:hAnsi="Times New Roman" w:cs="Times New Roman"/>
          <w:sz w:val="24"/>
          <w:szCs w:val="24"/>
        </w:rPr>
        <w:t xml:space="preserve"> durante el periodo 2015 – 2020. </w:t>
      </w:r>
    </w:p>
    <w:p w14:paraId="02486110" w14:textId="77777777" w:rsidR="008D05F5" w:rsidRDefault="008D05F5" w:rsidP="000B0976">
      <w:pPr>
        <w:spacing w:after="0" w:line="240" w:lineRule="auto"/>
        <w:jc w:val="both"/>
        <w:rPr>
          <w:rFonts w:ascii="Times New Roman" w:hAnsi="Times New Roman" w:cs="Times New Roman"/>
          <w:sz w:val="24"/>
          <w:szCs w:val="24"/>
        </w:rPr>
      </w:pPr>
    </w:p>
    <w:p w14:paraId="1949BCC4" w14:textId="388F78B3" w:rsidR="00BD4325" w:rsidRDefault="00EF7E18"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relación con el sexo de las personas responsables de PPAA, e</w:t>
      </w:r>
      <w:r w:rsidR="000A5989">
        <w:rPr>
          <w:rFonts w:ascii="Times New Roman" w:hAnsi="Times New Roman" w:cs="Times New Roman"/>
          <w:sz w:val="24"/>
          <w:szCs w:val="24"/>
        </w:rPr>
        <w:t>l Gráfico 10, Persona</w:t>
      </w:r>
      <w:r w:rsidR="004C6E53">
        <w:rPr>
          <w:rFonts w:ascii="Times New Roman" w:hAnsi="Times New Roman" w:cs="Times New Roman"/>
          <w:sz w:val="24"/>
          <w:szCs w:val="24"/>
        </w:rPr>
        <w:t xml:space="preserve">s </w:t>
      </w:r>
      <w:r w:rsidR="000A5989">
        <w:rPr>
          <w:rFonts w:ascii="Times New Roman" w:hAnsi="Times New Roman" w:cs="Times New Roman"/>
          <w:sz w:val="24"/>
          <w:szCs w:val="24"/>
        </w:rPr>
        <w:t xml:space="preserve">responsables de PPAA según sexo, muestra </w:t>
      </w:r>
      <w:r w:rsidR="0065324D">
        <w:rPr>
          <w:rFonts w:ascii="Times New Roman" w:hAnsi="Times New Roman" w:cs="Times New Roman"/>
          <w:sz w:val="24"/>
          <w:szCs w:val="24"/>
        </w:rPr>
        <w:t>los</w:t>
      </w:r>
      <w:r w:rsidR="007B49F8">
        <w:rPr>
          <w:rFonts w:ascii="Times New Roman" w:hAnsi="Times New Roman" w:cs="Times New Roman"/>
          <w:sz w:val="24"/>
          <w:szCs w:val="24"/>
        </w:rPr>
        <w:t xml:space="preserve"> datos </w:t>
      </w:r>
      <w:r w:rsidR="00436278">
        <w:rPr>
          <w:rFonts w:ascii="Times New Roman" w:hAnsi="Times New Roman" w:cs="Times New Roman"/>
          <w:sz w:val="24"/>
          <w:szCs w:val="24"/>
        </w:rPr>
        <w:t xml:space="preserve">sobre este particular. </w:t>
      </w:r>
      <w:r w:rsidR="00E67A67">
        <w:rPr>
          <w:rFonts w:ascii="Times New Roman" w:hAnsi="Times New Roman" w:cs="Times New Roman"/>
          <w:sz w:val="24"/>
          <w:szCs w:val="24"/>
        </w:rPr>
        <w:t xml:space="preserve"> </w:t>
      </w:r>
    </w:p>
    <w:p w14:paraId="3CDB5A09" w14:textId="77777777" w:rsidR="00BD4325" w:rsidRDefault="00BD4325" w:rsidP="000B0976">
      <w:pPr>
        <w:spacing w:after="0" w:line="240" w:lineRule="auto"/>
        <w:jc w:val="both"/>
        <w:rPr>
          <w:rFonts w:ascii="Times New Roman" w:hAnsi="Times New Roman" w:cs="Times New Roman"/>
          <w:sz w:val="24"/>
          <w:szCs w:val="24"/>
        </w:rPr>
      </w:pPr>
    </w:p>
    <w:p w14:paraId="22B7F12C" w14:textId="77777777" w:rsidR="004C6E53" w:rsidRDefault="00E67A67"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Destaca en el gráfico que e</w:t>
      </w:r>
      <w:r w:rsidR="00EF7E18">
        <w:rPr>
          <w:rFonts w:ascii="Times New Roman" w:hAnsi="Times New Roman" w:cs="Times New Roman"/>
          <w:sz w:val="24"/>
          <w:szCs w:val="24"/>
        </w:rPr>
        <w:t>l número de hombres que coordinó</w:t>
      </w:r>
      <w:r w:rsidR="000A5989">
        <w:rPr>
          <w:rFonts w:ascii="Times New Roman" w:hAnsi="Times New Roman" w:cs="Times New Roman"/>
          <w:sz w:val="24"/>
          <w:szCs w:val="24"/>
        </w:rPr>
        <w:t xml:space="preserve"> PPAA </w:t>
      </w:r>
      <w:r>
        <w:rPr>
          <w:rFonts w:ascii="Times New Roman" w:hAnsi="Times New Roman" w:cs="Times New Roman"/>
          <w:sz w:val="24"/>
          <w:szCs w:val="24"/>
        </w:rPr>
        <w:t xml:space="preserve">ha </w:t>
      </w:r>
      <w:r w:rsidR="000A5989">
        <w:rPr>
          <w:rFonts w:ascii="Times New Roman" w:hAnsi="Times New Roman" w:cs="Times New Roman"/>
          <w:sz w:val="24"/>
          <w:szCs w:val="24"/>
        </w:rPr>
        <w:t>supera</w:t>
      </w:r>
      <w:r>
        <w:rPr>
          <w:rFonts w:ascii="Times New Roman" w:hAnsi="Times New Roman" w:cs="Times New Roman"/>
          <w:sz w:val="24"/>
          <w:szCs w:val="24"/>
        </w:rPr>
        <w:t>do</w:t>
      </w:r>
      <w:r w:rsidR="000A5989">
        <w:rPr>
          <w:rFonts w:ascii="Times New Roman" w:hAnsi="Times New Roman" w:cs="Times New Roman"/>
          <w:sz w:val="24"/>
          <w:szCs w:val="24"/>
        </w:rPr>
        <w:t xml:space="preserve"> el de mujeres</w:t>
      </w:r>
      <w:r>
        <w:rPr>
          <w:rFonts w:ascii="Times New Roman" w:hAnsi="Times New Roman" w:cs="Times New Roman"/>
          <w:sz w:val="24"/>
          <w:szCs w:val="24"/>
        </w:rPr>
        <w:t xml:space="preserve"> en todos los año</w:t>
      </w:r>
      <w:r w:rsidR="00BD4325">
        <w:rPr>
          <w:rFonts w:ascii="Times New Roman" w:hAnsi="Times New Roman" w:cs="Times New Roman"/>
          <w:sz w:val="24"/>
          <w:szCs w:val="24"/>
        </w:rPr>
        <w:t>s</w:t>
      </w:r>
      <w:r w:rsidR="000A5989">
        <w:rPr>
          <w:rFonts w:ascii="Times New Roman" w:hAnsi="Times New Roman" w:cs="Times New Roman"/>
          <w:sz w:val="24"/>
          <w:szCs w:val="24"/>
        </w:rPr>
        <w:t xml:space="preserve">, </w:t>
      </w:r>
      <w:r>
        <w:rPr>
          <w:rFonts w:ascii="Times New Roman" w:hAnsi="Times New Roman" w:cs="Times New Roman"/>
          <w:sz w:val="24"/>
          <w:szCs w:val="24"/>
        </w:rPr>
        <w:t xml:space="preserve">siendo el </w:t>
      </w:r>
      <w:r w:rsidR="00BD4325">
        <w:rPr>
          <w:rFonts w:ascii="Times New Roman" w:hAnsi="Times New Roman" w:cs="Times New Roman"/>
          <w:sz w:val="24"/>
          <w:szCs w:val="24"/>
        </w:rPr>
        <w:t xml:space="preserve">2018 el año en el que el porcentaje de mujeres responsables de PPAA fue el más bajo del periodo, 42,7% (100 de 234) y el </w:t>
      </w:r>
      <w:r w:rsidR="000A5989">
        <w:rPr>
          <w:rFonts w:ascii="Times New Roman" w:hAnsi="Times New Roman" w:cs="Times New Roman"/>
          <w:sz w:val="24"/>
          <w:szCs w:val="24"/>
        </w:rPr>
        <w:t>2020 el</w:t>
      </w:r>
      <w:r>
        <w:rPr>
          <w:rFonts w:ascii="Times New Roman" w:hAnsi="Times New Roman" w:cs="Times New Roman"/>
          <w:sz w:val="24"/>
          <w:szCs w:val="24"/>
        </w:rPr>
        <w:t xml:space="preserve"> año en que </w:t>
      </w:r>
      <w:r w:rsidR="00BD4325">
        <w:rPr>
          <w:rFonts w:ascii="Times New Roman" w:hAnsi="Times New Roman" w:cs="Times New Roman"/>
          <w:sz w:val="24"/>
          <w:szCs w:val="24"/>
        </w:rPr>
        <w:t>este porcentaje</w:t>
      </w:r>
      <w:r w:rsidR="000A5989">
        <w:rPr>
          <w:rFonts w:ascii="Times New Roman" w:hAnsi="Times New Roman" w:cs="Times New Roman"/>
          <w:sz w:val="24"/>
          <w:szCs w:val="24"/>
        </w:rPr>
        <w:t xml:space="preserve"> ha sido el m</w:t>
      </w:r>
      <w:r>
        <w:rPr>
          <w:rFonts w:ascii="Times New Roman" w:hAnsi="Times New Roman" w:cs="Times New Roman"/>
          <w:sz w:val="24"/>
          <w:szCs w:val="24"/>
        </w:rPr>
        <w:t>ás alto</w:t>
      </w:r>
      <w:r w:rsidR="004C6E53">
        <w:rPr>
          <w:rFonts w:ascii="Times New Roman" w:hAnsi="Times New Roman" w:cs="Times New Roman"/>
          <w:sz w:val="24"/>
          <w:szCs w:val="24"/>
        </w:rPr>
        <w:t>, 47,5% (116 de 244), aunque éste aún no concluye.</w:t>
      </w:r>
    </w:p>
    <w:p w14:paraId="67BCB445" w14:textId="05ABF5D6" w:rsidR="00D54122" w:rsidRDefault="004C6E53"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4D5C986D" w14:textId="5FDD4335" w:rsidR="007B49F8" w:rsidRDefault="00ED67CC" w:rsidP="000B09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Estas</w:t>
      </w:r>
      <w:r w:rsidR="007B49F8" w:rsidRPr="00AD5151">
        <w:rPr>
          <w:rFonts w:ascii="Times New Roman" w:hAnsi="Times New Roman" w:cs="Times New Roman"/>
          <w:sz w:val="24"/>
          <w:szCs w:val="24"/>
        </w:rPr>
        <w:t xml:space="preserve"> personas responsables de </w:t>
      </w:r>
      <w:r w:rsidR="00AD5151" w:rsidRPr="00AD5151">
        <w:rPr>
          <w:rFonts w:ascii="Times New Roman" w:hAnsi="Times New Roman" w:cs="Times New Roman"/>
          <w:sz w:val="24"/>
          <w:szCs w:val="24"/>
        </w:rPr>
        <w:t>PPPA ostentan mayoritariamente grado académico de postgrado (en promedio 86,7%</w:t>
      </w:r>
      <w:r w:rsidR="00C85744">
        <w:rPr>
          <w:rFonts w:ascii="Times New Roman" w:hAnsi="Times New Roman" w:cs="Times New Roman"/>
          <w:sz w:val="24"/>
          <w:szCs w:val="24"/>
        </w:rPr>
        <w:t xml:space="preserve"> por año</w:t>
      </w:r>
      <w:r w:rsidR="00AD5151" w:rsidRPr="00AD5151">
        <w:rPr>
          <w:rFonts w:ascii="Times New Roman" w:hAnsi="Times New Roman" w:cs="Times New Roman"/>
          <w:sz w:val="24"/>
          <w:szCs w:val="24"/>
        </w:rPr>
        <w:t>)</w:t>
      </w:r>
      <w:r w:rsidR="004B3CC9">
        <w:rPr>
          <w:rFonts w:ascii="Times New Roman" w:hAnsi="Times New Roman" w:cs="Times New Roman"/>
          <w:sz w:val="24"/>
          <w:szCs w:val="24"/>
        </w:rPr>
        <w:t>.  En 2015 eran 172, 86,4% del total, y en 2020 son 217, 88,5% del total; el crecimiento del número de personas investigadoras responsables de PPAA equivale a un 26,2</w:t>
      </w:r>
      <w:r w:rsidR="00C867BB">
        <w:rPr>
          <w:rFonts w:ascii="Times New Roman" w:hAnsi="Times New Roman" w:cs="Times New Roman"/>
          <w:sz w:val="24"/>
          <w:szCs w:val="24"/>
        </w:rPr>
        <w:t>%</w:t>
      </w:r>
      <w:r w:rsidR="004B3CC9">
        <w:rPr>
          <w:rFonts w:ascii="Times New Roman" w:hAnsi="Times New Roman" w:cs="Times New Roman"/>
          <w:sz w:val="24"/>
          <w:szCs w:val="24"/>
        </w:rPr>
        <w:t xml:space="preserve"> en el periodo.</w:t>
      </w:r>
    </w:p>
    <w:p w14:paraId="402DD9C9" w14:textId="7E5867E5" w:rsidR="00A35271" w:rsidRPr="00E170A3" w:rsidRDefault="00A35271" w:rsidP="00A35271">
      <w:pPr>
        <w:spacing w:after="0" w:line="240" w:lineRule="auto"/>
        <w:jc w:val="center"/>
        <w:rPr>
          <w:rFonts w:ascii="Times New Roman" w:hAnsi="Times New Roman" w:cs="Times New Roman"/>
          <w:b/>
          <w:szCs w:val="24"/>
        </w:rPr>
      </w:pPr>
      <w:bookmarkStart w:id="30" w:name="_Toc42006145"/>
      <w:r w:rsidRPr="00A35271">
        <w:rPr>
          <w:rFonts w:ascii="Times New Roman" w:hAnsi="Times New Roman" w:cs="Times New Roman"/>
          <w:b/>
          <w:szCs w:val="24"/>
        </w:rPr>
        <w:lastRenderedPageBreak/>
        <w:t xml:space="preserve">Gráfico </w:t>
      </w:r>
      <w:r w:rsidRPr="00A35271">
        <w:rPr>
          <w:rFonts w:ascii="Times New Roman" w:hAnsi="Times New Roman" w:cs="Times New Roman"/>
          <w:b/>
          <w:szCs w:val="24"/>
        </w:rPr>
        <w:fldChar w:fldCharType="begin"/>
      </w:r>
      <w:r w:rsidRPr="00A35271">
        <w:rPr>
          <w:rFonts w:ascii="Times New Roman" w:hAnsi="Times New Roman" w:cs="Times New Roman"/>
          <w:b/>
          <w:szCs w:val="24"/>
        </w:rPr>
        <w:instrText xml:space="preserve"> SEQ Gráfico \* ARABIC </w:instrText>
      </w:r>
      <w:r w:rsidRPr="00A35271">
        <w:rPr>
          <w:rFonts w:ascii="Times New Roman" w:hAnsi="Times New Roman" w:cs="Times New Roman"/>
          <w:b/>
          <w:szCs w:val="24"/>
        </w:rPr>
        <w:fldChar w:fldCharType="separate"/>
      </w:r>
      <w:r w:rsidR="00E02F04">
        <w:rPr>
          <w:rFonts w:ascii="Times New Roman" w:hAnsi="Times New Roman" w:cs="Times New Roman"/>
          <w:b/>
          <w:noProof/>
          <w:szCs w:val="24"/>
        </w:rPr>
        <w:t>10</w:t>
      </w:r>
      <w:r w:rsidRPr="00A35271">
        <w:rPr>
          <w:rFonts w:ascii="Times New Roman" w:hAnsi="Times New Roman" w:cs="Times New Roman"/>
          <w:b/>
          <w:szCs w:val="24"/>
        </w:rPr>
        <w:fldChar w:fldCharType="end"/>
      </w:r>
      <w:r w:rsidRPr="00A35271">
        <w:rPr>
          <w:rFonts w:ascii="Times New Roman" w:hAnsi="Times New Roman" w:cs="Times New Roman"/>
          <w:b/>
          <w:szCs w:val="24"/>
        </w:rPr>
        <w:t>.</w:t>
      </w:r>
      <w:r>
        <w:t xml:space="preserve"> </w:t>
      </w:r>
      <w:r w:rsidRPr="00E170A3">
        <w:rPr>
          <w:rFonts w:ascii="Times New Roman" w:hAnsi="Times New Roman" w:cs="Times New Roman"/>
          <w:b/>
          <w:szCs w:val="24"/>
        </w:rPr>
        <w:t>Costa Rica – UNA</w:t>
      </w:r>
      <w:r>
        <w:rPr>
          <w:rFonts w:ascii="Times New Roman" w:hAnsi="Times New Roman" w:cs="Times New Roman"/>
          <w:b/>
          <w:szCs w:val="24"/>
        </w:rPr>
        <w:t xml:space="preserve">. </w:t>
      </w:r>
      <w:r w:rsidRPr="00E170A3">
        <w:rPr>
          <w:rFonts w:ascii="Times New Roman" w:hAnsi="Times New Roman" w:cs="Times New Roman"/>
          <w:b/>
          <w:szCs w:val="24"/>
        </w:rPr>
        <w:t>Personas responsables de PPAA según sexo, periodo 2015 – 2020</w:t>
      </w:r>
      <w:bookmarkEnd w:id="30"/>
    </w:p>
    <w:p w14:paraId="2F7CA94B" w14:textId="245990EB" w:rsidR="00A35271" w:rsidRDefault="00A35271" w:rsidP="00A35271">
      <w:pPr>
        <w:pStyle w:val="Descripcin"/>
        <w:keepNext/>
        <w:jc w:val="center"/>
      </w:pPr>
    </w:p>
    <w:p w14:paraId="48315A29" w14:textId="77777777" w:rsidR="00D54122" w:rsidRPr="000D3CBE" w:rsidRDefault="000D3CBE" w:rsidP="00E67A67">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0FCB6AEB" wp14:editId="09D1632F">
            <wp:extent cx="4572000" cy="27432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85CBBD3" w14:textId="77777777" w:rsidR="00995312" w:rsidRDefault="00995312" w:rsidP="000B0976">
      <w:pPr>
        <w:spacing w:after="0" w:line="240" w:lineRule="auto"/>
        <w:jc w:val="both"/>
        <w:rPr>
          <w:rFonts w:ascii="Times New Roman" w:hAnsi="Times New Roman" w:cs="Times New Roman"/>
          <w:sz w:val="24"/>
          <w:szCs w:val="24"/>
        </w:rPr>
      </w:pPr>
    </w:p>
    <w:p w14:paraId="089E5AD5" w14:textId="77777777" w:rsidR="000D3CBE" w:rsidRDefault="000D3CBE" w:rsidP="00E67A67">
      <w:pPr>
        <w:spacing w:after="0" w:line="240" w:lineRule="auto"/>
        <w:ind w:left="993" w:hanging="993"/>
        <w:jc w:val="center"/>
        <w:rPr>
          <w:rFonts w:ascii="Times New Roman" w:hAnsi="Times New Roman" w:cs="Times New Roman"/>
          <w:b/>
          <w:szCs w:val="24"/>
        </w:rPr>
      </w:pPr>
    </w:p>
    <w:p w14:paraId="3E0F544D" w14:textId="77777777" w:rsidR="00E67A67" w:rsidRDefault="00E67A67" w:rsidP="00E67A67">
      <w:pPr>
        <w:spacing w:after="0" w:line="240" w:lineRule="auto"/>
        <w:ind w:left="993" w:hanging="993"/>
        <w:jc w:val="center"/>
        <w:rPr>
          <w:rFonts w:ascii="Times New Roman" w:hAnsi="Times New Roman" w:cs="Times New Roman"/>
          <w:szCs w:val="24"/>
        </w:rPr>
      </w:pPr>
      <w:r w:rsidRPr="00721210">
        <w:rPr>
          <w:rFonts w:ascii="Times New Roman" w:hAnsi="Times New Roman" w:cs="Times New Roman"/>
          <w:b/>
          <w:szCs w:val="24"/>
        </w:rPr>
        <w:t>Fuente</w:t>
      </w:r>
      <w:r w:rsidRPr="00721210">
        <w:rPr>
          <w:rFonts w:ascii="Times New Roman" w:hAnsi="Times New Roman" w:cs="Times New Roman"/>
          <w:szCs w:val="24"/>
        </w:rPr>
        <w:t>:</w:t>
      </w:r>
      <w:r>
        <w:rPr>
          <w:rFonts w:ascii="Times New Roman" w:hAnsi="Times New Roman" w:cs="Times New Roman"/>
          <w:szCs w:val="24"/>
        </w:rPr>
        <w:t xml:space="preserve"> </w:t>
      </w:r>
      <w:r w:rsidRPr="00721210">
        <w:rPr>
          <w:rFonts w:ascii="Times New Roman" w:hAnsi="Times New Roman" w:cs="Times New Roman"/>
          <w:szCs w:val="24"/>
        </w:rPr>
        <w:t xml:space="preserve">Elaboración propia con base en </w:t>
      </w:r>
      <w:r>
        <w:rPr>
          <w:rFonts w:ascii="Times New Roman" w:hAnsi="Times New Roman" w:cs="Times New Roman"/>
          <w:szCs w:val="24"/>
        </w:rPr>
        <w:t>reportes del Sistema de Información Académica (SIA).</w:t>
      </w:r>
    </w:p>
    <w:p w14:paraId="6D21ED47" w14:textId="77777777" w:rsidR="00436278" w:rsidRDefault="00436278" w:rsidP="00C27844">
      <w:pPr>
        <w:spacing w:after="0" w:line="240" w:lineRule="auto"/>
        <w:jc w:val="both"/>
        <w:rPr>
          <w:rFonts w:ascii="Times New Roman" w:hAnsi="Times New Roman" w:cs="Times New Roman"/>
          <w:i/>
          <w:sz w:val="24"/>
          <w:szCs w:val="24"/>
        </w:rPr>
      </w:pPr>
    </w:p>
    <w:p w14:paraId="6655160E" w14:textId="77777777" w:rsidR="008320ED" w:rsidRDefault="008320ED" w:rsidP="008320ED">
      <w:pPr>
        <w:spacing w:after="0" w:line="240" w:lineRule="auto"/>
        <w:jc w:val="both"/>
        <w:rPr>
          <w:rFonts w:ascii="Times New Roman" w:hAnsi="Times New Roman" w:cs="Times New Roman"/>
          <w:sz w:val="24"/>
          <w:szCs w:val="24"/>
        </w:rPr>
      </w:pPr>
    </w:p>
    <w:p w14:paraId="693BFE69" w14:textId="77777777" w:rsidR="008320ED" w:rsidRDefault="008320ED" w:rsidP="008320E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El Gráfico 11, Personas académicas responsables de PPAA según grado académico, presenta los datos relacionados con este particular.</w:t>
      </w:r>
    </w:p>
    <w:p w14:paraId="4998BECB" w14:textId="77777777" w:rsidR="00C85744" w:rsidRDefault="00C85744" w:rsidP="00C85744">
      <w:pPr>
        <w:spacing w:after="0" w:line="240" w:lineRule="auto"/>
        <w:jc w:val="both"/>
        <w:rPr>
          <w:rFonts w:ascii="Times New Roman" w:hAnsi="Times New Roman" w:cs="Times New Roman"/>
          <w:sz w:val="24"/>
          <w:szCs w:val="24"/>
        </w:rPr>
      </w:pPr>
    </w:p>
    <w:p w14:paraId="116B1357" w14:textId="46BBD516" w:rsidR="00ED67CC" w:rsidRDefault="00ED67CC" w:rsidP="00ED67C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Destaca en este gráfico  que el número de doctores coordinando PPAA aumentó año tras año, pasó de 59 en 2015 a 90 en 2019 y 2020 (52,5%</w:t>
      </w:r>
      <w:r w:rsidR="008320ED">
        <w:rPr>
          <w:rFonts w:ascii="Times New Roman" w:hAnsi="Times New Roman" w:cs="Times New Roman"/>
          <w:sz w:val="24"/>
          <w:szCs w:val="24"/>
        </w:rPr>
        <w:t xml:space="preserve"> de aumento</w:t>
      </w:r>
      <w:r>
        <w:rPr>
          <w:rFonts w:ascii="Times New Roman" w:hAnsi="Times New Roman" w:cs="Times New Roman"/>
          <w:sz w:val="24"/>
          <w:szCs w:val="24"/>
        </w:rPr>
        <w:t xml:space="preserve">). </w:t>
      </w:r>
      <w:r w:rsidR="00EF7E18">
        <w:rPr>
          <w:rFonts w:ascii="Times New Roman" w:hAnsi="Times New Roman" w:cs="Times New Roman"/>
          <w:sz w:val="24"/>
          <w:szCs w:val="24"/>
        </w:rPr>
        <w:t xml:space="preserve"> </w:t>
      </w:r>
      <w:r>
        <w:rPr>
          <w:rFonts w:ascii="Times New Roman" w:hAnsi="Times New Roman" w:cs="Times New Roman"/>
          <w:sz w:val="24"/>
          <w:szCs w:val="24"/>
        </w:rPr>
        <w:t>En 2015 el 29,8%</w:t>
      </w:r>
      <w:r w:rsidR="008320ED">
        <w:rPr>
          <w:rFonts w:ascii="Times New Roman" w:hAnsi="Times New Roman" w:cs="Times New Roman"/>
          <w:sz w:val="24"/>
          <w:szCs w:val="24"/>
        </w:rPr>
        <w:t xml:space="preserve"> (59 de 198)</w:t>
      </w:r>
      <w:r>
        <w:rPr>
          <w:rFonts w:ascii="Times New Roman" w:hAnsi="Times New Roman" w:cs="Times New Roman"/>
          <w:sz w:val="24"/>
          <w:szCs w:val="24"/>
        </w:rPr>
        <w:t xml:space="preserve"> de los responsables de PPAA ostentaba el grado de doctor, este porcentaje es de </w:t>
      </w:r>
      <w:r w:rsidR="004B3CC9">
        <w:rPr>
          <w:rFonts w:ascii="Times New Roman" w:hAnsi="Times New Roman" w:cs="Times New Roman"/>
          <w:sz w:val="24"/>
          <w:szCs w:val="24"/>
        </w:rPr>
        <w:t>36,</w:t>
      </w:r>
      <w:r w:rsidR="008320ED">
        <w:rPr>
          <w:rFonts w:ascii="Times New Roman" w:hAnsi="Times New Roman" w:cs="Times New Roman"/>
          <w:sz w:val="24"/>
          <w:szCs w:val="24"/>
        </w:rPr>
        <w:t>9</w:t>
      </w:r>
      <w:r w:rsidR="004B3CC9">
        <w:rPr>
          <w:rFonts w:ascii="Times New Roman" w:hAnsi="Times New Roman" w:cs="Times New Roman"/>
          <w:sz w:val="24"/>
          <w:szCs w:val="24"/>
        </w:rPr>
        <w:t xml:space="preserve">% </w:t>
      </w:r>
      <w:r w:rsidR="008320ED">
        <w:rPr>
          <w:rFonts w:ascii="Times New Roman" w:hAnsi="Times New Roman" w:cs="Times New Roman"/>
          <w:sz w:val="24"/>
          <w:szCs w:val="24"/>
        </w:rPr>
        <w:t xml:space="preserve">(90 de 244) </w:t>
      </w:r>
      <w:r w:rsidR="004B3CC9">
        <w:rPr>
          <w:rFonts w:ascii="Times New Roman" w:hAnsi="Times New Roman" w:cs="Times New Roman"/>
          <w:sz w:val="24"/>
          <w:szCs w:val="24"/>
        </w:rPr>
        <w:t>en 2020.</w:t>
      </w:r>
      <w:r>
        <w:rPr>
          <w:rFonts w:ascii="Times New Roman" w:hAnsi="Times New Roman" w:cs="Times New Roman"/>
          <w:sz w:val="24"/>
          <w:szCs w:val="24"/>
        </w:rPr>
        <w:t xml:space="preserve"> </w:t>
      </w:r>
    </w:p>
    <w:p w14:paraId="53D1B4F0" w14:textId="77777777" w:rsidR="003E168C" w:rsidRDefault="003E168C" w:rsidP="00ED67CC">
      <w:pPr>
        <w:spacing w:after="0" w:line="240" w:lineRule="auto"/>
        <w:jc w:val="both"/>
        <w:rPr>
          <w:rFonts w:ascii="Times New Roman" w:hAnsi="Times New Roman" w:cs="Times New Roman"/>
          <w:sz w:val="24"/>
          <w:szCs w:val="24"/>
        </w:rPr>
      </w:pPr>
    </w:p>
    <w:p w14:paraId="2F174E34" w14:textId="77777777" w:rsidR="00ED67CC" w:rsidRDefault="00ED67CC" w:rsidP="00ED67C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El número de personas con grado de maestría también creció, pasó de 112 en 2015 a 126 en 2020, 12,5% de incremento, aunque el 2019 registró 140 personas en esta condición.</w:t>
      </w:r>
      <w:r w:rsidR="004B3CC9">
        <w:rPr>
          <w:rFonts w:ascii="Times New Roman" w:hAnsi="Times New Roman" w:cs="Times New Roman"/>
          <w:sz w:val="24"/>
          <w:szCs w:val="24"/>
        </w:rPr>
        <w:t xml:space="preserve">  </w:t>
      </w:r>
    </w:p>
    <w:p w14:paraId="2C1FF3C3" w14:textId="77777777" w:rsidR="00ED67CC" w:rsidRDefault="00ED67CC" w:rsidP="00ED67C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60D755A2" w14:textId="77777777" w:rsidR="00EF7E18" w:rsidRDefault="004B3CC9" w:rsidP="00C857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Pese a estas cifras, n</w:t>
      </w:r>
      <w:r w:rsidR="00C85744">
        <w:rPr>
          <w:rFonts w:ascii="Times New Roman" w:hAnsi="Times New Roman" w:cs="Times New Roman"/>
          <w:sz w:val="24"/>
          <w:szCs w:val="24"/>
        </w:rPr>
        <w:t>ótese que</w:t>
      </w:r>
      <w:r w:rsidR="001F59DC">
        <w:rPr>
          <w:rFonts w:ascii="Times New Roman" w:hAnsi="Times New Roman" w:cs="Times New Roman"/>
          <w:sz w:val="24"/>
          <w:szCs w:val="24"/>
        </w:rPr>
        <w:t xml:space="preserve"> </w:t>
      </w:r>
      <w:r w:rsidR="001F59DC" w:rsidRPr="00AD5151">
        <w:rPr>
          <w:rFonts w:ascii="Times New Roman" w:hAnsi="Times New Roman" w:cs="Times New Roman"/>
          <w:sz w:val="24"/>
          <w:szCs w:val="24"/>
        </w:rPr>
        <w:t xml:space="preserve">personas con grado de licenciatura </w:t>
      </w:r>
      <w:r w:rsidR="001F59DC">
        <w:rPr>
          <w:rFonts w:ascii="Times New Roman" w:hAnsi="Times New Roman" w:cs="Times New Roman"/>
          <w:sz w:val="24"/>
          <w:szCs w:val="24"/>
        </w:rPr>
        <w:t xml:space="preserve">han seguido fungiendo como responsables de </w:t>
      </w:r>
      <w:r w:rsidR="001F59DC" w:rsidRPr="00AD5151">
        <w:rPr>
          <w:rFonts w:ascii="Times New Roman" w:hAnsi="Times New Roman" w:cs="Times New Roman"/>
          <w:sz w:val="24"/>
          <w:szCs w:val="24"/>
        </w:rPr>
        <w:t>PPAA</w:t>
      </w:r>
      <w:r w:rsidR="00EF7E18">
        <w:rPr>
          <w:rFonts w:ascii="Times New Roman" w:hAnsi="Times New Roman" w:cs="Times New Roman"/>
          <w:sz w:val="24"/>
          <w:szCs w:val="24"/>
        </w:rPr>
        <w:t>; representan, en promedio, el 25,3% del total de personas licenciadas.</w:t>
      </w:r>
    </w:p>
    <w:p w14:paraId="3FFD00DE" w14:textId="77777777" w:rsidR="00EF7E18" w:rsidRDefault="00EF7E18" w:rsidP="00C85744">
      <w:pPr>
        <w:spacing w:after="0" w:line="240" w:lineRule="auto"/>
        <w:jc w:val="both"/>
        <w:rPr>
          <w:rFonts w:ascii="Times New Roman" w:hAnsi="Times New Roman" w:cs="Times New Roman"/>
          <w:sz w:val="24"/>
          <w:szCs w:val="24"/>
        </w:rPr>
      </w:pPr>
    </w:p>
    <w:p w14:paraId="68171665" w14:textId="77777777" w:rsidR="00C85744" w:rsidRDefault="001F59DC" w:rsidP="00C857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w:t>
      </w:r>
      <w:r w:rsidR="00C85744">
        <w:rPr>
          <w:rFonts w:ascii="Times New Roman" w:hAnsi="Times New Roman" w:cs="Times New Roman"/>
          <w:sz w:val="24"/>
          <w:szCs w:val="24"/>
        </w:rPr>
        <w:t xml:space="preserve">l 2015 fue el año con menor número de personas académicas </w:t>
      </w:r>
      <w:r w:rsidR="004B3CC9">
        <w:rPr>
          <w:rFonts w:ascii="Times New Roman" w:hAnsi="Times New Roman" w:cs="Times New Roman"/>
          <w:sz w:val="24"/>
          <w:szCs w:val="24"/>
        </w:rPr>
        <w:t>con grado de licenciatura</w:t>
      </w:r>
      <w:r w:rsidR="00C85744">
        <w:rPr>
          <w:rFonts w:ascii="Times New Roman" w:hAnsi="Times New Roman" w:cs="Times New Roman"/>
          <w:sz w:val="24"/>
          <w:szCs w:val="24"/>
        </w:rPr>
        <w:t>, 26 que representaban el 13,1% del total de responsables</w:t>
      </w:r>
      <w:r>
        <w:rPr>
          <w:rFonts w:ascii="Times New Roman" w:hAnsi="Times New Roman" w:cs="Times New Roman"/>
          <w:sz w:val="24"/>
          <w:szCs w:val="24"/>
        </w:rPr>
        <w:t xml:space="preserve"> de</w:t>
      </w:r>
      <w:r w:rsidR="00C85744">
        <w:rPr>
          <w:rFonts w:ascii="Times New Roman" w:hAnsi="Times New Roman" w:cs="Times New Roman"/>
          <w:sz w:val="24"/>
          <w:szCs w:val="24"/>
        </w:rPr>
        <w:t xml:space="preserve"> ese año, 198. El año con mayor número de coordinadores con grado académico de licenciatura</w:t>
      </w:r>
      <w:r w:rsidR="00D572CE">
        <w:rPr>
          <w:rFonts w:ascii="Times New Roman" w:hAnsi="Times New Roman" w:cs="Times New Roman"/>
          <w:sz w:val="24"/>
          <w:szCs w:val="24"/>
        </w:rPr>
        <w:t>, tanto en términos absolutos como porcentuales,</w:t>
      </w:r>
      <w:r w:rsidR="00C85744">
        <w:rPr>
          <w:rFonts w:ascii="Times New Roman" w:hAnsi="Times New Roman" w:cs="Times New Roman"/>
          <w:sz w:val="24"/>
          <w:szCs w:val="24"/>
        </w:rPr>
        <w:t xml:space="preserve"> fue </w:t>
      </w:r>
      <w:r w:rsidR="00D572CE">
        <w:rPr>
          <w:rFonts w:ascii="Times New Roman" w:hAnsi="Times New Roman" w:cs="Times New Roman"/>
          <w:sz w:val="24"/>
          <w:szCs w:val="24"/>
        </w:rPr>
        <w:t>el 2017; 38 personas de un total de 234 contaban con este grado académico (16,2%).</w:t>
      </w:r>
    </w:p>
    <w:p w14:paraId="287FCFE3" w14:textId="77777777" w:rsidR="00C867BB" w:rsidRDefault="00C867BB" w:rsidP="00C85744">
      <w:pPr>
        <w:spacing w:after="0" w:line="240" w:lineRule="auto"/>
        <w:jc w:val="both"/>
        <w:rPr>
          <w:rFonts w:ascii="Times New Roman" w:hAnsi="Times New Roman" w:cs="Times New Roman"/>
          <w:sz w:val="24"/>
          <w:szCs w:val="24"/>
        </w:rPr>
      </w:pPr>
    </w:p>
    <w:p w14:paraId="05A7D865" w14:textId="77777777" w:rsidR="00C867BB" w:rsidRDefault="00C867BB" w:rsidP="00C867B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Los años con menor porcentaje de personas licenciadas coordinando PPAA fueron 2019 y 2020, en su orden, 10,8% y 11,1%, no obstante, según se indicó, estos porcentajes corresponden a 28 y 27 personas, dos y una más que en 2015.</w:t>
      </w:r>
    </w:p>
    <w:p w14:paraId="4A56F954" w14:textId="77777777" w:rsidR="00C867BB" w:rsidRDefault="00C867BB" w:rsidP="00C85744">
      <w:pPr>
        <w:spacing w:after="0" w:line="240" w:lineRule="auto"/>
        <w:jc w:val="both"/>
        <w:rPr>
          <w:rFonts w:ascii="Times New Roman" w:hAnsi="Times New Roman" w:cs="Times New Roman"/>
          <w:sz w:val="24"/>
          <w:szCs w:val="24"/>
        </w:rPr>
      </w:pPr>
    </w:p>
    <w:p w14:paraId="5ADA0F2B" w14:textId="3102C5D8" w:rsidR="00A35271" w:rsidRPr="00BA07EE" w:rsidRDefault="00E170A3" w:rsidP="0065324D">
      <w:pPr>
        <w:jc w:val="center"/>
        <w:rPr>
          <w:rFonts w:ascii="Times New Roman" w:hAnsi="Times New Roman" w:cs="Times New Roman"/>
          <w:b/>
          <w:szCs w:val="24"/>
        </w:rPr>
      </w:pPr>
      <w:r>
        <w:rPr>
          <w:rFonts w:ascii="Times New Roman" w:hAnsi="Times New Roman" w:cs="Times New Roman"/>
          <w:sz w:val="24"/>
          <w:szCs w:val="24"/>
        </w:rPr>
        <w:br w:type="page"/>
      </w:r>
      <w:bookmarkStart w:id="31" w:name="_Toc42006146"/>
      <w:r w:rsidR="00A35271" w:rsidRPr="00A35271">
        <w:rPr>
          <w:rFonts w:ascii="Times New Roman" w:hAnsi="Times New Roman" w:cs="Times New Roman"/>
          <w:b/>
          <w:szCs w:val="24"/>
        </w:rPr>
        <w:lastRenderedPageBreak/>
        <w:t xml:space="preserve">Gráfico </w:t>
      </w:r>
      <w:r w:rsidR="00A35271" w:rsidRPr="00A35271">
        <w:rPr>
          <w:rFonts w:ascii="Times New Roman" w:hAnsi="Times New Roman" w:cs="Times New Roman"/>
          <w:b/>
          <w:szCs w:val="24"/>
        </w:rPr>
        <w:fldChar w:fldCharType="begin"/>
      </w:r>
      <w:r w:rsidR="00A35271" w:rsidRPr="00A35271">
        <w:rPr>
          <w:rFonts w:ascii="Times New Roman" w:hAnsi="Times New Roman" w:cs="Times New Roman"/>
          <w:b/>
          <w:szCs w:val="24"/>
        </w:rPr>
        <w:instrText xml:space="preserve"> SEQ Gráfico \* ARABIC </w:instrText>
      </w:r>
      <w:r w:rsidR="00A35271" w:rsidRPr="00A35271">
        <w:rPr>
          <w:rFonts w:ascii="Times New Roman" w:hAnsi="Times New Roman" w:cs="Times New Roman"/>
          <w:b/>
          <w:szCs w:val="24"/>
        </w:rPr>
        <w:fldChar w:fldCharType="separate"/>
      </w:r>
      <w:r w:rsidR="00E02F04">
        <w:rPr>
          <w:rFonts w:ascii="Times New Roman" w:hAnsi="Times New Roman" w:cs="Times New Roman"/>
          <w:b/>
          <w:noProof/>
          <w:szCs w:val="24"/>
        </w:rPr>
        <w:t>11</w:t>
      </w:r>
      <w:r w:rsidR="00A35271" w:rsidRPr="00A35271">
        <w:rPr>
          <w:rFonts w:ascii="Times New Roman" w:hAnsi="Times New Roman" w:cs="Times New Roman"/>
          <w:b/>
          <w:szCs w:val="24"/>
        </w:rPr>
        <w:fldChar w:fldCharType="end"/>
      </w:r>
      <w:r w:rsidR="00A35271" w:rsidRPr="00A35271">
        <w:rPr>
          <w:rFonts w:ascii="Times New Roman" w:hAnsi="Times New Roman" w:cs="Times New Roman"/>
          <w:b/>
          <w:szCs w:val="24"/>
        </w:rPr>
        <w:t xml:space="preserve">. </w:t>
      </w:r>
      <w:r w:rsidR="00A35271">
        <w:rPr>
          <w:rFonts w:ascii="Times New Roman" w:hAnsi="Times New Roman" w:cs="Times New Roman"/>
          <w:b/>
          <w:szCs w:val="24"/>
        </w:rPr>
        <w:t xml:space="preserve">Costa Rica – UNA. </w:t>
      </w:r>
      <w:r w:rsidR="00A35271" w:rsidRPr="00BA07EE">
        <w:rPr>
          <w:rFonts w:ascii="Times New Roman" w:hAnsi="Times New Roman" w:cs="Times New Roman"/>
          <w:b/>
          <w:szCs w:val="24"/>
        </w:rPr>
        <w:t>Personas responsables de PPAA según grado académico, periodo 2015 – 2020</w:t>
      </w:r>
      <w:bookmarkEnd w:id="31"/>
    </w:p>
    <w:p w14:paraId="39E5B9C2" w14:textId="2B82EE1D" w:rsidR="00A35271" w:rsidRDefault="00A35271" w:rsidP="00A35271">
      <w:pPr>
        <w:pStyle w:val="Descripcin"/>
        <w:keepNext/>
        <w:jc w:val="center"/>
      </w:pPr>
    </w:p>
    <w:p w14:paraId="1FF8C0D5" w14:textId="77777777" w:rsidR="00C85744" w:rsidRDefault="00C85744" w:rsidP="00EF7E18">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40D6C330" wp14:editId="0A0ADC5C">
            <wp:extent cx="4552950" cy="3933825"/>
            <wp:effectExtent l="0" t="0" r="0"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250A81C6" w14:textId="77777777" w:rsidR="00C85744" w:rsidRDefault="00C85744" w:rsidP="00C27844">
      <w:pPr>
        <w:spacing w:after="0" w:line="240" w:lineRule="auto"/>
        <w:jc w:val="both"/>
        <w:rPr>
          <w:rFonts w:ascii="Times New Roman" w:hAnsi="Times New Roman" w:cs="Times New Roman"/>
          <w:i/>
          <w:sz w:val="24"/>
          <w:szCs w:val="24"/>
        </w:rPr>
      </w:pPr>
    </w:p>
    <w:p w14:paraId="1F214CF8" w14:textId="77777777" w:rsidR="00EF7E18" w:rsidRDefault="00EF7E18" w:rsidP="00EF7E18">
      <w:pPr>
        <w:spacing w:after="0" w:line="240" w:lineRule="auto"/>
        <w:ind w:left="993" w:hanging="993"/>
        <w:jc w:val="center"/>
        <w:rPr>
          <w:rFonts w:ascii="Times New Roman" w:hAnsi="Times New Roman" w:cs="Times New Roman"/>
          <w:szCs w:val="24"/>
        </w:rPr>
      </w:pPr>
      <w:r w:rsidRPr="00721210">
        <w:rPr>
          <w:rFonts w:ascii="Times New Roman" w:hAnsi="Times New Roman" w:cs="Times New Roman"/>
          <w:b/>
          <w:szCs w:val="24"/>
        </w:rPr>
        <w:t>Fuente</w:t>
      </w:r>
      <w:r w:rsidRPr="00721210">
        <w:rPr>
          <w:rFonts w:ascii="Times New Roman" w:hAnsi="Times New Roman" w:cs="Times New Roman"/>
          <w:szCs w:val="24"/>
        </w:rPr>
        <w:t>:</w:t>
      </w:r>
      <w:r>
        <w:rPr>
          <w:rFonts w:ascii="Times New Roman" w:hAnsi="Times New Roman" w:cs="Times New Roman"/>
          <w:szCs w:val="24"/>
        </w:rPr>
        <w:t xml:space="preserve"> </w:t>
      </w:r>
      <w:r w:rsidRPr="00721210">
        <w:rPr>
          <w:rFonts w:ascii="Times New Roman" w:hAnsi="Times New Roman" w:cs="Times New Roman"/>
          <w:szCs w:val="24"/>
        </w:rPr>
        <w:t xml:space="preserve">Elaboración propia con base en </w:t>
      </w:r>
      <w:r>
        <w:rPr>
          <w:rFonts w:ascii="Times New Roman" w:hAnsi="Times New Roman" w:cs="Times New Roman"/>
          <w:szCs w:val="24"/>
        </w:rPr>
        <w:t>reportes del Sistema de Información Académica (SIA).</w:t>
      </w:r>
    </w:p>
    <w:p w14:paraId="5B9276DF" w14:textId="77777777" w:rsidR="00EF7E18" w:rsidRDefault="00EF7E18" w:rsidP="00C27844">
      <w:pPr>
        <w:spacing w:after="0" w:line="240" w:lineRule="auto"/>
        <w:jc w:val="both"/>
        <w:rPr>
          <w:rFonts w:ascii="Times New Roman" w:hAnsi="Times New Roman" w:cs="Times New Roman"/>
          <w:i/>
          <w:sz w:val="24"/>
          <w:szCs w:val="24"/>
        </w:rPr>
      </w:pPr>
    </w:p>
    <w:p w14:paraId="1CE72C5E" w14:textId="77777777" w:rsidR="00EF7E18" w:rsidRDefault="00EF7E18" w:rsidP="00C27844">
      <w:pPr>
        <w:spacing w:after="0" w:line="240" w:lineRule="auto"/>
        <w:jc w:val="both"/>
        <w:rPr>
          <w:rFonts w:ascii="Times New Roman" w:hAnsi="Times New Roman" w:cs="Times New Roman"/>
          <w:i/>
          <w:sz w:val="24"/>
          <w:szCs w:val="24"/>
        </w:rPr>
      </w:pPr>
    </w:p>
    <w:p w14:paraId="0E75039D" w14:textId="77777777" w:rsidR="00C27844" w:rsidRPr="007951DB" w:rsidRDefault="00C27844" w:rsidP="00C27844">
      <w:pPr>
        <w:spacing w:after="0" w:line="240" w:lineRule="auto"/>
        <w:jc w:val="both"/>
        <w:rPr>
          <w:rFonts w:ascii="Times New Roman" w:hAnsi="Times New Roman" w:cs="Times New Roman"/>
          <w:i/>
          <w:sz w:val="24"/>
          <w:szCs w:val="24"/>
        </w:rPr>
      </w:pPr>
      <w:r w:rsidRPr="007951DB">
        <w:rPr>
          <w:rFonts w:ascii="Times New Roman" w:hAnsi="Times New Roman" w:cs="Times New Roman"/>
          <w:i/>
          <w:sz w:val="24"/>
          <w:szCs w:val="24"/>
        </w:rPr>
        <w:t>Personal externo en investigación</w:t>
      </w:r>
    </w:p>
    <w:p w14:paraId="3A18508A" w14:textId="77777777" w:rsidR="00C27844" w:rsidRDefault="00C27844" w:rsidP="00C27844">
      <w:pPr>
        <w:spacing w:after="0" w:line="240" w:lineRule="auto"/>
        <w:jc w:val="both"/>
        <w:rPr>
          <w:rFonts w:ascii="Times New Roman" w:hAnsi="Times New Roman" w:cs="Times New Roman"/>
          <w:sz w:val="24"/>
          <w:szCs w:val="24"/>
        </w:rPr>
      </w:pPr>
    </w:p>
    <w:p w14:paraId="51D681F1" w14:textId="77777777" w:rsidR="00C27844" w:rsidRDefault="00EF7E18" w:rsidP="00C278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Por último, cabe indicar que a</w:t>
      </w:r>
      <w:r w:rsidR="00C27844">
        <w:rPr>
          <w:rFonts w:ascii="Times New Roman" w:hAnsi="Times New Roman" w:cs="Times New Roman"/>
          <w:sz w:val="24"/>
          <w:szCs w:val="24"/>
        </w:rPr>
        <w:t xml:space="preserve">l personal académico de la institución se suman personas externas que participan en la </w:t>
      </w:r>
      <w:proofErr w:type="spellStart"/>
      <w:r w:rsidR="00C27844">
        <w:rPr>
          <w:rFonts w:ascii="Times New Roman" w:hAnsi="Times New Roman" w:cs="Times New Roman"/>
          <w:sz w:val="24"/>
          <w:szCs w:val="24"/>
        </w:rPr>
        <w:t>co-ejecución</w:t>
      </w:r>
      <w:proofErr w:type="spellEnd"/>
      <w:r w:rsidR="00C27844">
        <w:rPr>
          <w:rFonts w:ascii="Times New Roman" w:hAnsi="Times New Roman" w:cs="Times New Roman"/>
          <w:sz w:val="24"/>
          <w:szCs w:val="24"/>
        </w:rPr>
        <w:t xml:space="preserve"> de PPAA, las cuales se han movido entre 135 personas en 2017 y 188 personas en 2015. </w:t>
      </w:r>
    </w:p>
    <w:p w14:paraId="2D43E327" w14:textId="77777777" w:rsidR="00C27844" w:rsidRDefault="00C27844" w:rsidP="00C27844">
      <w:pPr>
        <w:spacing w:after="0" w:line="240" w:lineRule="auto"/>
        <w:jc w:val="both"/>
        <w:rPr>
          <w:rFonts w:ascii="Times New Roman" w:hAnsi="Times New Roman" w:cs="Times New Roman"/>
          <w:sz w:val="24"/>
          <w:szCs w:val="24"/>
        </w:rPr>
      </w:pPr>
    </w:p>
    <w:p w14:paraId="206E1886" w14:textId="4E686291" w:rsidR="00C27844" w:rsidRDefault="00C27844" w:rsidP="00C278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Interesa destacar la baja participación estudiantil de personas externas a la institución; estas han sido de dos (2015 y 2016), 3 (2017, 2018 y 2020) y 9 estudiantes (2019) según los años indicados, lo qu</w:t>
      </w:r>
      <w:r w:rsidR="00C867BB">
        <w:rPr>
          <w:rFonts w:ascii="Times New Roman" w:hAnsi="Times New Roman" w:cs="Times New Roman"/>
          <w:sz w:val="24"/>
          <w:szCs w:val="24"/>
        </w:rPr>
        <w:t>e refuerza las hipótesis de sub</w:t>
      </w:r>
      <w:r w:rsidR="00E40103">
        <w:rPr>
          <w:rFonts w:ascii="Times New Roman" w:hAnsi="Times New Roman" w:cs="Times New Roman"/>
          <w:sz w:val="24"/>
          <w:szCs w:val="24"/>
        </w:rPr>
        <w:t>-</w:t>
      </w:r>
      <w:r>
        <w:rPr>
          <w:rFonts w:ascii="Times New Roman" w:hAnsi="Times New Roman" w:cs="Times New Roman"/>
          <w:sz w:val="24"/>
          <w:szCs w:val="24"/>
        </w:rPr>
        <w:t>registro o de desvinculación de los posgrados institucionales con los PPAA.</w:t>
      </w:r>
    </w:p>
    <w:p w14:paraId="3AAF9FDA" w14:textId="77777777" w:rsidR="00C27844" w:rsidRDefault="00C27844" w:rsidP="00C27844">
      <w:pPr>
        <w:spacing w:after="0" w:line="240" w:lineRule="auto"/>
        <w:jc w:val="both"/>
        <w:rPr>
          <w:rFonts w:ascii="Times New Roman" w:hAnsi="Times New Roman" w:cs="Times New Roman"/>
          <w:sz w:val="24"/>
          <w:szCs w:val="24"/>
        </w:rPr>
      </w:pPr>
    </w:p>
    <w:p w14:paraId="7E94397F" w14:textId="77777777" w:rsidR="00C27844" w:rsidRDefault="00C27844" w:rsidP="00C278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el apartado siguiente sobre PPAA se hace referencia al tipo de institución en que trabajan estas personas que coadyuvan en la ejecución de PPAA de investigación de la Universidad Nacional.</w:t>
      </w:r>
    </w:p>
    <w:p w14:paraId="176EAC09" w14:textId="77777777" w:rsidR="002E4293" w:rsidRDefault="002E4293" w:rsidP="002850D2">
      <w:pPr>
        <w:spacing w:after="0" w:line="240" w:lineRule="auto"/>
        <w:jc w:val="both"/>
        <w:rPr>
          <w:rFonts w:ascii="Times New Roman" w:hAnsi="Times New Roman" w:cs="Times New Roman"/>
          <w:sz w:val="24"/>
          <w:szCs w:val="24"/>
        </w:rPr>
      </w:pPr>
    </w:p>
    <w:p w14:paraId="0BCA8228" w14:textId="77777777" w:rsidR="00B3678A" w:rsidRPr="00B4535F" w:rsidRDefault="00B3678A" w:rsidP="00E872A4">
      <w:pPr>
        <w:pStyle w:val="Prrafodelista"/>
        <w:spacing w:after="0" w:line="240" w:lineRule="auto"/>
        <w:rPr>
          <w:rFonts w:ascii="Times New Roman" w:hAnsi="Times New Roman" w:cs="Times New Roman"/>
          <w:b/>
          <w:sz w:val="24"/>
          <w:szCs w:val="24"/>
        </w:rPr>
      </w:pPr>
    </w:p>
    <w:p w14:paraId="72EFE470" w14:textId="31DCA028" w:rsidR="00C867BB" w:rsidRDefault="00C867BB">
      <w:pPr>
        <w:rPr>
          <w:rFonts w:ascii="Times New Roman" w:hAnsi="Times New Roman" w:cs="Times New Roman"/>
          <w:sz w:val="24"/>
          <w:szCs w:val="24"/>
        </w:rPr>
      </w:pPr>
      <w:r>
        <w:rPr>
          <w:rFonts w:ascii="Times New Roman" w:hAnsi="Times New Roman" w:cs="Times New Roman"/>
          <w:sz w:val="24"/>
          <w:szCs w:val="24"/>
        </w:rPr>
        <w:br w:type="page"/>
      </w:r>
    </w:p>
    <w:p w14:paraId="781B8775" w14:textId="41DA49EA" w:rsidR="00826919" w:rsidRPr="00E845E3" w:rsidRDefault="00BF21B7" w:rsidP="004C243A">
      <w:pPr>
        <w:pStyle w:val="Ttulo2"/>
        <w:numPr>
          <w:ilvl w:val="0"/>
          <w:numId w:val="37"/>
        </w:numPr>
      </w:pPr>
      <w:bookmarkStart w:id="32" w:name="_Toc42003268"/>
      <w:r w:rsidRPr="00E845E3">
        <w:lastRenderedPageBreak/>
        <w:t xml:space="preserve">Programas, </w:t>
      </w:r>
      <w:r w:rsidR="00E12700" w:rsidRPr="00E845E3">
        <w:t>p</w:t>
      </w:r>
      <w:r w:rsidRPr="00E845E3">
        <w:t xml:space="preserve">royectos y </w:t>
      </w:r>
      <w:r w:rsidR="00E12700" w:rsidRPr="00E845E3">
        <w:t>a</w:t>
      </w:r>
      <w:r w:rsidRPr="00E845E3">
        <w:t xml:space="preserve">ctividades de </w:t>
      </w:r>
      <w:r w:rsidR="007F1215" w:rsidRPr="00E845E3">
        <w:t>i</w:t>
      </w:r>
      <w:r w:rsidR="00826919" w:rsidRPr="00E845E3">
        <w:t>nvestigación</w:t>
      </w:r>
      <w:bookmarkEnd w:id="32"/>
      <w:r w:rsidR="00826919" w:rsidRPr="00E845E3">
        <w:t xml:space="preserve"> </w:t>
      </w:r>
      <w:r w:rsidR="00F92675" w:rsidRPr="00E845E3">
        <w:t xml:space="preserve">  </w:t>
      </w:r>
    </w:p>
    <w:p w14:paraId="53288D90" w14:textId="77777777" w:rsidR="00BF21B7" w:rsidRDefault="00BF21B7" w:rsidP="00BF21B7">
      <w:pPr>
        <w:spacing w:after="0" w:line="240" w:lineRule="auto"/>
        <w:ind w:left="-142"/>
        <w:rPr>
          <w:rFonts w:ascii="Times New Roman" w:hAnsi="Times New Roman" w:cs="Times New Roman"/>
          <w:b/>
          <w:sz w:val="24"/>
          <w:szCs w:val="24"/>
        </w:rPr>
      </w:pPr>
    </w:p>
    <w:p w14:paraId="55CBA31B" w14:textId="22D3836A" w:rsidR="00BF21B7" w:rsidRDefault="007F1215" w:rsidP="00BF21B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Tal y como se comentó en el apartado introductorio, en este inciso </w:t>
      </w:r>
      <w:r w:rsidR="00BF21B7">
        <w:rPr>
          <w:rFonts w:ascii="Times New Roman" w:hAnsi="Times New Roman" w:cs="Times New Roman"/>
          <w:sz w:val="24"/>
          <w:szCs w:val="24"/>
        </w:rPr>
        <w:t xml:space="preserve">se hace referencia a los </w:t>
      </w:r>
      <w:r>
        <w:rPr>
          <w:rFonts w:ascii="Times New Roman" w:hAnsi="Times New Roman" w:cs="Times New Roman"/>
          <w:sz w:val="24"/>
          <w:szCs w:val="24"/>
        </w:rPr>
        <w:t>PPAA</w:t>
      </w:r>
      <w:r w:rsidR="00BF21B7">
        <w:rPr>
          <w:rFonts w:ascii="Times New Roman" w:hAnsi="Times New Roman" w:cs="Times New Roman"/>
          <w:sz w:val="24"/>
          <w:szCs w:val="24"/>
        </w:rPr>
        <w:t xml:space="preserve"> de </w:t>
      </w:r>
      <w:r w:rsidR="007B66E1">
        <w:rPr>
          <w:rFonts w:ascii="Times New Roman" w:hAnsi="Times New Roman" w:cs="Times New Roman"/>
          <w:sz w:val="24"/>
          <w:szCs w:val="24"/>
        </w:rPr>
        <w:t>i</w:t>
      </w:r>
      <w:r w:rsidR="00BF21B7">
        <w:rPr>
          <w:rFonts w:ascii="Times New Roman" w:hAnsi="Times New Roman" w:cs="Times New Roman"/>
          <w:sz w:val="24"/>
          <w:szCs w:val="24"/>
        </w:rPr>
        <w:t xml:space="preserve">nvestigación e </w:t>
      </w:r>
      <w:r w:rsidR="007B66E1">
        <w:rPr>
          <w:rFonts w:ascii="Times New Roman" w:hAnsi="Times New Roman" w:cs="Times New Roman"/>
          <w:sz w:val="24"/>
          <w:szCs w:val="24"/>
        </w:rPr>
        <w:t>i</w:t>
      </w:r>
      <w:r w:rsidR="00BF21B7">
        <w:rPr>
          <w:rFonts w:ascii="Times New Roman" w:hAnsi="Times New Roman" w:cs="Times New Roman"/>
          <w:sz w:val="24"/>
          <w:szCs w:val="24"/>
        </w:rPr>
        <w:t xml:space="preserve">ntegrados con componente de investigación, </w:t>
      </w:r>
      <w:r w:rsidR="007B66E1">
        <w:rPr>
          <w:rFonts w:ascii="Times New Roman" w:hAnsi="Times New Roman" w:cs="Times New Roman"/>
          <w:sz w:val="24"/>
          <w:szCs w:val="24"/>
        </w:rPr>
        <w:t xml:space="preserve"> en adelante PPAA</w:t>
      </w:r>
      <w:r w:rsidR="00EA4FF8">
        <w:rPr>
          <w:rFonts w:ascii="Times New Roman" w:hAnsi="Times New Roman" w:cs="Times New Roman"/>
          <w:sz w:val="24"/>
          <w:szCs w:val="24"/>
        </w:rPr>
        <w:t xml:space="preserve"> o PPAA de investigación,</w:t>
      </w:r>
      <w:r w:rsidR="00BF21BB">
        <w:rPr>
          <w:rFonts w:ascii="Times New Roman" w:hAnsi="Times New Roman" w:cs="Times New Roman"/>
          <w:sz w:val="24"/>
          <w:szCs w:val="24"/>
        </w:rPr>
        <w:t xml:space="preserve"> </w:t>
      </w:r>
      <w:r w:rsidR="00BF21B7">
        <w:rPr>
          <w:rFonts w:ascii="Times New Roman" w:hAnsi="Times New Roman" w:cs="Times New Roman"/>
          <w:sz w:val="24"/>
          <w:szCs w:val="24"/>
        </w:rPr>
        <w:t xml:space="preserve">registrados en el Sistema de Información Académica como vigentes </w:t>
      </w:r>
      <w:r w:rsidR="00BF21BB">
        <w:rPr>
          <w:rFonts w:ascii="Times New Roman" w:hAnsi="Times New Roman" w:cs="Times New Roman"/>
          <w:sz w:val="24"/>
          <w:szCs w:val="24"/>
        </w:rPr>
        <w:t>durante</w:t>
      </w:r>
      <w:r w:rsidR="00BF21B7">
        <w:rPr>
          <w:rFonts w:ascii="Times New Roman" w:hAnsi="Times New Roman" w:cs="Times New Roman"/>
          <w:sz w:val="24"/>
          <w:szCs w:val="24"/>
        </w:rPr>
        <w:t xml:space="preserve"> el periodo 2015 – 2020.</w:t>
      </w:r>
      <w:r w:rsidR="00BF21BB">
        <w:rPr>
          <w:rFonts w:ascii="Times New Roman" w:hAnsi="Times New Roman" w:cs="Times New Roman"/>
          <w:sz w:val="24"/>
          <w:szCs w:val="24"/>
        </w:rPr>
        <w:t xml:space="preserve"> </w:t>
      </w:r>
      <w:r w:rsidR="00F1621C">
        <w:rPr>
          <w:rFonts w:ascii="Times New Roman" w:hAnsi="Times New Roman" w:cs="Times New Roman"/>
          <w:sz w:val="24"/>
          <w:szCs w:val="24"/>
        </w:rPr>
        <w:t xml:space="preserve"> Tómese en cuenta que el número de PPAA vigentes para el 2020 aún  no es definitivo pues solo corresponde al primer </w:t>
      </w:r>
      <w:r w:rsidR="00D01C60">
        <w:rPr>
          <w:rFonts w:ascii="Times New Roman" w:hAnsi="Times New Roman" w:cs="Times New Roman"/>
          <w:sz w:val="24"/>
          <w:szCs w:val="24"/>
        </w:rPr>
        <w:t>trimes</w:t>
      </w:r>
      <w:r w:rsidR="00F1621C">
        <w:rPr>
          <w:rFonts w:ascii="Times New Roman" w:hAnsi="Times New Roman" w:cs="Times New Roman"/>
          <w:sz w:val="24"/>
          <w:szCs w:val="24"/>
        </w:rPr>
        <w:t xml:space="preserve">tre. </w:t>
      </w:r>
    </w:p>
    <w:p w14:paraId="003D1BD4" w14:textId="77777777" w:rsidR="00BF21BB" w:rsidRDefault="00BF21BB" w:rsidP="00BF21B7">
      <w:pPr>
        <w:spacing w:after="0" w:line="240" w:lineRule="auto"/>
        <w:jc w:val="both"/>
        <w:rPr>
          <w:rFonts w:ascii="Times New Roman" w:hAnsi="Times New Roman" w:cs="Times New Roman"/>
          <w:sz w:val="24"/>
          <w:szCs w:val="24"/>
        </w:rPr>
      </w:pPr>
    </w:p>
    <w:p w14:paraId="43613F66" w14:textId="09C3C39C" w:rsidR="00BF21BB" w:rsidRDefault="00D840C1" w:rsidP="00BF21B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información se presenta en dos ámbitos, institucional y según facultad, centro, sede</w:t>
      </w:r>
      <w:r w:rsidR="007F1215">
        <w:rPr>
          <w:rFonts w:ascii="Times New Roman" w:hAnsi="Times New Roman" w:cs="Times New Roman"/>
          <w:sz w:val="24"/>
          <w:szCs w:val="24"/>
        </w:rPr>
        <w:t>,  sección regional y en ocasiones</w:t>
      </w:r>
      <w:r w:rsidR="009F0A01">
        <w:rPr>
          <w:rFonts w:ascii="Times New Roman" w:hAnsi="Times New Roman" w:cs="Times New Roman"/>
          <w:sz w:val="24"/>
          <w:szCs w:val="24"/>
        </w:rPr>
        <w:t>,</w:t>
      </w:r>
      <w:r w:rsidR="007F1215">
        <w:rPr>
          <w:rFonts w:ascii="Times New Roman" w:hAnsi="Times New Roman" w:cs="Times New Roman"/>
          <w:sz w:val="24"/>
          <w:szCs w:val="24"/>
        </w:rPr>
        <w:t xml:space="preserve"> según unidad académica.</w:t>
      </w:r>
      <w:r>
        <w:rPr>
          <w:rFonts w:ascii="Times New Roman" w:hAnsi="Times New Roman" w:cs="Times New Roman"/>
          <w:sz w:val="24"/>
          <w:szCs w:val="24"/>
        </w:rPr>
        <w:t xml:space="preserve"> En </w:t>
      </w:r>
      <w:r w:rsidR="007F1215">
        <w:rPr>
          <w:rFonts w:ascii="Times New Roman" w:hAnsi="Times New Roman" w:cs="Times New Roman"/>
          <w:sz w:val="24"/>
          <w:szCs w:val="24"/>
        </w:rPr>
        <w:t>todos los</w:t>
      </w:r>
      <w:r>
        <w:rPr>
          <w:rFonts w:ascii="Times New Roman" w:hAnsi="Times New Roman" w:cs="Times New Roman"/>
          <w:sz w:val="24"/>
          <w:szCs w:val="24"/>
        </w:rPr>
        <w:t xml:space="preserve"> casos</w:t>
      </w:r>
      <w:r w:rsidR="007F1215">
        <w:rPr>
          <w:rFonts w:ascii="Times New Roman" w:hAnsi="Times New Roman" w:cs="Times New Roman"/>
          <w:sz w:val="24"/>
          <w:szCs w:val="24"/>
        </w:rPr>
        <w:t xml:space="preserve"> </w:t>
      </w:r>
      <w:r>
        <w:rPr>
          <w:rFonts w:ascii="Times New Roman" w:hAnsi="Times New Roman" w:cs="Times New Roman"/>
          <w:sz w:val="24"/>
          <w:szCs w:val="24"/>
        </w:rPr>
        <w:t>s</w:t>
      </w:r>
      <w:r w:rsidR="00BF21BB">
        <w:rPr>
          <w:rFonts w:ascii="Times New Roman" w:hAnsi="Times New Roman" w:cs="Times New Roman"/>
          <w:sz w:val="24"/>
          <w:szCs w:val="24"/>
        </w:rPr>
        <w:t>e parte de información relacionada con el número de PPAA según se</w:t>
      </w:r>
      <w:r w:rsidR="007F1215">
        <w:rPr>
          <w:rFonts w:ascii="Times New Roman" w:hAnsi="Times New Roman" w:cs="Times New Roman"/>
          <w:sz w:val="24"/>
          <w:szCs w:val="24"/>
        </w:rPr>
        <w:t xml:space="preserve"> trate de </w:t>
      </w:r>
      <w:r w:rsidR="00BF21BB">
        <w:rPr>
          <w:rFonts w:ascii="Times New Roman" w:hAnsi="Times New Roman" w:cs="Times New Roman"/>
          <w:sz w:val="24"/>
          <w:szCs w:val="24"/>
        </w:rPr>
        <w:t>programas</w:t>
      </w:r>
      <w:r w:rsidR="007F1215">
        <w:rPr>
          <w:rFonts w:ascii="Times New Roman" w:hAnsi="Times New Roman" w:cs="Times New Roman"/>
          <w:sz w:val="24"/>
          <w:szCs w:val="24"/>
        </w:rPr>
        <w:t>, o bien, de</w:t>
      </w:r>
      <w:r w:rsidR="00BF21BB">
        <w:rPr>
          <w:rFonts w:ascii="Times New Roman" w:hAnsi="Times New Roman" w:cs="Times New Roman"/>
          <w:sz w:val="24"/>
          <w:szCs w:val="24"/>
        </w:rPr>
        <w:t xml:space="preserve"> proyectos </w:t>
      </w:r>
      <w:r w:rsidR="001E3BCE">
        <w:rPr>
          <w:rFonts w:ascii="Times New Roman" w:hAnsi="Times New Roman" w:cs="Times New Roman"/>
          <w:sz w:val="24"/>
          <w:szCs w:val="24"/>
        </w:rPr>
        <w:t>y</w:t>
      </w:r>
      <w:r w:rsidR="00BF21BB">
        <w:rPr>
          <w:rFonts w:ascii="Times New Roman" w:hAnsi="Times New Roman" w:cs="Times New Roman"/>
          <w:sz w:val="24"/>
          <w:szCs w:val="24"/>
        </w:rPr>
        <w:t xml:space="preserve"> actividades académicas, </w:t>
      </w:r>
      <w:r w:rsidR="00B833FA">
        <w:rPr>
          <w:rFonts w:ascii="Times New Roman" w:hAnsi="Times New Roman" w:cs="Times New Roman"/>
          <w:sz w:val="24"/>
          <w:szCs w:val="24"/>
        </w:rPr>
        <w:t>los cuales</w:t>
      </w:r>
      <w:r w:rsidR="00BF21BB">
        <w:rPr>
          <w:rFonts w:ascii="Times New Roman" w:hAnsi="Times New Roman" w:cs="Times New Roman"/>
          <w:sz w:val="24"/>
          <w:szCs w:val="24"/>
        </w:rPr>
        <w:t xml:space="preserve"> se clasifica</w:t>
      </w:r>
      <w:r w:rsidR="00B833FA">
        <w:rPr>
          <w:rFonts w:ascii="Times New Roman" w:hAnsi="Times New Roman" w:cs="Times New Roman"/>
          <w:sz w:val="24"/>
          <w:szCs w:val="24"/>
        </w:rPr>
        <w:t>n</w:t>
      </w:r>
      <w:r w:rsidR="007F1215">
        <w:rPr>
          <w:rFonts w:ascii="Times New Roman" w:hAnsi="Times New Roman" w:cs="Times New Roman"/>
          <w:sz w:val="24"/>
          <w:szCs w:val="24"/>
        </w:rPr>
        <w:t>, según se ha mencionado,</w:t>
      </w:r>
      <w:r w:rsidR="00BF21BB">
        <w:rPr>
          <w:rFonts w:ascii="Times New Roman" w:hAnsi="Times New Roman" w:cs="Times New Roman"/>
          <w:sz w:val="24"/>
          <w:szCs w:val="24"/>
        </w:rPr>
        <w:t xml:space="preserve"> bajo distintos parámetros relacionados con</w:t>
      </w:r>
      <w:r w:rsidR="00B76684">
        <w:rPr>
          <w:rFonts w:ascii="Times New Roman" w:hAnsi="Times New Roman" w:cs="Times New Roman"/>
          <w:sz w:val="24"/>
          <w:szCs w:val="24"/>
        </w:rPr>
        <w:t xml:space="preserve"> su área académica (investigación o integrada),</w:t>
      </w:r>
      <w:r w:rsidR="00BF21BB">
        <w:rPr>
          <w:rFonts w:ascii="Times New Roman" w:hAnsi="Times New Roman" w:cs="Times New Roman"/>
          <w:sz w:val="24"/>
          <w:szCs w:val="24"/>
        </w:rPr>
        <w:t xml:space="preserve"> su área</w:t>
      </w:r>
      <w:r w:rsidR="00F1621C">
        <w:rPr>
          <w:rFonts w:ascii="Times New Roman" w:hAnsi="Times New Roman" w:cs="Times New Roman"/>
          <w:sz w:val="24"/>
          <w:szCs w:val="24"/>
        </w:rPr>
        <w:t xml:space="preserve"> </w:t>
      </w:r>
      <w:r w:rsidR="00BF21BB">
        <w:rPr>
          <w:rFonts w:ascii="Times New Roman" w:hAnsi="Times New Roman" w:cs="Times New Roman"/>
          <w:sz w:val="24"/>
          <w:szCs w:val="24"/>
        </w:rPr>
        <w:t>del conocimiento</w:t>
      </w:r>
      <w:r w:rsidR="00D44F32">
        <w:rPr>
          <w:rFonts w:ascii="Times New Roman" w:hAnsi="Times New Roman" w:cs="Times New Roman"/>
          <w:sz w:val="24"/>
          <w:szCs w:val="24"/>
        </w:rPr>
        <w:t xml:space="preserve"> (institucional y Manual de Frascati)</w:t>
      </w:r>
      <w:r w:rsidR="007F1215">
        <w:rPr>
          <w:rFonts w:ascii="Times New Roman" w:hAnsi="Times New Roman" w:cs="Times New Roman"/>
          <w:sz w:val="24"/>
          <w:szCs w:val="24"/>
        </w:rPr>
        <w:t>,</w:t>
      </w:r>
      <w:r w:rsidR="00667EB7">
        <w:rPr>
          <w:rFonts w:ascii="Times New Roman" w:hAnsi="Times New Roman" w:cs="Times New Roman"/>
          <w:sz w:val="24"/>
          <w:szCs w:val="24"/>
        </w:rPr>
        <w:t xml:space="preserve"> </w:t>
      </w:r>
      <w:r w:rsidR="00BF21BB">
        <w:rPr>
          <w:rFonts w:ascii="Times New Roman" w:hAnsi="Times New Roman" w:cs="Times New Roman"/>
          <w:sz w:val="24"/>
          <w:szCs w:val="24"/>
        </w:rPr>
        <w:t xml:space="preserve">los </w:t>
      </w:r>
      <w:r w:rsidR="00F1621C">
        <w:rPr>
          <w:rFonts w:ascii="Times New Roman" w:hAnsi="Times New Roman" w:cs="Times New Roman"/>
          <w:sz w:val="24"/>
          <w:szCs w:val="24"/>
        </w:rPr>
        <w:t xml:space="preserve">objetivos </w:t>
      </w:r>
      <w:r w:rsidR="00BF21BB">
        <w:rPr>
          <w:rFonts w:ascii="Times New Roman" w:hAnsi="Times New Roman" w:cs="Times New Roman"/>
          <w:sz w:val="24"/>
          <w:szCs w:val="24"/>
        </w:rPr>
        <w:t xml:space="preserve">socioeconómicos </w:t>
      </w:r>
      <w:r w:rsidR="00F1621C">
        <w:rPr>
          <w:rFonts w:ascii="Times New Roman" w:hAnsi="Times New Roman" w:cs="Times New Roman"/>
          <w:sz w:val="24"/>
          <w:szCs w:val="24"/>
        </w:rPr>
        <w:t xml:space="preserve">o sectores </w:t>
      </w:r>
      <w:r w:rsidR="00BF21BB">
        <w:rPr>
          <w:rFonts w:ascii="Times New Roman" w:hAnsi="Times New Roman" w:cs="Times New Roman"/>
          <w:sz w:val="24"/>
          <w:szCs w:val="24"/>
        </w:rPr>
        <w:t xml:space="preserve">en </w:t>
      </w:r>
      <w:r>
        <w:rPr>
          <w:rFonts w:ascii="Times New Roman" w:hAnsi="Times New Roman" w:cs="Times New Roman"/>
          <w:sz w:val="24"/>
          <w:szCs w:val="24"/>
        </w:rPr>
        <w:t xml:space="preserve">los </w:t>
      </w:r>
      <w:r w:rsidR="00F1621C">
        <w:rPr>
          <w:rFonts w:ascii="Times New Roman" w:hAnsi="Times New Roman" w:cs="Times New Roman"/>
          <w:sz w:val="24"/>
          <w:szCs w:val="24"/>
        </w:rPr>
        <w:t>que se aplican</w:t>
      </w:r>
      <w:r w:rsidR="00BF21BB">
        <w:rPr>
          <w:rFonts w:ascii="Times New Roman" w:hAnsi="Times New Roman" w:cs="Times New Roman"/>
          <w:sz w:val="24"/>
          <w:szCs w:val="24"/>
        </w:rPr>
        <w:t xml:space="preserve"> directa o</w:t>
      </w:r>
      <w:r w:rsidR="00F1621C">
        <w:rPr>
          <w:rFonts w:ascii="Times New Roman" w:hAnsi="Times New Roman" w:cs="Times New Roman"/>
          <w:sz w:val="24"/>
          <w:szCs w:val="24"/>
        </w:rPr>
        <w:t xml:space="preserve"> potencialmente</w:t>
      </w:r>
      <w:r w:rsidR="007F1215">
        <w:rPr>
          <w:rFonts w:ascii="Times New Roman" w:hAnsi="Times New Roman" w:cs="Times New Roman"/>
          <w:sz w:val="24"/>
          <w:szCs w:val="24"/>
        </w:rPr>
        <w:t xml:space="preserve"> sus resultados</w:t>
      </w:r>
      <w:r w:rsidR="00F1621C">
        <w:rPr>
          <w:rFonts w:ascii="Times New Roman" w:hAnsi="Times New Roman" w:cs="Times New Roman"/>
          <w:sz w:val="24"/>
          <w:szCs w:val="24"/>
        </w:rPr>
        <w:t>,</w:t>
      </w:r>
      <w:r w:rsidR="007F1215">
        <w:rPr>
          <w:rFonts w:ascii="Times New Roman" w:hAnsi="Times New Roman" w:cs="Times New Roman"/>
          <w:sz w:val="24"/>
          <w:szCs w:val="24"/>
        </w:rPr>
        <w:t xml:space="preserve"> y con</w:t>
      </w:r>
      <w:r w:rsidR="00667EB7">
        <w:rPr>
          <w:rFonts w:ascii="Times New Roman" w:hAnsi="Times New Roman" w:cs="Times New Roman"/>
          <w:sz w:val="24"/>
          <w:szCs w:val="24"/>
        </w:rPr>
        <w:t xml:space="preserve"> </w:t>
      </w:r>
      <w:r w:rsidR="00B833FA">
        <w:rPr>
          <w:rFonts w:ascii="Times New Roman" w:hAnsi="Times New Roman" w:cs="Times New Roman"/>
          <w:sz w:val="24"/>
          <w:szCs w:val="24"/>
        </w:rPr>
        <w:t>sus fuentes de financiamiento</w:t>
      </w:r>
      <w:r w:rsidR="00D44F32">
        <w:rPr>
          <w:rFonts w:ascii="Times New Roman" w:hAnsi="Times New Roman" w:cs="Times New Roman"/>
          <w:sz w:val="24"/>
          <w:szCs w:val="24"/>
        </w:rPr>
        <w:t>.</w:t>
      </w:r>
      <w:r w:rsidR="00BF21BB">
        <w:rPr>
          <w:rFonts w:ascii="Times New Roman" w:hAnsi="Times New Roman" w:cs="Times New Roman"/>
          <w:sz w:val="24"/>
          <w:szCs w:val="24"/>
        </w:rPr>
        <w:t xml:space="preserve">  </w:t>
      </w:r>
      <w:r w:rsidR="007F1215">
        <w:rPr>
          <w:rFonts w:ascii="Times New Roman" w:hAnsi="Times New Roman" w:cs="Times New Roman"/>
          <w:sz w:val="24"/>
          <w:szCs w:val="24"/>
        </w:rPr>
        <w:t>En ámbito institucional también se presenta la informació</w:t>
      </w:r>
      <w:r w:rsidR="00F1621C">
        <w:rPr>
          <w:rFonts w:ascii="Times New Roman" w:hAnsi="Times New Roman" w:cs="Times New Roman"/>
          <w:sz w:val="24"/>
          <w:szCs w:val="24"/>
        </w:rPr>
        <w:t>n de acuerdo con sus grupos meta</w:t>
      </w:r>
      <w:r w:rsidR="007F1215">
        <w:rPr>
          <w:rFonts w:ascii="Times New Roman" w:hAnsi="Times New Roman" w:cs="Times New Roman"/>
          <w:sz w:val="24"/>
          <w:szCs w:val="24"/>
        </w:rPr>
        <w:t xml:space="preserve"> según las clasificaciones </w:t>
      </w:r>
      <w:r w:rsidR="00F1621C">
        <w:rPr>
          <w:rFonts w:ascii="Times New Roman" w:hAnsi="Times New Roman" w:cs="Times New Roman"/>
          <w:sz w:val="24"/>
          <w:szCs w:val="24"/>
        </w:rPr>
        <w:t>seleccionadas</w:t>
      </w:r>
      <w:r w:rsidR="007F1215">
        <w:rPr>
          <w:rFonts w:ascii="Times New Roman" w:hAnsi="Times New Roman" w:cs="Times New Roman"/>
          <w:sz w:val="24"/>
          <w:szCs w:val="24"/>
        </w:rPr>
        <w:t xml:space="preserve"> </w:t>
      </w:r>
      <w:r w:rsidR="00B76684">
        <w:rPr>
          <w:rFonts w:ascii="Times New Roman" w:hAnsi="Times New Roman" w:cs="Times New Roman"/>
          <w:sz w:val="24"/>
          <w:szCs w:val="24"/>
        </w:rPr>
        <w:t xml:space="preserve">en el SIA </w:t>
      </w:r>
      <w:r w:rsidR="007F1215">
        <w:rPr>
          <w:rFonts w:ascii="Times New Roman" w:hAnsi="Times New Roman" w:cs="Times New Roman"/>
          <w:sz w:val="24"/>
          <w:szCs w:val="24"/>
        </w:rPr>
        <w:t>por quienes formularon el PPAA.</w:t>
      </w:r>
    </w:p>
    <w:p w14:paraId="04CA0C6B" w14:textId="77777777" w:rsidR="009F0A01" w:rsidRDefault="009F0A01" w:rsidP="00BF21B7">
      <w:pPr>
        <w:spacing w:after="0" w:line="240" w:lineRule="auto"/>
        <w:jc w:val="both"/>
        <w:rPr>
          <w:rFonts w:ascii="Times New Roman" w:hAnsi="Times New Roman" w:cs="Times New Roman"/>
          <w:sz w:val="24"/>
          <w:szCs w:val="24"/>
        </w:rPr>
      </w:pPr>
    </w:p>
    <w:p w14:paraId="564B16FF" w14:textId="77777777" w:rsidR="009F0A01" w:rsidRDefault="009F0A01" w:rsidP="00BF21B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Cabe indicar que ha sido práctica regular en la institución sumar los programas, los proyectos y las actividades, sin embargo, según se deduce de su descripción, esta suma no es una buena práctica porque los primeros suelen contener a los segundos y terceras.  </w:t>
      </w:r>
      <w:r w:rsidR="004B60DC">
        <w:rPr>
          <w:rFonts w:ascii="Times New Roman" w:hAnsi="Times New Roman" w:cs="Times New Roman"/>
          <w:sz w:val="24"/>
          <w:szCs w:val="24"/>
        </w:rPr>
        <w:t xml:space="preserve">Si bien se considera que los proyectos y las actividades tampoco deberían sumarse, estos </w:t>
      </w:r>
      <w:r>
        <w:rPr>
          <w:rFonts w:ascii="Times New Roman" w:hAnsi="Times New Roman" w:cs="Times New Roman"/>
          <w:sz w:val="24"/>
          <w:szCs w:val="24"/>
        </w:rPr>
        <w:t xml:space="preserve">si se han integrado para simplificar el análisis, </w:t>
      </w:r>
      <w:r w:rsidR="004B60DC">
        <w:rPr>
          <w:rFonts w:ascii="Times New Roman" w:hAnsi="Times New Roman" w:cs="Times New Roman"/>
          <w:sz w:val="24"/>
          <w:szCs w:val="24"/>
        </w:rPr>
        <w:t>por una parte, porque</w:t>
      </w:r>
      <w:r>
        <w:rPr>
          <w:rFonts w:ascii="Times New Roman" w:hAnsi="Times New Roman" w:cs="Times New Roman"/>
          <w:sz w:val="24"/>
          <w:szCs w:val="24"/>
        </w:rPr>
        <w:t xml:space="preserve"> la relación entre unos y otras no es tan clara como entre ellos y los programas</w:t>
      </w:r>
      <w:r w:rsidR="004B60DC">
        <w:rPr>
          <w:rFonts w:ascii="Times New Roman" w:hAnsi="Times New Roman" w:cs="Times New Roman"/>
          <w:sz w:val="24"/>
          <w:szCs w:val="24"/>
        </w:rPr>
        <w:t xml:space="preserve"> y por otra, porque no es muy común que las actividades se adscriban a proyectos</w:t>
      </w:r>
      <w:r>
        <w:rPr>
          <w:rFonts w:ascii="Times New Roman" w:hAnsi="Times New Roman" w:cs="Times New Roman"/>
          <w:sz w:val="24"/>
          <w:szCs w:val="24"/>
        </w:rPr>
        <w:t>.</w:t>
      </w:r>
    </w:p>
    <w:p w14:paraId="19BE2256" w14:textId="77777777" w:rsidR="00F1621C" w:rsidRDefault="00F1621C" w:rsidP="00BF21B7">
      <w:pPr>
        <w:spacing w:after="0" w:line="240" w:lineRule="auto"/>
        <w:jc w:val="both"/>
        <w:rPr>
          <w:rFonts w:ascii="Times New Roman" w:hAnsi="Times New Roman" w:cs="Times New Roman"/>
          <w:sz w:val="24"/>
          <w:szCs w:val="24"/>
        </w:rPr>
      </w:pPr>
    </w:p>
    <w:p w14:paraId="2E37EDB9" w14:textId="51867254" w:rsidR="00D840C1" w:rsidRDefault="00D74FB7" w:rsidP="004C243A">
      <w:pPr>
        <w:pStyle w:val="Ttulo3"/>
      </w:pPr>
      <w:bookmarkStart w:id="33" w:name="_Toc42003269"/>
      <w:r>
        <w:t>5</w:t>
      </w:r>
      <w:r w:rsidR="00D44F32">
        <w:t>.1</w:t>
      </w:r>
      <w:r w:rsidR="004C243A">
        <w:t>.</w:t>
      </w:r>
      <w:r w:rsidR="00D44F32">
        <w:t xml:space="preserve"> </w:t>
      </w:r>
      <w:r w:rsidR="00D840C1">
        <w:t>Ámbito institucional</w:t>
      </w:r>
      <w:bookmarkEnd w:id="33"/>
    </w:p>
    <w:p w14:paraId="32A799B1" w14:textId="77777777" w:rsidR="00D840C1" w:rsidRDefault="00D840C1" w:rsidP="00D44F32">
      <w:pPr>
        <w:spacing w:after="0" w:line="240" w:lineRule="auto"/>
        <w:rPr>
          <w:rFonts w:ascii="Times New Roman" w:hAnsi="Times New Roman" w:cs="Times New Roman"/>
          <w:b/>
          <w:sz w:val="24"/>
          <w:szCs w:val="24"/>
        </w:rPr>
      </w:pPr>
    </w:p>
    <w:p w14:paraId="62BFD9B7" w14:textId="2DDCE9F1" w:rsidR="00BF21B7" w:rsidRPr="00D44F32" w:rsidRDefault="00D74FB7" w:rsidP="004C243A">
      <w:pPr>
        <w:pStyle w:val="Ttulo4"/>
      </w:pPr>
      <w:bookmarkStart w:id="34" w:name="_Toc42003270"/>
      <w:r>
        <w:t>5</w:t>
      </w:r>
      <w:r w:rsidR="00D840C1">
        <w:t>.1.1</w:t>
      </w:r>
      <w:r w:rsidR="004C243A">
        <w:t>.</w:t>
      </w:r>
      <w:r w:rsidR="00D840C1">
        <w:t xml:space="preserve"> </w:t>
      </w:r>
      <w:r w:rsidR="00323C01">
        <w:t>Organización de</w:t>
      </w:r>
      <w:r w:rsidR="00D44F32" w:rsidRPr="00D44F32">
        <w:t xml:space="preserve"> la investigación</w:t>
      </w:r>
      <w:bookmarkEnd w:id="34"/>
    </w:p>
    <w:p w14:paraId="75102715" w14:textId="77777777" w:rsidR="00323C01" w:rsidRPr="00323C01" w:rsidRDefault="00323C01" w:rsidP="00323C01">
      <w:pPr>
        <w:spacing w:after="0" w:line="240" w:lineRule="auto"/>
        <w:rPr>
          <w:rFonts w:ascii="Times New Roman" w:hAnsi="Times New Roman" w:cs="Times New Roman"/>
          <w:sz w:val="24"/>
          <w:szCs w:val="24"/>
        </w:rPr>
      </w:pPr>
    </w:p>
    <w:p w14:paraId="07B83629" w14:textId="77777777" w:rsidR="004B60DC" w:rsidRDefault="00323C01" w:rsidP="00323C0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Tal y como se consignó en el apartado</w:t>
      </w:r>
      <w:r w:rsidR="00AA5AE3">
        <w:rPr>
          <w:rFonts w:ascii="Times New Roman" w:hAnsi="Times New Roman" w:cs="Times New Roman"/>
          <w:sz w:val="24"/>
          <w:szCs w:val="24"/>
        </w:rPr>
        <w:t xml:space="preserve"> primero, </w:t>
      </w:r>
      <w:r>
        <w:rPr>
          <w:rFonts w:ascii="Times New Roman" w:hAnsi="Times New Roman" w:cs="Times New Roman"/>
          <w:sz w:val="24"/>
          <w:szCs w:val="24"/>
        </w:rPr>
        <w:t>l</w:t>
      </w:r>
      <w:r w:rsidRPr="00323C01">
        <w:rPr>
          <w:rFonts w:ascii="Times New Roman" w:hAnsi="Times New Roman" w:cs="Times New Roman"/>
          <w:sz w:val="24"/>
          <w:szCs w:val="24"/>
        </w:rPr>
        <w:t xml:space="preserve">a investigación </w:t>
      </w:r>
      <w:r w:rsidR="001B03D6">
        <w:rPr>
          <w:rFonts w:ascii="Times New Roman" w:hAnsi="Times New Roman" w:cs="Times New Roman"/>
          <w:sz w:val="24"/>
          <w:szCs w:val="24"/>
        </w:rPr>
        <w:t xml:space="preserve">y la actividad integrada </w:t>
      </w:r>
      <w:r w:rsidRPr="00323C01">
        <w:rPr>
          <w:rFonts w:ascii="Times New Roman" w:hAnsi="Times New Roman" w:cs="Times New Roman"/>
          <w:sz w:val="24"/>
          <w:szCs w:val="24"/>
        </w:rPr>
        <w:t xml:space="preserve">en la Universidad Nacional se </w:t>
      </w:r>
      <w:r>
        <w:rPr>
          <w:rFonts w:ascii="Times New Roman" w:hAnsi="Times New Roman" w:cs="Times New Roman"/>
          <w:sz w:val="24"/>
          <w:szCs w:val="24"/>
        </w:rPr>
        <w:t>organiza en programas, proyectos y actividades</w:t>
      </w:r>
      <w:r w:rsidR="00EA4FF8">
        <w:rPr>
          <w:rFonts w:ascii="Times New Roman" w:hAnsi="Times New Roman" w:cs="Times New Roman"/>
          <w:sz w:val="24"/>
          <w:szCs w:val="24"/>
        </w:rPr>
        <w:t xml:space="preserve">. </w:t>
      </w:r>
    </w:p>
    <w:p w14:paraId="41027B2A" w14:textId="77777777" w:rsidR="004B60DC" w:rsidRDefault="004B60DC" w:rsidP="00323C01">
      <w:pPr>
        <w:spacing w:after="0" w:line="240" w:lineRule="auto"/>
        <w:jc w:val="both"/>
        <w:rPr>
          <w:rFonts w:ascii="Times New Roman" w:hAnsi="Times New Roman" w:cs="Times New Roman"/>
          <w:sz w:val="24"/>
          <w:szCs w:val="24"/>
        </w:rPr>
      </w:pPr>
    </w:p>
    <w:p w14:paraId="173BE3E9" w14:textId="77777777" w:rsidR="001B03D6" w:rsidRPr="001B03D6" w:rsidRDefault="001B03D6" w:rsidP="00323C01">
      <w:pPr>
        <w:spacing w:after="0" w:line="240" w:lineRule="auto"/>
        <w:jc w:val="both"/>
        <w:rPr>
          <w:rFonts w:ascii="Times New Roman" w:hAnsi="Times New Roman" w:cs="Times New Roman"/>
          <w:i/>
          <w:sz w:val="24"/>
          <w:szCs w:val="24"/>
        </w:rPr>
      </w:pPr>
      <w:r w:rsidRPr="001B03D6">
        <w:rPr>
          <w:rFonts w:ascii="Times New Roman" w:hAnsi="Times New Roman" w:cs="Times New Roman"/>
          <w:i/>
          <w:sz w:val="24"/>
          <w:szCs w:val="24"/>
        </w:rPr>
        <w:t>Según programas</w:t>
      </w:r>
    </w:p>
    <w:p w14:paraId="6FA31977" w14:textId="77777777" w:rsidR="001B03D6" w:rsidRDefault="001B03D6" w:rsidP="00323C01">
      <w:pPr>
        <w:spacing w:after="0" w:line="240" w:lineRule="auto"/>
        <w:jc w:val="both"/>
        <w:rPr>
          <w:rFonts w:ascii="Times New Roman" w:hAnsi="Times New Roman" w:cs="Times New Roman"/>
          <w:sz w:val="24"/>
          <w:szCs w:val="24"/>
        </w:rPr>
      </w:pPr>
    </w:p>
    <w:p w14:paraId="5F14D06E" w14:textId="2E4901E4" w:rsidR="00EA4FF8" w:rsidRDefault="00EA4FF8" w:rsidP="00323C0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Cuadro </w:t>
      </w:r>
      <w:r w:rsidR="00BA07EE">
        <w:rPr>
          <w:rFonts w:ascii="Times New Roman" w:hAnsi="Times New Roman" w:cs="Times New Roman"/>
          <w:sz w:val="24"/>
          <w:szCs w:val="24"/>
        </w:rPr>
        <w:t>2</w:t>
      </w:r>
      <w:r>
        <w:rPr>
          <w:rFonts w:ascii="Times New Roman" w:hAnsi="Times New Roman" w:cs="Times New Roman"/>
          <w:sz w:val="24"/>
          <w:szCs w:val="24"/>
        </w:rPr>
        <w:t xml:space="preserve">, Programas, Proyectos y Actividades de Investigación, presenta el número de PPAA vigentes según año en el periodo de análisis, así como su clasificación según </w:t>
      </w:r>
      <w:r w:rsidR="007B66E1">
        <w:rPr>
          <w:rFonts w:ascii="Times New Roman" w:hAnsi="Times New Roman" w:cs="Times New Roman"/>
          <w:sz w:val="24"/>
          <w:szCs w:val="24"/>
        </w:rPr>
        <w:t>área académica (integrado, investigación)</w:t>
      </w:r>
      <w:r>
        <w:rPr>
          <w:rFonts w:ascii="Times New Roman" w:hAnsi="Times New Roman" w:cs="Times New Roman"/>
          <w:sz w:val="24"/>
          <w:szCs w:val="24"/>
        </w:rPr>
        <w:t xml:space="preserve">. </w:t>
      </w:r>
      <w:r w:rsidR="00D65CC8">
        <w:rPr>
          <w:rFonts w:ascii="Times New Roman" w:hAnsi="Times New Roman" w:cs="Times New Roman"/>
          <w:sz w:val="24"/>
          <w:szCs w:val="24"/>
        </w:rPr>
        <w:t xml:space="preserve">  </w:t>
      </w:r>
    </w:p>
    <w:p w14:paraId="3C8D02DF" w14:textId="77777777" w:rsidR="004B60DC" w:rsidRDefault="004B60DC" w:rsidP="00323C01">
      <w:pPr>
        <w:spacing w:after="0" w:line="240" w:lineRule="auto"/>
        <w:jc w:val="both"/>
        <w:rPr>
          <w:rFonts w:ascii="Times New Roman" w:hAnsi="Times New Roman" w:cs="Times New Roman"/>
          <w:sz w:val="24"/>
          <w:szCs w:val="24"/>
        </w:rPr>
      </w:pPr>
    </w:p>
    <w:p w14:paraId="08B408F8" w14:textId="2A306BAA" w:rsidR="004B60DC" w:rsidRDefault="004B60DC" w:rsidP="004B60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relación con los programas en el cuadro se observa que estos aumentaron de </w:t>
      </w:r>
      <w:r w:rsidR="00AD7C7B">
        <w:rPr>
          <w:rFonts w:ascii="Times New Roman" w:hAnsi="Times New Roman" w:cs="Times New Roman"/>
          <w:sz w:val="24"/>
          <w:szCs w:val="24"/>
        </w:rPr>
        <w:t>49</w:t>
      </w:r>
      <w:r>
        <w:rPr>
          <w:rFonts w:ascii="Times New Roman" w:hAnsi="Times New Roman" w:cs="Times New Roman"/>
          <w:sz w:val="24"/>
          <w:szCs w:val="24"/>
        </w:rPr>
        <w:t xml:space="preserve"> en el año base del periodo (2015) a </w:t>
      </w:r>
      <w:r w:rsidR="00AD7C7B">
        <w:rPr>
          <w:rFonts w:ascii="Times New Roman" w:hAnsi="Times New Roman" w:cs="Times New Roman"/>
          <w:sz w:val="24"/>
          <w:szCs w:val="24"/>
        </w:rPr>
        <w:t>81</w:t>
      </w:r>
      <w:r>
        <w:rPr>
          <w:rFonts w:ascii="Times New Roman" w:hAnsi="Times New Roman" w:cs="Times New Roman"/>
          <w:sz w:val="24"/>
          <w:szCs w:val="24"/>
        </w:rPr>
        <w:t xml:space="preserve"> en el año en curso (2020), lo que corresponde a </w:t>
      </w:r>
      <w:r w:rsidR="004A576E">
        <w:rPr>
          <w:rFonts w:ascii="Times New Roman" w:hAnsi="Times New Roman" w:cs="Times New Roman"/>
          <w:sz w:val="24"/>
          <w:szCs w:val="24"/>
        </w:rPr>
        <w:t xml:space="preserve">un </w:t>
      </w:r>
      <w:r w:rsidR="00AD7C7B">
        <w:rPr>
          <w:rFonts w:ascii="Times New Roman" w:hAnsi="Times New Roman" w:cs="Times New Roman"/>
          <w:sz w:val="24"/>
          <w:szCs w:val="24"/>
        </w:rPr>
        <w:t>65,3</w:t>
      </w:r>
      <w:r w:rsidRPr="00734BA8">
        <w:rPr>
          <w:rFonts w:ascii="Times New Roman" w:hAnsi="Times New Roman" w:cs="Times New Roman"/>
          <w:sz w:val="24"/>
          <w:szCs w:val="24"/>
        </w:rPr>
        <w:t>%</w:t>
      </w:r>
      <w:r>
        <w:rPr>
          <w:rFonts w:ascii="Times New Roman" w:hAnsi="Times New Roman" w:cs="Times New Roman"/>
          <w:sz w:val="24"/>
          <w:szCs w:val="24"/>
        </w:rPr>
        <w:t xml:space="preserve"> de crecimiento. El mayor aumento en el número de programas vigentes</w:t>
      </w:r>
      <w:r w:rsidR="00E845E3">
        <w:rPr>
          <w:rFonts w:ascii="Times New Roman" w:hAnsi="Times New Roman" w:cs="Times New Roman"/>
          <w:sz w:val="24"/>
          <w:szCs w:val="24"/>
        </w:rPr>
        <w:t xml:space="preserve"> de un año a otro</w:t>
      </w:r>
      <w:r>
        <w:rPr>
          <w:rFonts w:ascii="Times New Roman" w:hAnsi="Times New Roman" w:cs="Times New Roman"/>
          <w:sz w:val="24"/>
          <w:szCs w:val="24"/>
        </w:rPr>
        <w:t xml:space="preserve"> se dio en el 2016, al pasar de </w:t>
      </w:r>
      <w:r w:rsidR="00AD7C7B">
        <w:rPr>
          <w:rFonts w:ascii="Times New Roman" w:hAnsi="Times New Roman" w:cs="Times New Roman"/>
          <w:sz w:val="24"/>
          <w:szCs w:val="24"/>
        </w:rPr>
        <w:t>49</w:t>
      </w:r>
      <w:r>
        <w:rPr>
          <w:rFonts w:ascii="Times New Roman" w:hAnsi="Times New Roman" w:cs="Times New Roman"/>
          <w:sz w:val="24"/>
          <w:szCs w:val="24"/>
        </w:rPr>
        <w:t xml:space="preserve"> programas vigentes en 2015 a 6</w:t>
      </w:r>
      <w:r w:rsidR="004A576E">
        <w:rPr>
          <w:rFonts w:ascii="Times New Roman" w:hAnsi="Times New Roman" w:cs="Times New Roman"/>
          <w:sz w:val="24"/>
          <w:szCs w:val="24"/>
        </w:rPr>
        <w:t>2</w:t>
      </w:r>
      <w:r>
        <w:rPr>
          <w:rFonts w:ascii="Times New Roman" w:hAnsi="Times New Roman" w:cs="Times New Roman"/>
          <w:sz w:val="24"/>
          <w:szCs w:val="24"/>
        </w:rPr>
        <w:t xml:space="preserve"> en el 2016 (2</w:t>
      </w:r>
      <w:r w:rsidR="004A576E">
        <w:rPr>
          <w:rFonts w:ascii="Times New Roman" w:hAnsi="Times New Roman" w:cs="Times New Roman"/>
          <w:sz w:val="24"/>
          <w:szCs w:val="24"/>
        </w:rPr>
        <w:t>6</w:t>
      </w:r>
      <w:r>
        <w:rPr>
          <w:rFonts w:ascii="Times New Roman" w:hAnsi="Times New Roman" w:cs="Times New Roman"/>
          <w:sz w:val="24"/>
          <w:szCs w:val="24"/>
        </w:rPr>
        <w:t>,</w:t>
      </w:r>
      <w:r w:rsidR="004A576E">
        <w:rPr>
          <w:rFonts w:ascii="Times New Roman" w:hAnsi="Times New Roman" w:cs="Times New Roman"/>
          <w:sz w:val="24"/>
          <w:szCs w:val="24"/>
        </w:rPr>
        <w:t>5</w:t>
      </w:r>
      <w:r>
        <w:rPr>
          <w:rFonts w:ascii="Times New Roman" w:hAnsi="Times New Roman" w:cs="Times New Roman"/>
          <w:sz w:val="24"/>
          <w:szCs w:val="24"/>
        </w:rPr>
        <w:t>%).</w:t>
      </w:r>
    </w:p>
    <w:p w14:paraId="7DC8D168" w14:textId="77777777" w:rsidR="004B60DC" w:rsidRDefault="004B60DC" w:rsidP="00323C01">
      <w:pPr>
        <w:spacing w:after="0" w:line="240" w:lineRule="auto"/>
        <w:jc w:val="both"/>
        <w:rPr>
          <w:rFonts w:ascii="Times New Roman" w:hAnsi="Times New Roman" w:cs="Times New Roman"/>
          <w:sz w:val="24"/>
          <w:szCs w:val="24"/>
        </w:rPr>
      </w:pPr>
    </w:p>
    <w:p w14:paraId="1C166F48" w14:textId="750B4178" w:rsidR="004B60DC" w:rsidRDefault="004B60DC" w:rsidP="00323C0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Destaca la tendencia a formular cada vez más programas integrados que de investigación, lo cual se considera favorable si se entiende que esto contribuye a la integración de las áreas académicas. En el 2015 un </w:t>
      </w:r>
      <w:r w:rsidR="001A0DE2">
        <w:rPr>
          <w:rFonts w:ascii="Times New Roman" w:hAnsi="Times New Roman" w:cs="Times New Roman"/>
          <w:sz w:val="24"/>
          <w:szCs w:val="24"/>
        </w:rPr>
        <w:t>6</w:t>
      </w:r>
      <w:r w:rsidR="00637D1E">
        <w:rPr>
          <w:rFonts w:ascii="Times New Roman" w:hAnsi="Times New Roman" w:cs="Times New Roman"/>
          <w:sz w:val="24"/>
          <w:szCs w:val="24"/>
        </w:rPr>
        <w:t>5</w:t>
      </w:r>
      <w:r w:rsidR="001A0DE2">
        <w:rPr>
          <w:rFonts w:ascii="Times New Roman" w:hAnsi="Times New Roman" w:cs="Times New Roman"/>
          <w:sz w:val="24"/>
          <w:szCs w:val="24"/>
        </w:rPr>
        <w:t>,</w:t>
      </w:r>
      <w:r w:rsidR="00637D1E">
        <w:rPr>
          <w:rFonts w:ascii="Times New Roman" w:hAnsi="Times New Roman" w:cs="Times New Roman"/>
          <w:sz w:val="24"/>
          <w:szCs w:val="24"/>
        </w:rPr>
        <w:t>3</w:t>
      </w:r>
      <w:r>
        <w:rPr>
          <w:rFonts w:ascii="Times New Roman" w:hAnsi="Times New Roman" w:cs="Times New Roman"/>
          <w:sz w:val="24"/>
          <w:szCs w:val="24"/>
        </w:rPr>
        <w:t>% (3</w:t>
      </w:r>
      <w:r w:rsidR="001A0DE2">
        <w:rPr>
          <w:rFonts w:ascii="Times New Roman" w:hAnsi="Times New Roman" w:cs="Times New Roman"/>
          <w:sz w:val="24"/>
          <w:szCs w:val="24"/>
        </w:rPr>
        <w:t>2</w:t>
      </w:r>
      <w:r w:rsidR="00AD5A89">
        <w:rPr>
          <w:rFonts w:ascii="Times New Roman" w:hAnsi="Times New Roman" w:cs="Times New Roman"/>
          <w:sz w:val="24"/>
          <w:szCs w:val="24"/>
        </w:rPr>
        <w:t xml:space="preserve"> de 49</w:t>
      </w:r>
      <w:r>
        <w:rPr>
          <w:rFonts w:ascii="Times New Roman" w:hAnsi="Times New Roman" w:cs="Times New Roman"/>
          <w:sz w:val="24"/>
          <w:szCs w:val="24"/>
        </w:rPr>
        <w:t>) del total de programas vigentes eran</w:t>
      </w:r>
      <w:r w:rsidR="00637D1E">
        <w:rPr>
          <w:rFonts w:ascii="Times New Roman" w:hAnsi="Times New Roman" w:cs="Times New Roman"/>
          <w:sz w:val="24"/>
          <w:szCs w:val="24"/>
        </w:rPr>
        <w:t xml:space="preserve"> programas</w:t>
      </w:r>
      <w:r>
        <w:rPr>
          <w:rFonts w:ascii="Times New Roman" w:hAnsi="Times New Roman" w:cs="Times New Roman"/>
          <w:sz w:val="24"/>
          <w:szCs w:val="24"/>
        </w:rPr>
        <w:t xml:space="preserve"> integrados; al final del periodo este porcentaje es de un 8</w:t>
      </w:r>
      <w:r w:rsidR="004A576E">
        <w:rPr>
          <w:rFonts w:ascii="Times New Roman" w:hAnsi="Times New Roman" w:cs="Times New Roman"/>
          <w:sz w:val="24"/>
          <w:szCs w:val="24"/>
        </w:rPr>
        <w:t>2,</w:t>
      </w:r>
      <w:r w:rsidR="00637D1E">
        <w:rPr>
          <w:rFonts w:ascii="Times New Roman" w:hAnsi="Times New Roman" w:cs="Times New Roman"/>
          <w:sz w:val="24"/>
          <w:szCs w:val="24"/>
        </w:rPr>
        <w:t>7</w:t>
      </w:r>
      <w:r>
        <w:rPr>
          <w:rFonts w:ascii="Times New Roman" w:hAnsi="Times New Roman" w:cs="Times New Roman"/>
          <w:sz w:val="24"/>
          <w:szCs w:val="24"/>
        </w:rPr>
        <w:t>%</w:t>
      </w:r>
      <w:r w:rsidR="00AD5A89">
        <w:rPr>
          <w:rFonts w:ascii="Times New Roman" w:hAnsi="Times New Roman" w:cs="Times New Roman"/>
          <w:sz w:val="24"/>
          <w:szCs w:val="24"/>
        </w:rPr>
        <w:t xml:space="preserve"> (67 de (81)</w:t>
      </w:r>
      <w:r>
        <w:rPr>
          <w:rFonts w:ascii="Times New Roman" w:hAnsi="Times New Roman" w:cs="Times New Roman"/>
          <w:sz w:val="24"/>
          <w:szCs w:val="24"/>
        </w:rPr>
        <w:t xml:space="preserve">. Incluso en el </w:t>
      </w:r>
      <w:r>
        <w:rPr>
          <w:rFonts w:ascii="Times New Roman" w:hAnsi="Times New Roman" w:cs="Times New Roman"/>
          <w:sz w:val="24"/>
          <w:szCs w:val="24"/>
        </w:rPr>
        <w:lastRenderedPageBreak/>
        <w:t xml:space="preserve">2020 se registran </w:t>
      </w:r>
      <w:r w:rsidR="00637D1E">
        <w:rPr>
          <w:rFonts w:ascii="Times New Roman" w:hAnsi="Times New Roman" w:cs="Times New Roman"/>
          <w:sz w:val="24"/>
          <w:szCs w:val="24"/>
        </w:rPr>
        <w:t>tres</w:t>
      </w:r>
      <w:r w:rsidR="004A576E">
        <w:rPr>
          <w:rFonts w:ascii="Times New Roman" w:hAnsi="Times New Roman" w:cs="Times New Roman"/>
          <w:sz w:val="24"/>
          <w:szCs w:val="24"/>
        </w:rPr>
        <w:t xml:space="preserve"> </w:t>
      </w:r>
      <w:r>
        <w:rPr>
          <w:rFonts w:ascii="Times New Roman" w:hAnsi="Times New Roman" w:cs="Times New Roman"/>
          <w:sz w:val="24"/>
          <w:szCs w:val="24"/>
        </w:rPr>
        <w:t>programas de investigación menos (14) que en el 2015 (1</w:t>
      </w:r>
      <w:r w:rsidR="00637D1E">
        <w:rPr>
          <w:rFonts w:ascii="Times New Roman" w:hAnsi="Times New Roman" w:cs="Times New Roman"/>
          <w:sz w:val="24"/>
          <w:szCs w:val="24"/>
        </w:rPr>
        <w:t>7</w:t>
      </w:r>
      <w:r>
        <w:rPr>
          <w:rFonts w:ascii="Times New Roman" w:hAnsi="Times New Roman" w:cs="Times New Roman"/>
          <w:sz w:val="24"/>
          <w:szCs w:val="24"/>
        </w:rPr>
        <w:t>) y el número de programas integrados más que se duplicó (pasó de 3</w:t>
      </w:r>
      <w:r w:rsidR="001A0DE2">
        <w:rPr>
          <w:rFonts w:ascii="Times New Roman" w:hAnsi="Times New Roman" w:cs="Times New Roman"/>
          <w:sz w:val="24"/>
          <w:szCs w:val="24"/>
        </w:rPr>
        <w:t>2</w:t>
      </w:r>
      <w:r>
        <w:rPr>
          <w:rFonts w:ascii="Times New Roman" w:hAnsi="Times New Roman" w:cs="Times New Roman"/>
          <w:sz w:val="24"/>
          <w:szCs w:val="24"/>
        </w:rPr>
        <w:t xml:space="preserve"> a 6</w:t>
      </w:r>
      <w:r w:rsidR="00637D1E">
        <w:rPr>
          <w:rFonts w:ascii="Times New Roman" w:hAnsi="Times New Roman" w:cs="Times New Roman"/>
          <w:sz w:val="24"/>
          <w:szCs w:val="24"/>
        </w:rPr>
        <w:t>7</w:t>
      </w:r>
      <w:r>
        <w:rPr>
          <w:rFonts w:ascii="Times New Roman" w:hAnsi="Times New Roman" w:cs="Times New Roman"/>
          <w:sz w:val="24"/>
          <w:szCs w:val="24"/>
        </w:rPr>
        <w:t xml:space="preserve">).  </w:t>
      </w:r>
    </w:p>
    <w:p w14:paraId="1E9F2869" w14:textId="77777777" w:rsidR="00E845E3" w:rsidRDefault="00E845E3" w:rsidP="00323C01">
      <w:pPr>
        <w:spacing w:after="0" w:line="240" w:lineRule="auto"/>
        <w:jc w:val="both"/>
        <w:rPr>
          <w:rFonts w:ascii="Times New Roman" w:hAnsi="Times New Roman" w:cs="Times New Roman"/>
          <w:sz w:val="24"/>
          <w:szCs w:val="24"/>
        </w:rPr>
      </w:pPr>
    </w:p>
    <w:p w14:paraId="5ADDFAD7" w14:textId="77777777" w:rsidR="00E845E3" w:rsidRDefault="00E845E3" w:rsidP="00323C01">
      <w:pPr>
        <w:spacing w:after="0" w:line="240" w:lineRule="auto"/>
        <w:jc w:val="both"/>
        <w:rPr>
          <w:rFonts w:ascii="Times New Roman" w:hAnsi="Times New Roman" w:cs="Times New Roman"/>
          <w:sz w:val="24"/>
          <w:szCs w:val="24"/>
        </w:rPr>
      </w:pPr>
    </w:p>
    <w:p w14:paraId="2FF6487B" w14:textId="6E126CAF" w:rsidR="006236AC" w:rsidRPr="00F4164C" w:rsidRDefault="006236AC" w:rsidP="002746EA">
      <w:pPr>
        <w:spacing w:after="0" w:line="240" w:lineRule="auto"/>
        <w:jc w:val="center"/>
        <w:rPr>
          <w:rFonts w:ascii="Times New Roman" w:hAnsi="Times New Roman" w:cs="Times New Roman"/>
          <w:b/>
          <w:szCs w:val="24"/>
        </w:rPr>
      </w:pPr>
      <w:bookmarkStart w:id="35" w:name="_Toc42007947"/>
      <w:r w:rsidRPr="006236AC">
        <w:rPr>
          <w:rFonts w:ascii="Times New Roman" w:hAnsi="Times New Roman" w:cs="Times New Roman"/>
          <w:b/>
          <w:szCs w:val="24"/>
        </w:rPr>
        <w:t xml:space="preserve">Cuadro </w:t>
      </w:r>
      <w:r w:rsidRPr="006236AC">
        <w:rPr>
          <w:rFonts w:ascii="Times New Roman" w:hAnsi="Times New Roman" w:cs="Times New Roman"/>
          <w:b/>
          <w:szCs w:val="24"/>
        </w:rPr>
        <w:fldChar w:fldCharType="begin"/>
      </w:r>
      <w:r w:rsidRPr="006236AC">
        <w:rPr>
          <w:rFonts w:ascii="Times New Roman" w:hAnsi="Times New Roman" w:cs="Times New Roman"/>
          <w:b/>
          <w:szCs w:val="24"/>
        </w:rPr>
        <w:instrText xml:space="preserve"> SEQ Cuadro \* ARABIC </w:instrText>
      </w:r>
      <w:r w:rsidRPr="006236AC">
        <w:rPr>
          <w:rFonts w:ascii="Times New Roman" w:hAnsi="Times New Roman" w:cs="Times New Roman"/>
          <w:b/>
          <w:szCs w:val="24"/>
        </w:rPr>
        <w:fldChar w:fldCharType="separate"/>
      </w:r>
      <w:r w:rsidR="00C160D2">
        <w:rPr>
          <w:rFonts w:ascii="Times New Roman" w:hAnsi="Times New Roman" w:cs="Times New Roman"/>
          <w:b/>
          <w:noProof/>
          <w:szCs w:val="24"/>
        </w:rPr>
        <w:t>2</w:t>
      </w:r>
      <w:r w:rsidRPr="006236AC">
        <w:rPr>
          <w:rFonts w:ascii="Times New Roman" w:hAnsi="Times New Roman" w:cs="Times New Roman"/>
          <w:b/>
          <w:szCs w:val="24"/>
        </w:rPr>
        <w:fldChar w:fldCharType="end"/>
      </w:r>
      <w:r w:rsidRPr="006236AC">
        <w:rPr>
          <w:rFonts w:ascii="Times New Roman" w:hAnsi="Times New Roman" w:cs="Times New Roman"/>
          <w:b/>
          <w:szCs w:val="24"/>
        </w:rPr>
        <w:t>.</w:t>
      </w:r>
      <w:r>
        <w:t xml:space="preserve"> </w:t>
      </w:r>
      <w:r w:rsidRPr="006236AC">
        <w:rPr>
          <w:rFonts w:ascii="Times New Roman" w:hAnsi="Times New Roman" w:cs="Times New Roman"/>
          <w:b/>
          <w:szCs w:val="24"/>
        </w:rPr>
        <w:t>Costa Rica – UNA</w:t>
      </w:r>
      <w:r w:rsidR="002746EA">
        <w:rPr>
          <w:rFonts w:ascii="Times New Roman" w:hAnsi="Times New Roman" w:cs="Times New Roman"/>
          <w:b/>
          <w:szCs w:val="24"/>
        </w:rPr>
        <w:t xml:space="preserve">. </w:t>
      </w:r>
      <w:r w:rsidRPr="006236AC">
        <w:rPr>
          <w:rFonts w:ascii="Times New Roman" w:hAnsi="Times New Roman" w:cs="Times New Roman"/>
          <w:b/>
          <w:szCs w:val="24"/>
        </w:rPr>
        <w:t>Programas, Proyectos y Actividades de Inve</w:t>
      </w:r>
      <w:r w:rsidR="002746EA">
        <w:rPr>
          <w:rFonts w:ascii="Times New Roman" w:hAnsi="Times New Roman" w:cs="Times New Roman"/>
          <w:b/>
          <w:szCs w:val="24"/>
        </w:rPr>
        <w:t xml:space="preserve">stigación, según tipo y por año. </w:t>
      </w:r>
      <w:r w:rsidRPr="006236AC">
        <w:rPr>
          <w:rFonts w:ascii="Times New Roman" w:hAnsi="Times New Roman" w:cs="Times New Roman"/>
          <w:b/>
          <w:szCs w:val="24"/>
        </w:rPr>
        <w:t>Periodo 2015 – 2020</w:t>
      </w:r>
      <w:bookmarkEnd w:id="35"/>
    </w:p>
    <w:p w14:paraId="4DE70812" w14:textId="1B66A432" w:rsidR="006236AC" w:rsidRDefault="006236AC" w:rsidP="006236AC">
      <w:pPr>
        <w:pStyle w:val="Descripcin"/>
        <w:keepNext/>
      </w:pPr>
    </w:p>
    <w:tbl>
      <w:tblPr>
        <w:tblW w:w="8676" w:type="dxa"/>
        <w:jc w:val="center"/>
        <w:tblCellMar>
          <w:left w:w="70" w:type="dxa"/>
          <w:right w:w="70" w:type="dxa"/>
        </w:tblCellMar>
        <w:tblLook w:val="04A0" w:firstRow="1" w:lastRow="0" w:firstColumn="1" w:lastColumn="0" w:noHBand="0" w:noVBand="1"/>
      </w:tblPr>
      <w:tblGrid>
        <w:gridCol w:w="2448"/>
        <w:gridCol w:w="1048"/>
        <w:gridCol w:w="1048"/>
        <w:gridCol w:w="1048"/>
        <w:gridCol w:w="1048"/>
        <w:gridCol w:w="1048"/>
        <w:gridCol w:w="988"/>
      </w:tblGrid>
      <w:tr w:rsidR="00AD7C7B" w:rsidRPr="00AD7C7B" w14:paraId="540E6B4D" w14:textId="77777777" w:rsidTr="00AD7C7B">
        <w:trPr>
          <w:trHeight w:val="390"/>
          <w:jc w:val="center"/>
        </w:trPr>
        <w:tc>
          <w:tcPr>
            <w:tcW w:w="2448" w:type="dxa"/>
            <w:tcBorders>
              <w:top w:val="nil"/>
              <w:left w:val="nil"/>
              <w:bottom w:val="single" w:sz="4" w:space="0" w:color="auto"/>
              <w:right w:val="nil"/>
            </w:tcBorders>
            <w:shd w:val="clear" w:color="000000" w:fill="C6E0B4"/>
            <w:noWrap/>
            <w:vAlign w:val="center"/>
            <w:hideMark/>
          </w:tcPr>
          <w:p w14:paraId="089D8BE9" w14:textId="77777777" w:rsidR="00AD7C7B" w:rsidRPr="00AD7C7B" w:rsidRDefault="00AD7C7B" w:rsidP="00AD7C7B">
            <w:pPr>
              <w:spacing w:after="0" w:line="240" w:lineRule="auto"/>
              <w:jc w:val="center"/>
              <w:rPr>
                <w:rFonts w:ascii="Arial Narrow" w:eastAsia="Times New Roman" w:hAnsi="Arial Narrow" w:cs="Times New Roman"/>
                <w:b/>
                <w:bCs/>
                <w:color w:val="000000"/>
                <w:sz w:val="24"/>
                <w:szCs w:val="24"/>
                <w:lang w:val="es-CR" w:eastAsia="es-CR"/>
              </w:rPr>
            </w:pPr>
            <w:r w:rsidRPr="00AD7C7B">
              <w:rPr>
                <w:rFonts w:ascii="Arial Narrow" w:eastAsia="Times New Roman" w:hAnsi="Arial Narrow" w:cs="Times New Roman"/>
                <w:b/>
                <w:bCs/>
                <w:color w:val="000000"/>
                <w:sz w:val="24"/>
                <w:szCs w:val="24"/>
                <w:lang w:val="es-CR" w:eastAsia="es-CR"/>
              </w:rPr>
              <w:t>PPAA</w:t>
            </w:r>
          </w:p>
        </w:tc>
        <w:tc>
          <w:tcPr>
            <w:tcW w:w="1048" w:type="dxa"/>
            <w:tcBorders>
              <w:top w:val="nil"/>
              <w:left w:val="single" w:sz="4" w:space="0" w:color="auto"/>
              <w:bottom w:val="single" w:sz="4" w:space="0" w:color="auto"/>
              <w:right w:val="nil"/>
            </w:tcBorders>
            <w:shd w:val="clear" w:color="000000" w:fill="C6E0B4"/>
            <w:noWrap/>
            <w:vAlign w:val="center"/>
            <w:hideMark/>
          </w:tcPr>
          <w:p w14:paraId="1F0D2A3C" w14:textId="77777777" w:rsidR="00AD7C7B" w:rsidRPr="00AD7C7B" w:rsidRDefault="00AD7C7B" w:rsidP="00AD7C7B">
            <w:pPr>
              <w:spacing w:after="0" w:line="240" w:lineRule="auto"/>
              <w:jc w:val="center"/>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2015</w:t>
            </w:r>
          </w:p>
        </w:tc>
        <w:tc>
          <w:tcPr>
            <w:tcW w:w="1048" w:type="dxa"/>
            <w:tcBorders>
              <w:top w:val="nil"/>
              <w:left w:val="nil"/>
              <w:bottom w:val="single" w:sz="4" w:space="0" w:color="auto"/>
              <w:right w:val="nil"/>
            </w:tcBorders>
            <w:shd w:val="clear" w:color="000000" w:fill="C6E0B4"/>
            <w:noWrap/>
            <w:vAlign w:val="center"/>
            <w:hideMark/>
          </w:tcPr>
          <w:p w14:paraId="571A094D" w14:textId="77777777" w:rsidR="00AD7C7B" w:rsidRPr="00AD7C7B" w:rsidRDefault="00AD7C7B" w:rsidP="00AD7C7B">
            <w:pPr>
              <w:spacing w:after="0" w:line="240" w:lineRule="auto"/>
              <w:jc w:val="center"/>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2016</w:t>
            </w:r>
          </w:p>
        </w:tc>
        <w:tc>
          <w:tcPr>
            <w:tcW w:w="1048" w:type="dxa"/>
            <w:tcBorders>
              <w:top w:val="nil"/>
              <w:left w:val="nil"/>
              <w:bottom w:val="single" w:sz="4" w:space="0" w:color="auto"/>
              <w:right w:val="nil"/>
            </w:tcBorders>
            <w:shd w:val="clear" w:color="000000" w:fill="C6E0B4"/>
            <w:noWrap/>
            <w:vAlign w:val="center"/>
            <w:hideMark/>
          </w:tcPr>
          <w:p w14:paraId="1CE3B015" w14:textId="77777777" w:rsidR="00AD7C7B" w:rsidRPr="00AD7C7B" w:rsidRDefault="00AD7C7B" w:rsidP="00AD7C7B">
            <w:pPr>
              <w:spacing w:after="0" w:line="240" w:lineRule="auto"/>
              <w:jc w:val="center"/>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2017</w:t>
            </w:r>
          </w:p>
        </w:tc>
        <w:tc>
          <w:tcPr>
            <w:tcW w:w="1048" w:type="dxa"/>
            <w:tcBorders>
              <w:top w:val="nil"/>
              <w:left w:val="nil"/>
              <w:bottom w:val="single" w:sz="4" w:space="0" w:color="auto"/>
              <w:right w:val="nil"/>
            </w:tcBorders>
            <w:shd w:val="clear" w:color="000000" w:fill="C6E0B4"/>
            <w:noWrap/>
            <w:vAlign w:val="center"/>
            <w:hideMark/>
          </w:tcPr>
          <w:p w14:paraId="65E6D8B0" w14:textId="77777777" w:rsidR="00AD7C7B" w:rsidRPr="00AD7C7B" w:rsidRDefault="00AD7C7B" w:rsidP="00AD7C7B">
            <w:pPr>
              <w:spacing w:after="0" w:line="240" w:lineRule="auto"/>
              <w:jc w:val="center"/>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2018</w:t>
            </w:r>
          </w:p>
        </w:tc>
        <w:tc>
          <w:tcPr>
            <w:tcW w:w="1048" w:type="dxa"/>
            <w:tcBorders>
              <w:top w:val="nil"/>
              <w:left w:val="nil"/>
              <w:bottom w:val="single" w:sz="4" w:space="0" w:color="auto"/>
              <w:right w:val="nil"/>
            </w:tcBorders>
            <w:shd w:val="clear" w:color="000000" w:fill="C6E0B4"/>
            <w:noWrap/>
            <w:vAlign w:val="center"/>
            <w:hideMark/>
          </w:tcPr>
          <w:p w14:paraId="6413C794" w14:textId="77777777" w:rsidR="00AD7C7B" w:rsidRPr="00AD7C7B" w:rsidRDefault="00AD7C7B" w:rsidP="00AD7C7B">
            <w:pPr>
              <w:spacing w:after="0" w:line="240" w:lineRule="auto"/>
              <w:jc w:val="center"/>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2019</w:t>
            </w:r>
          </w:p>
        </w:tc>
        <w:tc>
          <w:tcPr>
            <w:tcW w:w="988" w:type="dxa"/>
            <w:tcBorders>
              <w:top w:val="nil"/>
              <w:left w:val="nil"/>
              <w:bottom w:val="single" w:sz="4" w:space="0" w:color="auto"/>
              <w:right w:val="nil"/>
            </w:tcBorders>
            <w:shd w:val="clear" w:color="000000" w:fill="C6E0B4"/>
            <w:noWrap/>
            <w:vAlign w:val="center"/>
            <w:hideMark/>
          </w:tcPr>
          <w:p w14:paraId="65DC6B54" w14:textId="77777777" w:rsidR="00AD7C7B" w:rsidRPr="00AD7C7B" w:rsidRDefault="00AD7C7B" w:rsidP="00AD7C7B">
            <w:pPr>
              <w:spacing w:after="0" w:line="240" w:lineRule="auto"/>
              <w:jc w:val="center"/>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2020</w:t>
            </w:r>
          </w:p>
        </w:tc>
      </w:tr>
      <w:tr w:rsidR="00AD7C7B" w:rsidRPr="00AD7C7B" w14:paraId="78FD473E" w14:textId="77777777" w:rsidTr="00AD7C7B">
        <w:trPr>
          <w:trHeight w:val="360"/>
          <w:jc w:val="center"/>
        </w:trPr>
        <w:tc>
          <w:tcPr>
            <w:tcW w:w="2448" w:type="dxa"/>
            <w:tcBorders>
              <w:top w:val="nil"/>
              <w:left w:val="nil"/>
              <w:bottom w:val="single" w:sz="4" w:space="0" w:color="9BC2E6"/>
              <w:right w:val="nil"/>
            </w:tcBorders>
            <w:shd w:val="clear" w:color="000000" w:fill="FFFFFF"/>
            <w:noWrap/>
            <w:vAlign w:val="center"/>
            <w:hideMark/>
          </w:tcPr>
          <w:p w14:paraId="4837577E" w14:textId="77777777" w:rsidR="00AD7C7B" w:rsidRPr="00AD7C7B" w:rsidRDefault="00AD7C7B" w:rsidP="00AD7C7B">
            <w:pPr>
              <w:spacing w:after="0" w:line="240" w:lineRule="auto"/>
              <w:rPr>
                <w:rFonts w:ascii="Arial Narrow" w:eastAsia="Times New Roman" w:hAnsi="Arial Narrow" w:cs="Times New Roman"/>
                <w:b/>
                <w:bCs/>
                <w:color w:val="000000"/>
                <w:sz w:val="24"/>
                <w:szCs w:val="24"/>
                <w:lang w:val="es-CR" w:eastAsia="es-CR"/>
              </w:rPr>
            </w:pPr>
            <w:r w:rsidRPr="00AD7C7B">
              <w:rPr>
                <w:rFonts w:ascii="Arial Narrow" w:eastAsia="Times New Roman" w:hAnsi="Arial Narrow" w:cs="Times New Roman"/>
                <w:b/>
                <w:bCs/>
                <w:color w:val="000000"/>
                <w:sz w:val="24"/>
                <w:szCs w:val="24"/>
                <w:lang w:val="es-CR" w:eastAsia="es-CR"/>
              </w:rPr>
              <w:t>Programas</w:t>
            </w:r>
          </w:p>
        </w:tc>
        <w:tc>
          <w:tcPr>
            <w:tcW w:w="1048" w:type="dxa"/>
            <w:tcBorders>
              <w:top w:val="nil"/>
              <w:left w:val="single" w:sz="4" w:space="0" w:color="auto"/>
              <w:bottom w:val="single" w:sz="4" w:space="0" w:color="9BC2E6"/>
              <w:right w:val="nil"/>
            </w:tcBorders>
            <w:shd w:val="clear" w:color="000000" w:fill="FFFFFF"/>
            <w:noWrap/>
            <w:vAlign w:val="center"/>
            <w:hideMark/>
          </w:tcPr>
          <w:p w14:paraId="0E24538B"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49</w:t>
            </w:r>
          </w:p>
        </w:tc>
        <w:tc>
          <w:tcPr>
            <w:tcW w:w="1048" w:type="dxa"/>
            <w:tcBorders>
              <w:top w:val="nil"/>
              <w:left w:val="nil"/>
              <w:bottom w:val="single" w:sz="4" w:space="0" w:color="9BC2E6"/>
              <w:right w:val="nil"/>
            </w:tcBorders>
            <w:shd w:val="clear" w:color="auto" w:fill="auto"/>
            <w:noWrap/>
            <w:vAlign w:val="center"/>
            <w:hideMark/>
          </w:tcPr>
          <w:p w14:paraId="22A5BC03"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62</w:t>
            </w:r>
          </w:p>
        </w:tc>
        <w:tc>
          <w:tcPr>
            <w:tcW w:w="1048" w:type="dxa"/>
            <w:tcBorders>
              <w:top w:val="nil"/>
              <w:left w:val="nil"/>
              <w:bottom w:val="single" w:sz="4" w:space="0" w:color="9BC2E6"/>
              <w:right w:val="nil"/>
            </w:tcBorders>
            <w:shd w:val="clear" w:color="000000" w:fill="FFFFFF"/>
            <w:noWrap/>
            <w:vAlign w:val="center"/>
            <w:hideMark/>
          </w:tcPr>
          <w:p w14:paraId="4B2A81A0"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69</w:t>
            </w:r>
          </w:p>
        </w:tc>
        <w:tc>
          <w:tcPr>
            <w:tcW w:w="1048" w:type="dxa"/>
            <w:tcBorders>
              <w:top w:val="nil"/>
              <w:left w:val="nil"/>
              <w:bottom w:val="single" w:sz="4" w:space="0" w:color="9BC2E6"/>
              <w:right w:val="nil"/>
            </w:tcBorders>
            <w:shd w:val="clear" w:color="000000" w:fill="FFFFFF"/>
            <w:noWrap/>
            <w:vAlign w:val="center"/>
            <w:hideMark/>
          </w:tcPr>
          <w:p w14:paraId="38BBBC5B"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80</w:t>
            </w:r>
          </w:p>
        </w:tc>
        <w:tc>
          <w:tcPr>
            <w:tcW w:w="1048" w:type="dxa"/>
            <w:tcBorders>
              <w:top w:val="nil"/>
              <w:left w:val="nil"/>
              <w:bottom w:val="single" w:sz="4" w:space="0" w:color="9BC2E6"/>
              <w:right w:val="nil"/>
            </w:tcBorders>
            <w:shd w:val="clear" w:color="000000" w:fill="FFFFFF"/>
            <w:noWrap/>
            <w:vAlign w:val="center"/>
            <w:hideMark/>
          </w:tcPr>
          <w:p w14:paraId="1535B1BF"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80</w:t>
            </w:r>
          </w:p>
        </w:tc>
        <w:tc>
          <w:tcPr>
            <w:tcW w:w="988" w:type="dxa"/>
            <w:tcBorders>
              <w:top w:val="nil"/>
              <w:left w:val="nil"/>
              <w:bottom w:val="single" w:sz="4" w:space="0" w:color="9BC2E6"/>
              <w:right w:val="nil"/>
            </w:tcBorders>
            <w:shd w:val="clear" w:color="000000" w:fill="FFFFFF"/>
            <w:noWrap/>
            <w:vAlign w:val="center"/>
            <w:hideMark/>
          </w:tcPr>
          <w:p w14:paraId="47F0B930"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81</w:t>
            </w:r>
          </w:p>
        </w:tc>
      </w:tr>
      <w:tr w:rsidR="00AD7C7B" w:rsidRPr="00AD7C7B" w14:paraId="7A0F5493" w14:textId="77777777" w:rsidTr="00AD7C7B">
        <w:trPr>
          <w:trHeight w:val="315"/>
          <w:jc w:val="center"/>
        </w:trPr>
        <w:tc>
          <w:tcPr>
            <w:tcW w:w="2448" w:type="dxa"/>
            <w:tcBorders>
              <w:top w:val="nil"/>
              <w:left w:val="nil"/>
              <w:bottom w:val="nil"/>
              <w:right w:val="nil"/>
            </w:tcBorders>
            <w:shd w:val="clear" w:color="000000" w:fill="FFFFFF"/>
            <w:noWrap/>
            <w:vAlign w:val="bottom"/>
            <w:hideMark/>
          </w:tcPr>
          <w:p w14:paraId="27A30970" w14:textId="77777777" w:rsidR="00AD7C7B" w:rsidRPr="00AD7C7B" w:rsidRDefault="00AD7C7B" w:rsidP="00AD7C7B">
            <w:pPr>
              <w:spacing w:after="0" w:line="240" w:lineRule="auto"/>
              <w:ind w:firstLineChars="100" w:firstLine="240"/>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Integrado</w:t>
            </w:r>
          </w:p>
        </w:tc>
        <w:tc>
          <w:tcPr>
            <w:tcW w:w="1048" w:type="dxa"/>
            <w:tcBorders>
              <w:top w:val="nil"/>
              <w:left w:val="single" w:sz="4" w:space="0" w:color="auto"/>
              <w:bottom w:val="nil"/>
              <w:right w:val="nil"/>
            </w:tcBorders>
            <w:shd w:val="clear" w:color="000000" w:fill="FFFFFF"/>
            <w:noWrap/>
            <w:vAlign w:val="bottom"/>
            <w:hideMark/>
          </w:tcPr>
          <w:p w14:paraId="34ADE787"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32</w:t>
            </w:r>
          </w:p>
        </w:tc>
        <w:tc>
          <w:tcPr>
            <w:tcW w:w="1048" w:type="dxa"/>
            <w:tcBorders>
              <w:top w:val="nil"/>
              <w:left w:val="nil"/>
              <w:bottom w:val="nil"/>
              <w:right w:val="nil"/>
            </w:tcBorders>
            <w:shd w:val="clear" w:color="000000" w:fill="FFFFFF"/>
            <w:noWrap/>
            <w:vAlign w:val="bottom"/>
            <w:hideMark/>
          </w:tcPr>
          <w:p w14:paraId="0E97F7B8"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43</w:t>
            </w:r>
          </w:p>
        </w:tc>
        <w:tc>
          <w:tcPr>
            <w:tcW w:w="1048" w:type="dxa"/>
            <w:tcBorders>
              <w:top w:val="nil"/>
              <w:left w:val="nil"/>
              <w:bottom w:val="nil"/>
              <w:right w:val="nil"/>
            </w:tcBorders>
            <w:shd w:val="clear" w:color="000000" w:fill="FFFFFF"/>
            <w:noWrap/>
            <w:vAlign w:val="bottom"/>
            <w:hideMark/>
          </w:tcPr>
          <w:p w14:paraId="770700DE"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49</w:t>
            </w:r>
          </w:p>
        </w:tc>
        <w:tc>
          <w:tcPr>
            <w:tcW w:w="1048" w:type="dxa"/>
            <w:tcBorders>
              <w:top w:val="nil"/>
              <w:left w:val="nil"/>
              <w:bottom w:val="nil"/>
              <w:right w:val="nil"/>
            </w:tcBorders>
            <w:shd w:val="clear" w:color="000000" w:fill="FFFFFF"/>
            <w:noWrap/>
            <w:vAlign w:val="bottom"/>
            <w:hideMark/>
          </w:tcPr>
          <w:p w14:paraId="62B9393C"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62</w:t>
            </w:r>
          </w:p>
        </w:tc>
        <w:tc>
          <w:tcPr>
            <w:tcW w:w="1048" w:type="dxa"/>
            <w:tcBorders>
              <w:top w:val="nil"/>
              <w:left w:val="nil"/>
              <w:bottom w:val="nil"/>
              <w:right w:val="nil"/>
            </w:tcBorders>
            <w:shd w:val="clear" w:color="000000" w:fill="FFFFFF"/>
            <w:noWrap/>
            <w:vAlign w:val="bottom"/>
            <w:hideMark/>
          </w:tcPr>
          <w:p w14:paraId="76D5A4E9"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64</w:t>
            </w:r>
          </w:p>
        </w:tc>
        <w:tc>
          <w:tcPr>
            <w:tcW w:w="988" w:type="dxa"/>
            <w:tcBorders>
              <w:top w:val="nil"/>
              <w:left w:val="nil"/>
              <w:bottom w:val="nil"/>
              <w:right w:val="nil"/>
            </w:tcBorders>
            <w:shd w:val="clear" w:color="000000" w:fill="FFFFFF"/>
            <w:noWrap/>
            <w:vAlign w:val="bottom"/>
            <w:hideMark/>
          </w:tcPr>
          <w:p w14:paraId="7D2470FB"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67</w:t>
            </w:r>
          </w:p>
        </w:tc>
      </w:tr>
      <w:tr w:rsidR="00AD7C7B" w:rsidRPr="00AD7C7B" w14:paraId="790F5C73" w14:textId="77777777" w:rsidTr="00AD7C7B">
        <w:trPr>
          <w:trHeight w:val="315"/>
          <w:jc w:val="center"/>
        </w:trPr>
        <w:tc>
          <w:tcPr>
            <w:tcW w:w="2448" w:type="dxa"/>
            <w:tcBorders>
              <w:top w:val="nil"/>
              <w:left w:val="nil"/>
              <w:bottom w:val="single" w:sz="4" w:space="0" w:color="auto"/>
              <w:right w:val="nil"/>
            </w:tcBorders>
            <w:shd w:val="clear" w:color="000000" w:fill="FFFFFF"/>
            <w:noWrap/>
            <w:vAlign w:val="bottom"/>
            <w:hideMark/>
          </w:tcPr>
          <w:p w14:paraId="392C944C" w14:textId="77777777" w:rsidR="00AD7C7B" w:rsidRPr="00AD7C7B" w:rsidRDefault="00AD7C7B" w:rsidP="00AD7C7B">
            <w:pPr>
              <w:spacing w:after="0" w:line="240" w:lineRule="auto"/>
              <w:ind w:firstLineChars="100" w:firstLine="240"/>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Investigación</w:t>
            </w:r>
          </w:p>
        </w:tc>
        <w:tc>
          <w:tcPr>
            <w:tcW w:w="1048" w:type="dxa"/>
            <w:tcBorders>
              <w:top w:val="nil"/>
              <w:left w:val="single" w:sz="4" w:space="0" w:color="auto"/>
              <w:bottom w:val="single" w:sz="4" w:space="0" w:color="auto"/>
              <w:right w:val="nil"/>
            </w:tcBorders>
            <w:shd w:val="clear" w:color="000000" w:fill="FFFFFF"/>
            <w:noWrap/>
            <w:vAlign w:val="bottom"/>
            <w:hideMark/>
          </w:tcPr>
          <w:p w14:paraId="7E41FC0D"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17</w:t>
            </w:r>
          </w:p>
        </w:tc>
        <w:tc>
          <w:tcPr>
            <w:tcW w:w="1048" w:type="dxa"/>
            <w:tcBorders>
              <w:top w:val="nil"/>
              <w:left w:val="nil"/>
              <w:bottom w:val="single" w:sz="4" w:space="0" w:color="auto"/>
              <w:right w:val="nil"/>
            </w:tcBorders>
            <w:shd w:val="clear" w:color="000000" w:fill="FFFFFF"/>
            <w:noWrap/>
            <w:vAlign w:val="bottom"/>
            <w:hideMark/>
          </w:tcPr>
          <w:p w14:paraId="446F73C3"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19</w:t>
            </w:r>
          </w:p>
        </w:tc>
        <w:tc>
          <w:tcPr>
            <w:tcW w:w="1048" w:type="dxa"/>
            <w:tcBorders>
              <w:top w:val="nil"/>
              <w:left w:val="nil"/>
              <w:bottom w:val="single" w:sz="4" w:space="0" w:color="auto"/>
              <w:right w:val="nil"/>
            </w:tcBorders>
            <w:shd w:val="clear" w:color="000000" w:fill="FFFFFF"/>
            <w:noWrap/>
            <w:vAlign w:val="bottom"/>
            <w:hideMark/>
          </w:tcPr>
          <w:p w14:paraId="02B8CF31"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20</w:t>
            </w:r>
          </w:p>
        </w:tc>
        <w:tc>
          <w:tcPr>
            <w:tcW w:w="1048" w:type="dxa"/>
            <w:tcBorders>
              <w:top w:val="nil"/>
              <w:left w:val="nil"/>
              <w:bottom w:val="single" w:sz="4" w:space="0" w:color="auto"/>
              <w:right w:val="nil"/>
            </w:tcBorders>
            <w:shd w:val="clear" w:color="000000" w:fill="FFFFFF"/>
            <w:noWrap/>
            <w:vAlign w:val="bottom"/>
            <w:hideMark/>
          </w:tcPr>
          <w:p w14:paraId="06F14BFE"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18</w:t>
            </w:r>
          </w:p>
        </w:tc>
        <w:tc>
          <w:tcPr>
            <w:tcW w:w="1048" w:type="dxa"/>
            <w:tcBorders>
              <w:top w:val="nil"/>
              <w:left w:val="nil"/>
              <w:bottom w:val="single" w:sz="4" w:space="0" w:color="auto"/>
              <w:right w:val="nil"/>
            </w:tcBorders>
            <w:shd w:val="clear" w:color="000000" w:fill="FFFFFF"/>
            <w:noWrap/>
            <w:vAlign w:val="bottom"/>
            <w:hideMark/>
          </w:tcPr>
          <w:p w14:paraId="71FD03CC"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16</w:t>
            </w:r>
          </w:p>
        </w:tc>
        <w:tc>
          <w:tcPr>
            <w:tcW w:w="988" w:type="dxa"/>
            <w:tcBorders>
              <w:top w:val="nil"/>
              <w:left w:val="nil"/>
              <w:bottom w:val="single" w:sz="4" w:space="0" w:color="auto"/>
              <w:right w:val="nil"/>
            </w:tcBorders>
            <w:shd w:val="clear" w:color="000000" w:fill="FFFFFF"/>
            <w:noWrap/>
            <w:vAlign w:val="bottom"/>
            <w:hideMark/>
          </w:tcPr>
          <w:p w14:paraId="1287A69C"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14</w:t>
            </w:r>
          </w:p>
        </w:tc>
      </w:tr>
      <w:tr w:rsidR="00AD7C7B" w:rsidRPr="00AD7C7B" w14:paraId="7E273ED3" w14:textId="77777777" w:rsidTr="00AD7C7B">
        <w:trPr>
          <w:trHeight w:val="360"/>
          <w:jc w:val="center"/>
        </w:trPr>
        <w:tc>
          <w:tcPr>
            <w:tcW w:w="2448" w:type="dxa"/>
            <w:tcBorders>
              <w:top w:val="nil"/>
              <w:left w:val="nil"/>
              <w:bottom w:val="single" w:sz="4" w:space="0" w:color="9BC2E6"/>
              <w:right w:val="nil"/>
            </w:tcBorders>
            <w:shd w:val="clear" w:color="000000" w:fill="FFFFFF"/>
            <w:noWrap/>
            <w:vAlign w:val="center"/>
            <w:hideMark/>
          </w:tcPr>
          <w:p w14:paraId="5D5AA74E" w14:textId="77777777" w:rsidR="00AD7C7B" w:rsidRPr="00AD7C7B" w:rsidRDefault="00AD7C7B" w:rsidP="00AD7C7B">
            <w:pPr>
              <w:spacing w:after="0" w:line="240" w:lineRule="auto"/>
              <w:rPr>
                <w:rFonts w:ascii="Arial Narrow" w:eastAsia="Times New Roman" w:hAnsi="Arial Narrow" w:cs="Times New Roman"/>
                <w:b/>
                <w:bCs/>
                <w:color w:val="000000"/>
                <w:sz w:val="24"/>
                <w:szCs w:val="24"/>
                <w:lang w:val="es-CR" w:eastAsia="es-CR"/>
              </w:rPr>
            </w:pPr>
            <w:r w:rsidRPr="00AD7C7B">
              <w:rPr>
                <w:rFonts w:ascii="Arial Narrow" w:eastAsia="Times New Roman" w:hAnsi="Arial Narrow" w:cs="Times New Roman"/>
                <w:b/>
                <w:bCs/>
                <w:color w:val="000000"/>
                <w:sz w:val="24"/>
                <w:szCs w:val="24"/>
                <w:lang w:val="es-CR" w:eastAsia="es-CR"/>
              </w:rPr>
              <w:t>Proyectos y actividades</w:t>
            </w:r>
          </w:p>
        </w:tc>
        <w:tc>
          <w:tcPr>
            <w:tcW w:w="1048" w:type="dxa"/>
            <w:tcBorders>
              <w:top w:val="nil"/>
              <w:left w:val="single" w:sz="4" w:space="0" w:color="auto"/>
              <w:bottom w:val="single" w:sz="4" w:space="0" w:color="9BC2E6"/>
              <w:right w:val="nil"/>
            </w:tcBorders>
            <w:shd w:val="clear" w:color="000000" w:fill="FFFFFF"/>
            <w:noWrap/>
            <w:vAlign w:val="center"/>
            <w:hideMark/>
          </w:tcPr>
          <w:p w14:paraId="79D13B2B"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299</w:t>
            </w:r>
          </w:p>
        </w:tc>
        <w:tc>
          <w:tcPr>
            <w:tcW w:w="1048" w:type="dxa"/>
            <w:tcBorders>
              <w:top w:val="nil"/>
              <w:left w:val="nil"/>
              <w:bottom w:val="single" w:sz="4" w:space="0" w:color="9BC2E6"/>
              <w:right w:val="nil"/>
            </w:tcBorders>
            <w:shd w:val="clear" w:color="auto" w:fill="auto"/>
            <w:noWrap/>
            <w:vAlign w:val="center"/>
            <w:hideMark/>
          </w:tcPr>
          <w:p w14:paraId="6AD7C6AC"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296</w:t>
            </w:r>
          </w:p>
        </w:tc>
        <w:tc>
          <w:tcPr>
            <w:tcW w:w="1048" w:type="dxa"/>
            <w:tcBorders>
              <w:top w:val="nil"/>
              <w:left w:val="nil"/>
              <w:bottom w:val="single" w:sz="4" w:space="0" w:color="9BC2E6"/>
              <w:right w:val="nil"/>
            </w:tcBorders>
            <w:shd w:val="clear" w:color="000000" w:fill="FFFFFF"/>
            <w:noWrap/>
            <w:vAlign w:val="center"/>
            <w:hideMark/>
          </w:tcPr>
          <w:p w14:paraId="72ED9D9B"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297</w:t>
            </w:r>
          </w:p>
        </w:tc>
        <w:tc>
          <w:tcPr>
            <w:tcW w:w="1048" w:type="dxa"/>
            <w:tcBorders>
              <w:top w:val="nil"/>
              <w:left w:val="nil"/>
              <w:bottom w:val="single" w:sz="4" w:space="0" w:color="9BC2E6"/>
              <w:right w:val="nil"/>
            </w:tcBorders>
            <w:shd w:val="clear" w:color="000000" w:fill="FFFFFF"/>
            <w:noWrap/>
            <w:vAlign w:val="center"/>
            <w:hideMark/>
          </w:tcPr>
          <w:p w14:paraId="20C43D85"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320</w:t>
            </w:r>
          </w:p>
        </w:tc>
        <w:tc>
          <w:tcPr>
            <w:tcW w:w="1048" w:type="dxa"/>
            <w:tcBorders>
              <w:top w:val="nil"/>
              <w:left w:val="nil"/>
              <w:bottom w:val="single" w:sz="4" w:space="0" w:color="9BC2E6"/>
              <w:right w:val="nil"/>
            </w:tcBorders>
            <w:shd w:val="clear" w:color="000000" w:fill="FFFFFF"/>
            <w:noWrap/>
            <w:vAlign w:val="center"/>
            <w:hideMark/>
          </w:tcPr>
          <w:p w14:paraId="2378D4AF"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314</w:t>
            </w:r>
          </w:p>
        </w:tc>
        <w:tc>
          <w:tcPr>
            <w:tcW w:w="988" w:type="dxa"/>
            <w:tcBorders>
              <w:top w:val="nil"/>
              <w:left w:val="nil"/>
              <w:bottom w:val="single" w:sz="4" w:space="0" w:color="9BC2E6"/>
              <w:right w:val="nil"/>
            </w:tcBorders>
            <w:shd w:val="clear" w:color="000000" w:fill="FFFFFF"/>
            <w:noWrap/>
            <w:vAlign w:val="center"/>
            <w:hideMark/>
          </w:tcPr>
          <w:p w14:paraId="6D840E58"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293</w:t>
            </w:r>
          </w:p>
        </w:tc>
      </w:tr>
      <w:tr w:rsidR="00AD7C7B" w:rsidRPr="00AD7C7B" w14:paraId="13D37AFD" w14:textId="77777777" w:rsidTr="00AD7C7B">
        <w:trPr>
          <w:trHeight w:val="315"/>
          <w:jc w:val="center"/>
        </w:trPr>
        <w:tc>
          <w:tcPr>
            <w:tcW w:w="2448" w:type="dxa"/>
            <w:tcBorders>
              <w:top w:val="nil"/>
              <w:left w:val="nil"/>
              <w:bottom w:val="nil"/>
              <w:right w:val="nil"/>
            </w:tcBorders>
            <w:shd w:val="clear" w:color="000000" w:fill="FFFFFF"/>
            <w:noWrap/>
            <w:vAlign w:val="bottom"/>
            <w:hideMark/>
          </w:tcPr>
          <w:p w14:paraId="42A22468" w14:textId="77777777" w:rsidR="00AD7C7B" w:rsidRPr="00AD7C7B" w:rsidRDefault="00AD7C7B" w:rsidP="00AD7C7B">
            <w:pPr>
              <w:spacing w:after="0" w:line="240" w:lineRule="auto"/>
              <w:ind w:firstLineChars="100" w:firstLine="240"/>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Integrado</w:t>
            </w:r>
          </w:p>
        </w:tc>
        <w:tc>
          <w:tcPr>
            <w:tcW w:w="1048" w:type="dxa"/>
            <w:tcBorders>
              <w:top w:val="nil"/>
              <w:left w:val="single" w:sz="4" w:space="0" w:color="auto"/>
              <w:bottom w:val="nil"/>
              <w:right w:val="nil"/>
            </w:tcBorders>
            <w:shd w:val="clear" w:color="000000" w:fill="FFFFFF"/>
            <w:noWrap/>
            <w:vAlign w:val="bottom"/>
            <w:hideMark/>
          </w:tcPr>
          <w:p w14:paraId="615B7814" w14:textId="77777777" w:rsidR="00AD7C7B" w:rsidRPr="00AD7C7B" w:rsidRDefault="00AD7C7B" w:rsidP="00AD7C7B">
            <w:pPr>
              <w:spacing w:after="0" w:line="240" w:lineRule="auto"/>
              <w:jc w:val="right"/>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87</w:t>
            </w:r>
          </w:p>
        </w:tc>
        <w:tc>
          <w:tcPr>
            <w:tcW w:w="1048" w:type="dxa"/>
            <w:tcBorders>
              <w:top w:val="nil"/>
              <w:left w:val="nil"/>
              <w:bottom w:val="nil"/>
              <w:right w:val="nil"/>
            </w:tcBorders>
            <w:shd w:val="clear" w:color="000000" w:fill="FFFFFF"/>
            <w:noWrap/>
            <w:vAlign w:val="bottom"/>
            <w:hideMark/>
          </w:tcPr>
          <w:p w14:paraId="0D1A905A"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97</w:t>
            </w:r>
          </w:p>
        </w:tc>
        <w:tc>
          <w:tcPr>
            <w:tcW w:w="1048" w:type="dxa"/>
            <w:tcBorders>
              <w:top w:val="nil"/>
              <w:left w:val="nil"/>
              <w:bottom w:val="nil"/>
              <w:right w:val="nil"/>
            </w:tcBorders>
            <w:shd w:val="clear" w:color="000000" w:fill="FFFFFF"/>
            <w:noWrap/>
            <w:vAlign w:val="bottom"/>
            <w:hideMark/>
          </w:tcPr>
          <w:p w14:paraId="4F20948D"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104</w:t>
            </w:r>
          </w:p>
        </w:tc>
        <w:tc>
          <w:tcPr>
            <w:tcW w:w="1048" w:type="dxa"/>
            <w:tcBorders>
              <w:top w:val="nil"/>
              <w:left w:val="nil"/>
              <w:bottom w:val="nil"/>
              <w:right w:val="nil"/>
            </w:tcBorders>
            <w:shd w:val="clear" w:color="000000" w:fill="FFFFFF"/>
            <w:noWrap/>
            <w:vAlign w:val="bottom"/>
            <w:hideMark/>
          </w:tcPr>
          <w:p w14:paraId="2FEFC67B" w14:textId="77777777" w:rsidR="00AD7C7B" w:rsidRPr="00AD7C7B" w:rsidRDefault="00AD7C7B" w:rsidP="00AD7C7B">
            <w:pPr>
              <w:spacing w:after="0" w:line="240" w:lineRule="auto"/>
              <w:jc w:val="right"/>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122</w:t>
            </w:r>
          </w:p>
        </w:tc>
        <w:tc>
          <w:tcPr>
            <w:tcW w:w="1048" w:type="dxa"/>
            <w:tcBorders>
              <w:top w:val="nil"/>
              <w:left w:val="nil"/>
              <w:bottom w:val="nil"/>
              <w:right w:val="nil"/>
            </w:tcBorders>
            <w:shd w:val="clear" w:color="000000" w:fill="FFFFFF"/>
            <w:noWrap/>
            <w:vAlign w:val="bottom"/>
            <w:hideMark/>
          </w:tcPr>
          <w:p w14:paraId="1C9E2DAF"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118</w:t>
            </w:r>
          </w:p>
        </w:tc>
        <w:tc>
          <w:tcPr>
            <w:tcW w:w="988" w:type="dxa"/>
            <w:tcBorders>
              <w:top w:val="nil"/>
              <w:left w:val="nil"/>
              <w:bottom w:val="nil"/>
              <w:right w:val="nil"/>
            </w:tcBorders>
            <w:shd w:val="clear" w:color="000000" w:fill="FFFFFF"/>
            <w:noWrap/>
            <w:vAlign w:val="bottom"/>
            <w:hideMark/>
          </w:tcPr>
          <w:p w14:paraId="7B4B539C"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121</w:t>
            </w:r>
          </w:p>
        </w:tc>
      </w:tr>
      <w:tr w:rsidR="00AD7C7B" w:rsidRPr="00AD7C7B" w14:paraId="2A3D7FFF" w14:textId="77777777" w:rsidTr="00AD7C7B">
        <w:trPr>
          <w:trHeight w:val="315"/>
          <w:jc w:val="center"/>
        </w:trPr>
        <w:tc>
          <w:tcPr>
            <w:tcW w:w="2448" w:type="dxa"/>
            <w:tcBorders>
              <w:top w:val="nil"/>
              <w:left w:val="nil"/>
              <w:bottom w:val="single" w:sz="4" w:space="0" w:color="auto"/>
              <w:right w:val="nil"/>
            </w:tcBorders>
            <w:shd w:val="clear" w:color="000000" w:fill="FFFFFF"/>
            <w:noWrap/>
            <w:vAlign w:val="bottom"/>
            <w:hideMark/>
          </w:tcPr>
          <w:p w14:paraId="3322045E" w14:textId="77777777" w:rsidR="00AD7C7B" w:rsidRPr="00AD7C7B" w:rsidRDefault="00AD7C7B" w:rsidP="00AD7C7B">
            <w:pPr>
              <w:spacing w:after="0" w:line="240" w:lineRule="auto"/>
              <w:ind w:firstLineChars="100" w:firstLine="240"/>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Investigación</w:t>
            </w:r>
          </w:p>
        </w:tc>
        <w:tc>
          <w:tcPr>
            <w:tcW w:w="1048" w:type="dxa"/>
            <w:tcBorders>
              <w:top w:val="nil"/>
              <w:left w:val="single" w:sz="4" w:space="0" w:color="auto"/>
              <w:bottom w:val="single" w:sz="4" w:space="0" w:color="auto"/>
              <w:right w:val="nil"/>
            </w:tcBorders>
            <w:shd w:val="clear" w:color="000000" w:fill="FFFFFF"/>
            <w:noWrap/>
            <w:vAlign w:val="bottom"/>
            <w:hideMark/>
          </w:tcPr>
          <w:p w14:paraId="3B0E566D" w14:textId="77777777" w:rsidR="00AD7C7B" w:rsidRPr="00AD7C7B" w:rsidRDefault="00AD7C7B" w:rsidP="00AD7C7B">
            <w:pPr>
              <w:spacing w:after="0" w:line="240" w:lineRule="auto"/>
              <w:jc w:val="right"/>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212</w:t>
            </w:r>
          </w:p>
        </w:tc>
        <w:tc>
          <w:tcPr>
            <w:tcW w:w="1048" w:type="dxa"/>
            <w:tcBorders>
              <w:top w:val="nil"/>
              <w:left w:val="nil"/>
              <w:bottom w:val="single" w:sz="4" w:space="0" w:color="auto"/>
              <w:right w:val="nil"/>
            </w:tcBorders>
            <w:shd w:val="clear" w:color="000000" w:fill="FFFFFF"/>
            <w:noWrap/>
            <w:vAlign w:val="bottom"/>
            <w:hideMark/>
          </w:tcPr>
          <w:p w14:paraId="301669FE"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199</w:t>
            </w:r>
          </w:p>
        </w:tc>
        <w:tc>
          <w:tcPr>
            <w:tcW w:w="1048" w:type="dxa"/>
            <w:tcBorders>
              <w:top w:val="nil"/>
              <w:left w:val="nil"/>
              <w:bottom w:val="single" w:sz="4" w:space="0" w:color="auto"/>
              <w:right w:val="nil"/>
            </w:tcBorders>
            <w:shd w:val="clear" w:color="000000" w:fill="FFFFFF"/>
            <w:noWrap/>
            <w:vAlign w:val="bottom"/>
            <w:hideMark/>
          </w:tcPr>
          <w:p w14:paraId="66ECF94E"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193</w:t>
            </w:r>
          </w:p>
        </w:tc>
        <w:tc>
          <w:tcPr>
            <w:tcW w:w="1048" w:type="dxa"/>
            <w:tcBorders>
              <w:top w:val="nil"/>
              <w:left w:val="nil"/>
              <w:bottom w:val="single" w:sz="4" w:space="0" w:color="auto"/>
              <w:right w:val="nil"/>
            </w:tcBorders>
            <w:shd w:val="clear" w:color="000000" w:fill="FFFFFF"/>
            <w:noWrap/>
            <w:vAlign w:val="bottom"/>
            <w:hideMark/>
          </w:tcPr>
          <w:p w14:paraId="2C2522D8" w14:textId="77777777" w:rsidR="00AD7C7B" w:rsidRPr="00AD7C7B" w:rsidRDefault="00AD7C7B" w:rsidP="00AD7C7B">
            <w:pPr>
              <w:spacing w:after="0" w:line="240" w:lineRule="auto"/>
              <w:jc w:val="right"/>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198</w:t>
            </w:r>
          </w:p>
        </w:tc>
        <w:tc>
          <w:tcPr>
            <w:tcW w:w="1048" w:type="dxa"/>
            <w:tcBorders>
              <w:top w:val="nil"/>
              <w:left w:val="nil"/>
              <w:bottom w:val="single" w:sz="4" w:space="0" w:color="auto"/>
              <w:right w:val="nil"/>
            </w:tcBorders>
            <w:shd w:val="clear" w:color="000000" w:fill="FFFFFF"/>
            <w:noWrap/>
            <w:vAlign w:val="bottom"/>
            <w:hideMark/>
          </w:tcPr>
          <w:p w14:paraId="27B67576"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196</w:t>
            </w:r>
          </w:p>
        </w:tc>
        <w:tc>
          <w:tcPr>
            <w:tcW w:w="988" w:type="dxa"/>
            <w:tcBorders>
              <w:top w:val="nil"/>
              <w:left w:val="nil"/>
              <w:bottom w:val="single" w:sz="4" w:space="0" w:color="auto"/>
              <w:right w:val="nil"/>
            </w:tcBorders>
            <w:shd w:val="clear" w:color="000000" w:fill="FFFFFF"/>
            <w:noWrap/>
            <w:vAlign w:val="bottom"/>
            <w:hideMark/>
          </w:tcPr>
          <w:p w14:paraId="1DC5042A"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172</w:t>
            </w:r>
          </w:p>
        </w:tc>
      </w:tr>
      <w:tr w:rsidR="00AD7C7B" w:rsidRPr="00AD7C7B" w14:paraId="57156EE0" w14:textId="77777777" w:rsidTr="00AD7C7B">
        <w:trPr>
          <w:trHeight w:val="315"/>
          <w:jc w:val="center"/>
        </w:trPr>
        <w:tc>
          <w:tcPr>
            <w:tcW w:w="2448" w:type="dxa"/>
            <w:tcBorders>
              <w:top w:val="nil"/>
              <w:left w:val="nil"/>
              <w:bottom w:val="single" w:sz="4" w:space="0" w:color="9BC2E6"/>
              <w:right w:val="nil"/>
            </w:tcBorders>
            <w:shd w:val="clear" w:color="000000" w:fill="FFFFFF"/>
            <w:noWrap/>
            <w:vAlign w:val="bottom"/>
            <w:hideMark/>
          </w:tcPr>
          <w:p w14:paraId="14643115" w14:textId="77777777" w:rsidR="00AD7C7B" w:rsidRPr="00AD7C7B" w:rsidRDefault="00AD7C7B" w:rsidP="00AD7C7B">
            <w:pPr>
              <w:spacing w:after="0" w:line="240" w:lineRule="auto"/>
              <w:rPr>
                <w:rFonts w:ascii="Arial Narrow" w:eastAsia="Times New Roman" w:hAnsi="Arial Narrow" w:cs="Times New Roman"/>
                <w:b/>
                <w:bCs/>
                <w:color w:val="000000"/>
                <w:sz w:val="24"/>
                <w:szCs w:val="24"/>
                <w:lang w:val="es-CR" w:eastAsia="es-CR"/>
              </w:rPr>
            </w:pPr>
            <w:r w:rsidRPr="00AD7C7B">
              <w:rPr>
                <w:rFonts w:ascii="Arial Narrow" w:eastAsia="Times New Roman" w:hAnsi="Arial Narrow" w:cs="Times New Roman"/>
                <w:b/>
                <w:bCs/>
                <w:color w:val="000000"/>
                <w:sz w:val="24"/>
                <w:szCs w:val="24"/>
                <w:lang w:val="es-CR" w:eastAsia="es-CR"/>
              </w:rPr>
              <w:t>Proyectos</w:t>
            </w:r>
          </w:p>
        </w:tc>
        <w:tc>
          <w:tcPr>
            <w:tcW w:w="1048" w:type="dxa"/>
            <w:tcBorders>
              <w:top w:val="nil"/>
              <w:left w:val="single" w:sz="4" w:space="0" w:color="auto"/>
              <w:bottom w:val="single" w:sz="4" w:space="0" w:color="9BC2E6"/>
              <w:right w:val="nil"/>
            </w:tcBorders>
            <w:shd w:val="clear" w:color="000000" w:fill="FFFFFF"/>
            <w:noWrap/>
            <w:vAlign w:val="bottom"/>
            <w:hideMark/>
          </w:tcPr>
          <w:p w14:paraId="62BBA521"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281</w:t>
            </w:r>
          </w:p>
        </w:tc>
        <w:tc>
          <w:tcPr>
            <w:tcW w:w="1048" w:type="dxa"/>
            <w:tcBorders>
              <w:top w:val="nil"/>
              <w:left w:val="nil"/>
              <w:bottom w:val="single" w:sz="4" w:space="0" w:color="9BC2E6"/>
              <w:right w:val="nil"/>
            </w:tcBorders>
            <w:shd w:val="clear" w:color="000000" w:fill="FFFFFF"/>
            <w:noWrap/>
            <w:vAlign w:val="bottom"/>
            <w:hideMark/>
          </w:tcPr>
          <w:p w14:paraId="53BACD29"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272</w:t>
            </w:r>
          </w:p>
        </w:tc>
        <w:tc>
          <w:tcPr>
            <w:tcW w:w="1048" w:type="dxa"/>
            <w:tcBorders>
              <w:top w:val="nil"/>
              <w:left w:val="nil"/>
              <w:bottom w:val="single" w:sz="4" w:space="0" w:color="9BC2E6"/>
              <w:right w:val="nil"/>
            </w:tcBorders>
            <w:shd w:val="clear" w:color="000000" w:fill="FFFFFF"/>
            <w:noWrap/>
            <w:vAlign w:val="bottom"/>
            <w:hideMark/>
          </w:tcPr>
          <w:p w14:paraId="405D867F"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268</w:t>
            </w:r>
          </w:p>
        </w:tc>
        <w:tc>
          <w:tcPr>
            <w:tcW w:w="1048" w:type="dxa"/>
            <w:tcBorders>
              <w:top w:val="nil"/>
              <w:left w:val="nil"/>
              <w:bottom w:val="single" w:sz="4" w:space="0" w:color="9BC2E6"/>
              <w:right w:val="nil"/>
            </w:tcBorders>
            <w:shd w:val="clear" w:color="000000" w:fill="FFFFFF"/>
            <w:noWrap/>
            <w:vAlign w:val="bottom"/>
            <w:hideMark/>
          </w:tcPr>
          <w:p w14:paraId="5EFD7F7D"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264</w:t>
            </w:r>
          </w:p>
        </w:tc>
        <w:tc>
          <w:tcPr>
            <w:tcW w:w="1048" w:type="dxa"/>
            <w:tcBorders>
              <w:top w:val="nil"/>
              <w:left w:val="nil"/>
              <w:bottom w:val="single" w:sz="4" w:space="0" w:color="9BC2E6"/>
              <w:right w:val="nil"/>
            </w:tcBorders>
            <w:shd w:val="clear" w:color="000000" w:fill="FFFFFF"/>
            <w:noWrap/>
            <w:vAlign w:val="bottom"/>
            <w:hideMark/>
          </w:tcPr>
          <w:p w14:paraId="3E10D7F2"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250</w:t>
            </w:r>
          </w:p>
        </w:tc>
        <w:tc>
          <w:tcPr>
            <w:tcW w:w="988" w:type="dxa"/>
            <w:tcBorders>
              <w:top w:val="nil"/>
              <w:left w:val="nil"/>
              <w:bottom w:val="single" w:sz="4" w:space="0" w:color="9BC2E6"/>
              <w:right w:val="nil"/>
            </w:tcBorders>
            <w:shd w:val="clear" w:color="000000" w:fill="FFFFFF"/>
            <w:noWrap/>
            <w:vAlign w:val="bottom"/>
            <w:hideMark/>
          </w:tcPr>
          <w:p w14:paraId="27392A38"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232</w:t>
            </w:r>
          </w:p>
        </w:tc>
      </w:tr>
      <w:tr w:rsidR="00AD7C7B" w:rsidRPr="00AD7C7B" w14:paraId="2D083480" w14:textId="77777777" w:rsidTr="00AD7C7B">
        <w:trPr>
          <w:trHeight w:val="315"/>
          <w:jc w:val="center"/>
        </w:trPr>
        <w:tc>
          <w:tcPr>
            <w:tcW w:w="2448" w:type="dxa"/>
            <w:tcBorders>
              <w:top w:val="nil"/>
              <w:left w:val="nil"/>
              <w:bottom w:val="nil"/>
              <w:right w:val="nil"/>
            </w:tcBorders>
            <w:shd w:val="clear" w:color="000000" w:fill="FFFFFF"/>
            <w:noWrap/>
            <w:vAlign w:val="bottom"/>
            <w:hideMark/>
          </w:tcPr>
          <w:p w14:paraId="6C4B5A9E" w14:textId="77777777" w:rsidR="00AD7C7B" w:rsidRPr="00AD7C7B" w:rsidRDefault="00AD7C7B" w:rsidP="00AD7C7B">
            <w:pPr>
              <w:spacing w:after="0" w:line="240" w:lineRule="auto"/>
              <w:ind w:firstLineChars="100" w:firstLine="240"/>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Integrado</w:t>
            </w:r>
          </w:p>
        </w:tc>
        <w:tc>
          <w:tcPr>
            <w:tcW w:w="1048" w:type="dxa"/>
            <w:tcBorders>
              <w:top w:val="nil"/>
              <w:left w:val="single" w:sz="4" w:space="0" w:color="auto"/>
              <w:bottom w:val="nil"/>
              <w:right w:val="nil"/>
            </w:tcBorders>
            <w:shd w:val="clear" w:color="000000" w:fill="FFFFFF"/>
            <w:noWrap/>
            <w:vAlign w:val="bottom"/>
            <w:hideMark/>
          </w:tcPr>
          <w:p w14:paraId="21E05809"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82</w:t>
            </w:r>
          </w:p>
        </w:tc>
        <w:tc>
          <w:tcPr>
            <w:tcW w:w="1048" w:type="dxa"/>
            <w:tcBorders>
              <w:top w:val="nil"/>
              <w:left w:val="nil"/>
              <w:bottom w:val="nil"/>
              <w:right w:val="nil"/>
            </w:tcBorders>
            <w:shd w:val="clear" w:color="000000" w:fill="FFFFFF"/>
            <w:noWrap/>
            <w:vAlign w:val="bottom"/>
            <w:hideMark/>
          </w:tcPr>
          <w:p w14:paraId="369E15D4"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90</w:t>
            </w:r>
          </w:p>
        </w:tc>
        <w:tc>
          <w:tcPr>
            <w:tcW w:w="1048" w:type="dxa"/>
            <w:tcBorders>
              <w:top w:val="nil"/>
              <w:left w:val="nil"/>
              <w:bottom w:val="nil"/>
              <w:right w:val="nil"/>
            </w:tcBorders>
            <w:shd w:val="clear" w:color="000000" w:fill="FFFFFF"/>
            <w:noWrap/>
            <w:vAlign w:val="bottom"/>
            <w:hideMark/>
          </w:tcPr>
          <w:p w14:paraId="69B84792"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95</w:t>
            </w:r>
          </w:p>
        </w:tc>
        <w:tc>
          <w:tcPr>
            <w:tcW w:w="1048" w:type="dxa"/>
            <w:tcBorders>
              <w:top w:val="nil"/>
              <w:left w:val="nil"/>
              <w:bottom w:val="nil"/>
              <w:right w:val="nil"/>
            </w:tcBorders>
            <w:shd w:val="clear" w:color="000000" w:fill="FFFFFF"/>
            <w:noWrap/>
            <w:vAlign w:val="bottom"/>
            <w:hideMark/>
          </w:tcPr>
          <w:p w14:paraId="5D9E98E9"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101</w:t>
            </w:r>
          </w:p>
        </w:tc>
        <w:tc>
          <w:tcPr>
            <w:tcW w:w="1048" w:type="dxa"/>
            <w:tcBorders>
              <w:top w:val="nil"/>
              <w:left w:val="nil"/>
              <w:bottom w:val="nil"/>
              <w:right w:val="nil"/>
            </w:tcBorders>
            <w:shd w:val="clear" w:color="000000" w:fill="FFFFFF"/>
            <w:noWrap/>
            <w:vAlign w:val="bottom"/>
            <w:hideMark/>
          </w:tcPr>
          <w:p w14:paraId="285CF990"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92</w:t>
            </w:r>
          </w:p>
        </w:tc>
        <w:tc>
          <w:tcPr>
            <w:tcW w:w="988" w:type="dxa"/>
            <w:tcBorders>
              <w:top w:val="nil"/>
              <w:left w:val="nil"/>
              <w:bottom w:val="nil"/>
              <w:right w:val="nil"/>
            </w:tcBorders>
            <w:shd w:val="clear" w:color="000000" w:fill="FFFFFF"/>
            <w:noWrap/>
            <w:vAlign w:val="bottom"/>
            <w:hideMark/>
          </w:tcPr>
          <w:p w14:paraId="11DED7C4"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98</w:t>
            </w:r>
          </w:p>
        </w:tc>
      </w:tr>
      <w:tr w:rsidR="00AD7C7B" w:rsidRPr="00AD7C7B" w14:paraId="433DFE75" w14:textId="77777777" w:rsidTr="00AD7C7B">
        <w:trPr>
          <w:trHeight w:val="315"/>
          <w:jc w:val="center"/>
        </w:trPr>
        <w:tc>
          <w:tcPr>
            <w:tcW w:w="2448" w:type="dxa"/>
            <w:tcBorders>
              <w:top w:val="nil"/>
              <w:left w:val="nil"/>
              <w:bottom w:val="single" w:sz="4" w:space="0" w:color="auto"/>
              <w:right w:val="nil"/>
            </w:tcBorders>
            <w:shd w:val="clear" w:color="000000" w:fill="FFFFFF"/>
            <w:noWrap/>
            <w:vAlign w:val="bottom"/>
            <w:hideMark/>
          </w:tcPr>
          <w:p w14:paraId="2ED2D21E" w14:textId="77777777" w:rsidR="00AD7C7B" w:rsidRPr="00AD7C7B" w:rsidRDefault="00AD7C7B" w:rsidP="00AD7C7B">
            <w:pPr>
              <w:spacing w:after="0" w:line="240" w:lineRule="auto"/>
              <w:ind w:firstLineChars="100" w:firstLine="240"/>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Investigación</w:t>
            </w:r>
          </w:p>
        </w:tc>
        <w:tc>
          <w:tcPr>
            <w:tcW w:w="1048" w:type="dxa"/>
            <w:tcBorders>
              <w:top w:val="nil"/>
              <w:left w:val="single" w:sz="4" w:space="0" w:color="auto"/>
              <w:bottom w:val="single" w:sz="4" w:space="0" w:color="auto"/>
              <w:right w:val="nil"/>
            </w:tcBorders>
            <w:shd w:val="clear" w:color="000000" w:fill="FFFFFF"/>
            <w:noWrap/>
            <w:vAlign w:val="bottom"/>
            <w:hideMark/>
          </w:tcPr>
          <w:p w14:paraId="68D3848A"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199</w:t>
            </w:r>
          </w:p>
        </w:tc>
        <w:tc>
          <w:tcPr>
            <w:tcW w:w="1048" w:type="dxa"/>
            <w:tcBorders>
              <w:top w:val="nil"/>
              <w:left w:val="nil"/>
              <w:bottom w:val="single" w:sz="4" w:space="0" w:color="auto"/>
              <w:right w:val="nil"/>
            </w:tcBorders>
            <w:shd w:val="clear" w:color="000000" w:fill="FFFFFF"/>
            <w:noWrap/>
            <w:vAlign w:val="bottom"/>
            <w:hideMark/>
          </w:tcPr>
          <w:p w14:paraId="15909274"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182</w:t>
            </w:r>
          </w:p>
        </w:tc>
        <w:tc>
          <w:tcPr>
            <w:tcW w:w="1048" w:type="dxa"/>
            <w:tcBorders>
              <w:top w:val="nil"/>
              <w:left w:val="nil"/>
              <w:bottom w:val="single" w:sz="4" w:space="0" w:color="auto"/>
              <w:right w:val="nil"/>
            </w:tcBorders>
            <w:shd w:val="clear" w:color="000000" w:fill="FFFFFF"/>
            <w:noWrap/>
            <w:vAlign w:val="bottom"/>
            <w:hideMark/>
          </w:tcPr>
          <w:p w14:paraId="664F2A54"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173</w:t>
            </w:r>
          </w:p>
        </w:tc>
        <w:tc>
          <w:tcPr>
            <w:tcW w:w="1048" w:type="dxa"/>
            <w:tcBorders>
              <w:top w:val="nil"/>
              <w:left w:val="nil"/>
              <w:bottom w:val="single" w:sz="4" w:space="0" w:color="auto"/>
              <w:right w:val="nil"/>
            </w:tcBorders>
            <w:shd w:val="clear" w:color="000000" w:fill="FFFFFF"/>
            <w:noWrap/>
            <w:vAlign w:val="bottom"/>
            <w:hideMark/>
          </w:tcPr>
          <w:p w14:paraId="0617CF95"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163</w:t>
            </w:r>
          </w:p>
        </w:tc>
        <w:tc>
          <w:tcPr>
            <w:tcW w:w="1048" w:type="dxa"/>
            <w:tcBorders>
              <w:top w:val="nil"/>
              <w:left w:val="nil"/>
              <w:bottom w:val="single" w:sz="4" w:space="0" w:color="auto"/>
              <w:right w:val="nil"/>
            </w:tcBorders>
            <w:shd w:val="clear" w:color="000000" w:fill="FFFFFF"/>
            <w:noWrap/>
            <w:vAlign w:val="bottom"/>
            <w:hideMark/>
          </w:tcPr>
          <w:p w14:paraId="5A832C4B"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158</w:t>
            </w:r>
          </w:p>
        </w:tc>
        <w:tc>
          <w:tcPr>
            <w:tcW w:w="988" w:type="dxa"/>
            <w:tcBorders>
              <w:top w:val="nil"/>
              <w:left w:val="nil"/>
              <w:bottom w:val="single" w:sz="4" w:space="0" w:color="auto"/>
              <w:right w:val="nil"/>
            </w:tcBorders>
            <w:shd w:val="clear" w:color="000000" w:fill="FFFFFF"/>
            <w:noWrap/>
            <w:vAlign w:val="bottom"/>
            <w:hideMark/>
          </w:tcPr>
          <w:p w14:paraId="754716AE"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134</w:t>
            </w:r>
          </w:p>
        </w:tc>
      </w:tr>
      <w:tr w:rsidR="00AD7C7B" w:rsidRPr="00AD7C7B" w14:paraId="7CF526D2" w14:textId="77777777" w:rsidTr="00AD7C7B">
        <w:trPr>
          <w:trHeight w:val="315"/>
          <w:jc w:val="center"/>
        </w:trPr>
        <w:tc>
          <w:tcPr>
            <w:tcW w:w="2448" w:type="dxa"/>
            <w:tcBorders>
              <w:top w:val="nil"/>
              <w:left w:val="nil"/>
              <w:bottom w:val="single" w:sz="4" w:space="0" w:color="9BC2E6"/>
              <w:right w:val="nil"/>
            </w:tcBorders>
            <w:shd w:val="clear" w:color="000000" w:fill="FFFFFF"/>
            <w:noWrap/>
            <w:vAlign w:val="bottom"/>
            <w:hideMark/>
          </w:tcPr>
          <w:p w14:paraId="3C57A20D" w14:textId="77777777" w:rsidR="00AD7C7B" w:rsidRPr="00AD7C7B" w:rsidRDefault="00AD7C7B" w:rsidP="00AD7C7B">
            <w:pPr>
              <w:spacing w:after="0" w:line="240" w:lineRule="auto"/>
              <w:rPr>
                <w:rFonts w:ascii="Arial Narrow" w:eastAsia="Times New Roman" w:hAnsi="Arial Narrow" w:cs="Times New Roman"/>
                <w:b/>
                <w:bCs/>
                <w:color w:val="000000"/>
                <w:sz w:val="24"/>
                <w:szCs w:val="24"/>
                <w:lang w:val="es-CR" w:eastAsia="es-CR"/>
              </w:rPr>
            </w:pPr>
            <w:r w:rsidRPr="00AD7C7B">
              <w:rPr>
                <w:rFonts w:ascii="Arial Narrow" w:eastAsia="Times New Roman" w:hAnsi="Arial Narrow" w:cs="Times New Roman"/>
                <w:b/>
                <w:bCs/>
                <w:color w:val="000000"/>
                <w:sz w:val="24"/>
                <w:szCs w:val="24"/>
                <w:lang w:val="es-CR" w:eastAsia="es-CR"/>
              </w:rPr>
              <w:t>Actividades</w:t>
            </w:r>
          </w:p>
        </w:tc>
        <w:tc>
          <w:tcPr>
            <w:tcW w:w="1048" w:type="dxa"/>
            <w:tcBorders>
              <w:top w:val="nil"/>
              <w:left w:val="single" w:sz="4" w:space="0" w:color="auto"/>
              <w:bottom w:val="single" w:sz="4" w:space="0" w:color="9BC2E6"/>
              <w:right w:val="nil"/>
            </w:tcBorders>
            <w:shd w:val="clear" w:color="000000" w:fill="FFFFFF"/>
            <w:noWrap/>
            <w:vAlign w:val="bottom"/>
            <w:hideMark/>
          </w:tcPr>
          <w:p w14:paraId="08F09482"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18</w:t>
            </w:r>
          </w:p>
        </w:tc>
        <w:tc>
          <w:tcPr>
            <w:tcW w:w="1048" w:type="dxa"/>
            <w:tcBorders>
              <w:top w:val="nil"/>
              <w:left w:val="nil"/>
              <w:bottom w:val="single" w:sz="4" w:space="0" w:color="9BC2E6"/>
              <w:right w:val="nil"/>
            </w:tcBorders>
            <w:shd w:val="clear" w:color="000000" w:fill="FFFFFF"/>
            <w:noWrap/>
            <w:vAlign w:val="bottom"/>
            <w:hideMark/>
          </w:tcPr>
          <w:p w14:paraId="107DF328"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24</w:t>
            </w:r>
          </w:p>
        </w:tc>
        <w:tc>
          <w:tcPr>
            <w:tcW w:w="1048" w:type="dxa"/>
            <w:tcBorders>
              <w:top w:val="nil"/>
              <w:left w:val="nil"/>
              <w:bottom w:val="single" w:sz="4" w:space="0" w:color="9BC2E6"/>
              <w:right w:val="nil"/>
            </w:tcBorders>
            <w:shd w:val="clear" w:color="000000" w:fill="FFFFFF"/>
            <w:noWrap/>
            <w:vAlign w:val="bottom"/>
            <w:hideMark/>
          </w:tcPr>
          <w:p w14:paraId="4AE5F449"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29</w:t>
            </w:r>
          </w:p>
        </w:tc>
        <w:tc>
          <w:tcPr>
            <w:tcW w:w="1048" w:type="dxa"/>
            <w:tcBorders>
              <w:top w:val="nil"/>
              <w:left w:val="nil"/>
              <w:bottom w:val="single" w:sz="4" w:space="0" w:color="9BC2E6"/>
              <w:right w:val="nil"/>
            </w:tcBorders>
            <w:shd w:val="clear" w:color="000000" w:fill="FFFFFF"/>
            <w:noWrap/>
            <w:vAlign w:val="bottom"/>
            <w:hideMark/>
          </w:tcPr>
          <w:p w14:paraId="72D97B8B"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56</w:t>
            </w:r>
          </w:p>
        </w:tc>
        <w:tc>
          <w:tcPr>
            <w:tcW w:w="1048" w:type="dxa"/>
            <w:tcBorders>
              <w:top w:val="nil"/>
              <w:left w:val="nil"/>
              <w:bottom w:val="single" w:sz="4" w:space="0" w:color="9BC2E6"/>
              <w:right w:val="nil"/>
            </w:tcBorders>
            <w:shd w:val="clear" w:color="000000" w:fill="FFFFFF"/>
            <w:noWrap/>
            <w:vAlign w:val="bottom"/>
            <w:hideMark/>
          </w:tcPr>
          <w:p w14:paraId="1C657A56"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64</w:t>
            </w:r>
          </w:p>
        </w:tc>
        <w:tc>
          <w:tcPr>
            <w:tcW w:w="988" w:type="dxa"/>
            <w:tcBorders>
              <w:top w:val="nil"/>
              <w:left w:val="nil"/>
              <w:bottom w:val="single" w:sz="4" w:space="0" w:color="9BC2E6"/>
              <w:right w:val="nil"/>
            </w:tcBorders>
            <w:shd w:val="clear" w:color="000000" w:fill="FFFFFF"/>
            <w:noWrap/>
            <w:vAlign w:val="bottom"/>
            <w:hideMark/>
          </w:tcPr>
          <w:p w14:paraId="7C12EC03" w14:textId="77777777" w:rsidR="00AD7C7B" w:rsidRPr="00AD7C7B" w:rsidRDefault="00AD7C7B" w:rsidP="00AD7C7B">
            <w:pPr>
              <w:spacing w:after="0" w:line="240" w:lineRule="auto"/>
              <w:jc w:val="right"/>
              <w:rPr>
                <w:rFonts w:ascii="Arial Narrow" w:eastAsia="Times New Roman" w:hAnsi="Arial Narrow" w:cs="Times New Roman"/>
                <w:b/>
                <w:bCs/>
                <w:sz w:val="24"/>
                <w:szCs w:val="24"/>
                <w:lang w:val="es-CR" w:eastAsia="es-CR"/>
              </w:rPr>
            </w:pPr>
            <w:r w:rsidRPr="00AD7C7B">
              <w:rPr>
                <w:rFonts w:ascii="Arial Narrow" w:eastAsia="Times New Roman" w:hAnsi="Arial Narrow" w:cs="Times New Roman"/>
                <w:b/>
                <w:bCs/>
                <w:sz w:val="24"/>
                <w:szCs w:val="24"/>
                <w:lang w:val="es-CR" w:eastAsia="es-CR"/>
              </w:rPr>
              <w:t>61</w:t>
            </w:r>
          </w:p>
        </w:tc>
      </w:tr>
      <w:tr w:rsidR="00AD7C7B" w:rsidRPr="00AD7C7B" w14:paraId="3A6A7570" w14:textId="77777777" w:rsidTr="00AD7C7B">
        <w:trPr>
          <w:trHeight w:val="315"/>
          <w:jc w:val="center"/>
        </w:trPr>
        <w:tc>
          <w:tcPr>
            <w:tcW w:w="2448" w:type="dxa"/>
            <w:tcBorders>
              <w:top w:val="nil"/>
              <w:left w:val="nil"/>
              <w:bottom w:val="nil"/>
              <w:right w:val="nil"/>
            </w:tcBorders>
            <w:shd w:val="clear" w:color="000000" w:fill="FFFFFF"/>
            <w:noWrap/>
            <w:vAlign w:val="bottom"/>
            <w:hideMark/>
          </w:tcPr>
          <w:p w14:paraId="63DF50AE" w14:textId="77777777" w:rsidR="00AD7C7B" w:rsidRPr="00AD7C7B" w:rsidRDefault="00AD7C7B" w:rsidP="00AD7C7B">
            <w:pPr>
              <w:spacing w:after="0" w:line="240" w:lineRule="auto"/>
              <w:ind w:firstLineChars="100" w:firstLine="240"/>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Integrado</w:t>
            </w:r>
          </w:p>
        </w:tc>
        <w:tc>
          <w:tcPr>
            <w:tcW w:w="1048" w:type="dxa"/>
            <w:tcBorders>
              <w:top w:val="nil"/>
              <w:left w:val="single" w:sz="4" w:space="0" w:color="auto"/>
              <w:bottom w:val="nil"/>
              <w:right w:val="nil"/>
            </w:tcBorders>
            <w:shd w:val="clear" w:color="000000" w:fill="FFFFFF"/>
            <w:noWrap/>
            <w:vAlign w:val="bottom"/>
            <w:hideMark/>
          </w:tcPr>
          <w:p w14:paraId="09270FF0"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5</w:t>
            </w:r>
          </w:p>
        </w:tc>
        <w:tc>
          <w:tcPr>
            <w:tcW w:w="1048" w:type="dxa"/>
            <w:tcBorders>
              <w:top w:val="nil"/>
              <w:left w:val="nil"/>
              <w:bottom w:val="nil"/>
              <w:right w:val="nil"/>
            </w:tcBorders>
            <w:shd w:val="clear" w:color="000000" w:fill="FFFFFF"/>
            <w:noWrap/>
            <w:vAlign w:val="bottom"/>
            <w:hideMark/>
          </w:tcPr>
          <w:p w14:paraId="3A9B0CCE"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7</w:t>
            </w:r>
          </w:p>
        </w:tc>
        <w:tc>
          <w:tcPr>
            <w:tcW w:w="1048" w:type="dxa"/>
            <w:tcBorders>
              <w:top w:val="nil"/>
              <w:left w:val="nil"/>
              <w:bottom w:val="nil"/>
              <w:right w:val="nil"/>
            </w:tcBorders>
            <w:shd w:val="clear" w:color="000000" w:fill="FFFFFF"/>
            <w:noWrap/>
            <w:vAlign w:val="bottom"/>
            <w:hideMark/>
          </w:tcPr>
          <w:p w14:paraId="69471187"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9</w:t>
            </w:r>
          </w:p>
        </w:tc>
        <w:tc>
          <w:tcPr>
            <w:tcW w:w="1048" w:type="dxa"/>
            <w:tcBorders>
              <w:top w:val="nil"/>
              <w:left w:val="nil"/>
              <w:bottom w:val="nil"/>
              <w:right w:val="nil"/>
            </w:tcBorders>
            <w:shd w:val="clear" w:color="000000" w:fill="FFFFFF"/>
            <w:noWrap/>
            <w:vAlign w:val="bottom"/>
            <w:hideMark/>
          </w:tcPr>
          <w:p w14:paraId="667847F3"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21</w:t>
            </w:r>
          </w:p>
        </w:tc>
        <w:tc>
          <w:tcPr>
            <w:tcW w:w="1048" w:type="dxa"/>
            <w:tcBorders>
              <w:top w:val="nil"/>
              <w:left w:val="nil"/>
              <w:bottom w:val="nil"/>
              <w:right w:val="nil"/>
            </w:tcBorders>
            <w:shd w:val="clear" w:color="000000" w:fill="FFFFFF"/>
            <w:noWrap/>
            <w:vAlign w:val="bottom"/>
            <w:hideMark/>
          </w:tcPr>
          <w:p w14:paraId="2F6D224D"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26</w:t>
            </w:r>
          </w:p>
        </w:tc>
        <w:tc>
          <w:tcPr>
            <w:tcW w:w="988" w:type="dxa"/>
            <w:tcBorders>
              <w:top w:val="nil"/>
              <w:left w:val="nil"/>
              <w:bottom w:val="nil"/>
              <w:right w:val="nil"/>
            </w:tcBorders>
            <w:shd w:val="clear" w:color="000000" w:fill="FFFFFF"/>
            <w:noWrap/>
            <w:vAlign w:val="bottom"/>
            <w:hideMark/>
          </w:tcPr>
          <w:p w14:paraId="08C9A277"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23</w:t>
            </w:r>
          </w:p>
        </w:tc>
      </w:tr>
      <w:tr w:rsidR="00AD7C7B" w:rsidRPr="00AD7C7B" w14:paraId="74E0F9B6" w14:textId="77777777" w:rsidTr="00AD7C7B">
        <w:trPr>
          <w:trHeight w:val="315"/>
          <w:jc w:val="center"/>
        </w:trPr>
        <w:tc>
          <w:tcPr>
            <w:tcW w:w="2448" w:type="dxa"/>
            <w:tcBorders>
              <w:top w:val="nil"/>
              <w:left w:val="nil"/>
              <w:bottom w:val="single" w:sz="4" w:space="0" w:color="auto"/>
              <w:right w:val="nil"/>
            </w:tcBorders>
            <w:shd w:val="clear" w:color="000000" w:fill="FFFFFF"/>
            <w:noWrap/>
            <w:vAlign w:val="bottom"/>
            <w:hideMark/>
          </w:tcPr>
          <w:p w14:paraId="21282B19" w14:textId="77777777" w:rsidR="00AD7C7B" w:rsidRPr="00AD7C7B" w:rsidRDefault="00AD7C7B" w:rsidP="00AD7C7B">
            <w:pPr>
              <w:spacing w:after="0" w:line="240" w:lineRule="auto"/>
              <w:ind w:firstLineChars="100" w:firstLine="240"/>
              <w:rPr>
                <w:rFonts w:ascii="Arial Narrow" w:eastAsia="Times New Roman" w:hAnsi="Arial Narrow" w:cs="Times New Roman"/>
                <w:color w:val="000000"/>
                <w:sz w:val="24"/>
                <w:szCs w:val="24"/>
                <w:lang w:val="es-CR" w:eastAsia="es-CR"/>
              </w:rPr>
            </w:pPr>
            <w:r w:rsidRPr="00AD7C7B">
              <w:rPr>
                <w:rFonts w:ascii="Arial Narrow" w:eastAsia="Times New Roman" w:hAnsi="Arial Narrow" w:cs="Times New Roman"/>
                <w:color w:val="000000"/>
                <w:sz w:val="24"/>
                <w:szCs w:val="24"/>
                <w:lang w:val="es-CR" w:eastAsia="es-CR"/>
              </w:rPr>
              <w:t>Investigación</w:t>
            </w:r>
          </w:p>
        </w:tc>
        <w:tc>
          <w:tcPr>
            <w:tcW w:w="1048" w:type="dxa"/>
            <w:tcBorders>
              <w:top w:val="nil"/>
              <w:left w:val="single" w:sz="4" w:space="0" w:color="auto"/>
              <w:bottom w:val="single" w:sz="4" w:space="0" w:color="auto"/>
              <w:right w:val="nil"/>
            </w:tcBorders>
            <w:shd w:val="clear" w:color="000000" w:fill="FFFFFF"/>
            <w:noWrap/>
            <w:vAlign w:val="bottom"/>
            <w:hideMark/>
          </w:tcPr>
          <w:p w14:paraId="1D0A16A8"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13</w:t>
            </w:r>
          </w:p>
        </w:tc>
        <w:tc>
          <w:tcPr>
            <w:tcW w:w="1048" w:type="dxa"/>
            <w:tcBorders>
              <w:top w:val="nil"/>
              <w:left w:val="nil"/>
              <w:bottom w:val="single" w:sz="4" w:space="0" w:color="auto"/>
              <w:right w:val="nil"/>
            </w:tcBorders>
            <w:shd w:val="clear" w:color="000000" w:fill="FFFFFF"/>
            <w:noWrap/>
            <w:vAlign w:val="bottom"/>
            <w:hideMark/>
          </w:tcPr>
          <w:p w14:paraId="2713E3D4"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17</w:t>
            </w:r>
          </w:p>
        </w:tc>
        <w:tc>
          <w:tcPr>
            <w:tcW w:w="1048" w:type="dxa"/>
            <w:tcBorders>
              <w:top w:val="nil"/>
              <w:left w:val="nil"/>
              <w:bottom w:val="single" w:sz="4" w:space="0" w:color="auto"/>
              <w:right w:val="nil"/>
            </w:tcBorders>
            <w:shd w:val="clear" w:color="000000" w:fill="FFFFFF"/>
            <w:noWrap/>
            <w:vAlign w:val="bottom"/>
            <w:hideMark/>
          </w:tcPr>
          <w:p w14:paraId="411809B7"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20</w:t>
            </w:r>
          </w:p>
        </w:tc>
        <w:tc>
          <w:tcPr>
            <w:tcW w:w="1048" w:type="dxa"/>
            <w:tcBorders>
              <w:top w:val="nil"/>
              <w:left w:val="nil"/>
              <w:bottom w:val="single" w:sz="4" w:space="0" w:color="auto"/>
              <w:right w:val="nil"/>
            </w:tcBorders>
            <w:shd w:val="clear" w:color="000000" w:fill="FFFFFF"/>
            <w:noWrap/>
            <w:vAlign w:val="bottom"/>
            <w:hideMark/>
          </w:tcPr>
          <w:p w14:paraId="5239992E"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35</w:t>
            </w:r>
          </w:p>
        </w:tc>
        <w:tc>
          <w:tcPr>
            <w:tcW w:w="1048" w:type="dxa"/>
            <w:tcBorders>
              <w:top w:val="nil"/>
              <w:left w:val="nil"/>
              <w:bottom w:val="single" w:sz="4" w:space="0" w:color="auto"/>
              <w:right w:val="nil"/>
            </w:tcBorders>
            <w:shd w:val="clear" w:color="000000" w:fill="FFFFFF"/>
            <w:noWrap/>
            <w:vAlign w:val="bottom"/>
            <w:hideMark/>
          </w:tcPr>
          <w:p w14:paraId="06B6628A"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38</w:t>
            </w:r>
          </w:p>
        </w:tc>
        <w:tc>
          <w:tcPr>
            <w:tcW w:w="988" w:type="dxa"/>
            <w:tcBorders>
              <w:top w:val="nil"/>
              <w:left w:val="nil"/>
              <w:bottom w:val="single" w:sz="4" w:space="0" w:color="auto"/>
              <w:right w:val="nil"/>
            </w:tcBorders>
            <w:shd w:val="clear" w:color="000000" w:fill="FFFFFF"/>
            <w:noWrap/>
            <w:vAlign w:val="bottom"/>
            <w:hideMark/>
          </w:tcPr>
          <w:p w14:paraId="1DEF0008" w14:textId="77777777" w:rsidR="00AD7C7B" w:rsidRPr="00AD7C7B" w:rsidRDefault="00AD7C7B" w:rsidP="00AD7C7B">
            <w:pPr>
              <w:spacing w:after="0" w:line="240" w:lineRule="auto"/>
              <w:jc w:val="right"/>
              <w:rPr>
                <w:rFonts w:ascii="Arial Narrow" w:eastAsia="Times New Roman" w:hAnsi="Arial Narrow" w:cs="Times New Roman"/>
                <w:sz w:val="24"/>
                <w:szCs w:val="24"/>
                <w:lang w:val="es-CR" w:eastAsia="es-CR"/>
              </w:rPr>
            </w:pPr>
            <w:r w:rsidRPr="00AD7C7B">
              <w:rPr>
                <w:rFonts w:ascii="Arial Narrow" w:eastAsia="Times New Roman" w:hAnsi="Arial Narrow" w:cs="Times New Roman"/>
                <w:sz w:val="24"/>
                <w:szCs w:val="24"/>
                <w:lang w:val="es-CR" w:eastAsia="es-CR"/>
              </w:rPr>
              <w:t>38</w:t>
            </w:r>
          </w:p>
        </w:tc>
      </w:tr>
    </w:tbl>
    <w:p w14:paraId="75D8ADE8" w14:textId="77777777" w:rsidR="00EA4FF8" w:rsidRDefault="00EA4FF8" w:rsidP="00BF21B7">
      <w:pPr>
        <w:pStyle w:val="Prrafodelista"/>
        <w:spacing w:after="0" w:line="240" w:lineRule="auto"/>
        <w:ind w:left="786"/>
        <w:rPr>
          <w:rFonts w:ascii="Times New Roman" w:hAnsi="Times New Roman" w:cs="Times New Roman"/>
          <w:sz w:val="24"/>
          <w:szCs w:val="24"/>
        </w:rPr>
      </w:pPr>
    </w:p>
    <w:p w14:paraId="1494819D" w14:textId="77777777" w:rsidR="00EA4FF8" w:rsidRPr="005768AF" w:rsidRDefault="005768AF" w:rsidP="005768AF">
      <w:pPr>
        <w:pStyle w:val="Prrafodelista"/>
        <w:spacing w:after="0" w:line="240" w:lineRule="auto"/>
        <w:ind w:left="142" w:hanging="142"/>
        <w:jc w:val="center"/>
        <w:rPr>
          <w:rFonts w:ascii="Times New Roman" w:hAnsi="Times New Roman" w:cs="Times New Roman"/>
          <w:szCs w:val="24"/>
        </w:rPr>
      </w:pPr>
      <w:r w:rsidRPr="005768AF">
        <w:rPr>
          <w:rFonts w:ascii="Times New Roman" w:hAnsi="Times New Roman" w:cs="Times New Roman"/>
          <w:b/>
          <w:szCs w:val="24"/>
        </w:rPr>
        <w:t xml:space="preserve">Fuente: </w:t>
      </w:r>
      <w:r w:rsidRPr="005768AF">
        <w:rPr>
          <w:rFonts w:ascii="Times New Roman" w:hAnsi="Times New Roman" w:cs="Times New Roman"/>
          <w:szCs w:val="24"/>
        </w:rPr>
        <w:t xml:space="preserve">Elaboración propia con base en información del Sistema de Información Académica </w:t>
      </w:r>
      <w:r>
        <w:rPr>
          <w:rFonts w:ascii="Times New Roman" w:hAnsi="Times New Roman" w:cs="Times New Roman"/>
          <w:szCs w:val="24"/>
        </w:rPr>
        <w:t>(SIA)</w:t>
      </w:r>
    </w:p>
    <w:p w14:paraId="63FDBFC6" w14:textId="77777777" w:rsidR="00D74FB7" w:rsidRDefault="00D74FB7" w:rsidP="0074130D">
      <w:pPr>
        <w:spacing w:after="0" w:line="240" w:lineRule="auto"/>
        <w:jc w:val="both"/>
        <w:rPr>
          <w:rFonts w:ascii="Times New Roman" w:hAnsi="Times New Roman" w:cs="Times New Roman"/>
          <w:sz w:val="24"/>
          <w:szCs w:val="24"/>
        </w:rPr>
      </w:pPr>
    </w:p>
    <w:p w14:paraId="10ECFAE0" w14:textId="77777777" w:rsidR="00E845E3" w:rsidRDefault="00E845E3" w:rsidP="0074130D">
      <w:pPr>
        <w:spacing w:after="0" w:line="240" w:lineRule="auto"/>
        <w:jc w:val="both"/>
        <w:rPr>
          <w:rFonts w:ascii="Times New Roman" w:hAnsi="Times New Roman" w:cs="Times New Roman"/>
          <w:sz w:val="24"/>
          <w:szCs w:val="24"/>
        </w:rPr>
      </w:pPr>
    </w:p>
    <w:p w14:paraId="18B30D7C" w14:textId="77777777" w:rsidR="00015C4A" w:rsidRDefault="000E5453" w:rsidP="007413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Gráfico </w:t>
      </w:r>
      <w:r w:rsidR="00E170A3">
        <w:rPr>
          <w:rFonts w:ascii="Times New Roman" w:hAnsi="Times New Roman" w:cs="Times New Roman"/>
          <w:sz w:val="24"/>
          <w:szCs w:val="24"/>
        </w:rPr>
        <w:t>1</w:t>
      </w:r>
      <w:r>
        <w:rPr>
          <w:rFonts w:ascii="Times New Roman" w:hAnsi="Times New Roman" w:cs="Times New Roman"/>
          <w:sz w:val="24"/>
          <w:szCs w:val="24"/>
        </w:rPr>
        <w:t xml:space="preserve">2, Comportamiento de los programas, periodo 2015 – 2020, </w:t>
      </w:r>
      <w:r w:rsidR="00015C4A">
        <w:rPr>
          <w:rFonts w:ascii="Times New Roman" w:hAnsi="Times New Roman" w:cs="Times New Roman"/>
          <w:sz w:val="24"/>
          <w:szCs w:val="24"/>
        </w:rPr>
        <w:t xml:space="preserve">ilustra </w:t>
      </w:r>
      <w:r w:rsidR="000536A1">
        <w:rPr>
          <w:rFonts w:ascii="Times New Roman" w:hAnsi="Times New Roman" w:cs="Times New Roman"/>
          <w:sz w:val="24"/>
          <w:szCs w:val="24"/>
        </w:rPr>
        <w:t>el</w:t>
      </w:r>
      <w:r w:rsidR="00015C4A">
        <w:rPr>
          <w:rFonts w:ascii="Times New Roman" w:hAnsi="Times New Roman" w:cs="Times New Roman"/>
          <w:sz w:val="24"/>
          <w:szCs w:val="24"/>
        </w:rPr>
        <w:t xml:space="preserve"> </w:t>
      </w:r>
      <w:r>
        <w:rPr>
          <w:rFonts w:ascii="Times New Roman" w:hAnsi="Times New Roman" w:cs="Times New Roman"/>
          <w:sz w:val="24"/>
          <w:szCs w:val="24"/>
        </w:rPr>
        <w:t>análisis realizado en cuanto a los programas en general y según sean de investigación o integrados.</w:t>
      </w:r>
    </w:p>
    <w:p w14:paraId="314D9814" w14:textId="77777777" w:rsidR="00021A11" w:rsidRDefault="00021A11" w:rsidP="0074130D">
      <w:pPr>
        <w:spacing w:after="0" w:line="240" w:lineRule="auto"/>
        <w:jc w:val="both"/>
        <w:rPr>
          <w:rFonts w:ascii="Times New Roman" w:hAnsi="Times New Roman" w:cs="Times New Roman"/>
          <w:szCs w:val="24"/>
        </w:rPr>
      </w:pPr>
    </w:p>
    <w:p w14:paraId="6E612502" w14:textId="77777777" w:rsidR="00E845E3" w:rsidRPr="00F4164C" w:rsidRDefault="00E845E3" w:rsidP="0074130D">
      <w:pPr>
        <w:spacing w:after="0" w:line="240" w:lineRule="auto"/>
        <w:jc w:val="both"/>
        <w:rPr>
          <w:rFonts w:ascii="Times New Roman" w:hAnsi="Times New Roman" w:cs="Times New Roman"/>
          <w:szCs w:val="24"/>
        </w:rPr>
      </w:pPr>
    </w:p>
    <w:p w14:paraId="4911DE8A" w14:textId="65712C5E" w:rsidR="00A35271" w:rsidRDefault="00A35271" w:rsidP="00A35271">
      <w:pPr>
        <w:spacing w:after="0" w:line="240" w:lineRule="auto"/>
        <w:jc w:val="center"/>
        <w:rPr>
          <w:rFonts w:ascii="Times New Roman" w:hAnsi="Times New Roman" w:cs="Times New Roman"/>
          <w:b/>
          <w:szCs w:val="24"/>
        </w:rPr>
      </w:pPr>
      <w:bookmarkStart w:id="36" w:name="_Toc42006147"/>
      <w:r w:rsidRPr="00A35271">
        <w:rPr>
          <w:rFonts w:ascii="Times New Roman" w:hAnsi="Times New Roman" w:cs="Times New Roman"/>
          <w:b/>
          <w:szCs w:val="24"/>
        </w:rPr>
        <w:t xml:space="preserve">Gráfico </w:t>
      </w:r>
      <w:r w:rsidRPr="00A35271">
        <w:rPr>
          <w:rFonts w:ascii="Times New Roman" w:hAnsi="Times New Roman" w:cs="Times New Roman"/>
          <w:b/>
          <w:szCs w:val="24"/>
        </w:rPr>
        <w:fldChar w:fldCharType="begin"/>
      </w:r>
      <w:r w:rsidRPr="00A35271">
        <w:rPr>
          <w:rFonts w:ascii="Times New Roman" w:hAnsi="Times New Roman" w:cs="Times New Roman"/>
          <w:b/>
          <w:szCs w:val="24"/>
        </w:rPr>
        <w:instrText xml:space="preserve"> SEQ Gráfico \* ARABIC </w:instrText>
      </w:r>
      <w:r w:rsidRPr="00A35271">
        <w:rPr>
          <w:rFonts w:ascii="Times New Roman" w:hAnsi="Times New Roman" w:cs="Times New Roman"/>
          <w:b/>
          <w:szCs w:val="24"/>
        </w:rPr>
        <w:fldChar w:fldCharType="separate"/>
      </w:r>
      <w:r w:rsidR="00E02F04">
        <w:rPr>
          <w:rFonts w:ascii="Times New Roman" w:hAnsi="Times New Roman" w:cs="Times New Roman"/>
          <w:b/>
          <w:noProof/>
          <w:szCs w:val="24"/>
        </w:rPr>
        <w:t>12</w:t>
      </w:r>
      <w:r w:rsidRPr="00A35271">
        <w:rPr>
          <w:rFonts w:ascii="Times New Roman" w:hAnsi="Times New Roman" w:cs="Times New Roman"/>
          <w:b/>
          <w:szCs w:val="24"/>
        </w:rPr>
        <w:fldChar w:fldCharType="end"/>
      </w:r>
      <w:r w:rsidRPr="00A35271">
        <w:rPr>
          <w:rFonts w:ascii="Times New Roman" w:hAnsi="Times New Roman" w:cs="Times New Roman"/>
          <w:b/>
          <w:szCs w:val="24"/>
        </w:rPr>
        <w:t xml:space="preserve">. </w:t>
      </w:r>
      <w:r>
        <w:rPr>
          <w:rFonts w:ascii="Times New Roman" w:hAnsi="Times New Roman" w:cs="Times New Roman"/>
          <w:b/>
          <w:szCs w:val="24"/>
        </w:rPr>
        <w:t>Costa Rica – UNA.</w:t>
      </w:r>
      <w:r w:rsidRPr="00F4164C">
        <w:rPr>
          <w:rFonts w:ascii="Times New Roman" w:hAnsi="Times New Roman" w:cs="Times New Roman"/>
          <w:b/>
          <w:szCs w:val="24"/>
        </w:rPr>
        <w:t xml:space="preserve"> Comportamiento de los programas, periodo 2015 </w:t>
      </w:r>
      <w:r>
        <w:rPr>
          <w:rFonts w:ascii="Times New Roman" w:hAnsi="Times New Roman" w:cs="Times New Roman"/>
          <w:b/>
          <w:szCs w:val="24"/>
        </w:rPr>
        <w:t>–</w:t>
      </w:r>
      <w:r w:rsidRPr="00F4164C">
        <w:rPr>
          <w:rFonts w:ascii="Times New Roman" w:hAnsi="Times New Roman" w:cs="Times New Roman"/>
          <w:b/>
          <w:szCs w:val="24"/>
        </w:rPr>
        <w:t xml:space="preserve"> 2020</w:t>
      </w:r>
      <w:bookmarkEnd w:id="36"/>
    </w:p>
    <w:p w14:paraId="727F7F09" w14:textId="77777777" w:rsidR="00015C4A" w:rsidRDefault="00637D1E" w:rsidP="00734BA8">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5DB479AE" wp14:editId="6FACF441">
            <wp:extent cx="4572000" cy="27432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03976C8" w14:textId="77777777" w:rsidR="00015C4A" w:rsidRPr="00F4164C" w:rsidRDefault="00015C4A" w:rsidP="00015C4A">
      <w:pPr>
        <w:spacing w:after="0" w:line="240" w:lineRule="auto"/>
        <w:jc w:val="center"/>
        <w:rPr>
          <w:rFonts w:ascii="Times New Roman" w:hAnsi="Times New Roman" w:cs="Times New Roman"/>
        </w:rPr>
      </w:pPr>
    </w:p>
    <w:p w14:paraId="66909D72" w14:textId="77777777" w:rsidR="00E845E3" w:rsidRDefault="00E845E3" w:rsidP="000536A1">
      <w:pPr>
        <w:pStyle w:val="Prrafodelista"/>
        <w:spacing w:after="0" w:line="240" w:lineRule="auto"/>
        <w:ind w:left="142" w:hanging="142"/>
        <w:jc w:val="center"/>
        <w:rPr>
          <w:rFonts w:ascii="Times New Roman" w:hAnsi="Times New Roman" w:cs="Times New Roman"/>
          <w:b/>
          <w:szCs w:val="24"/>
        </w:rPr>
      </w:pPr>
    </w:p>
    <w:p w14:paraId="123F0D10" w14:textId="77777777" w:rsidR="000536A1" w:rsidRPr="005768AF" w:rsidRDefault="000536A1" w:rsidP="000536A1">
      <w:pPr>
        <w:pStyle w:val="Prrafodelista"/>
        <w:spacing w:after="0" w:line="240" w:lineRule="auto"/>
        <w:ind w:left="142" w:hanging="142"/>
        <w:jc w:val="center"/>
        <w:rPr>
          <w:rFonts w:ascii="Times New Roman" w:hAnsi="Times New Roman" w:cs="Times New Roman"/>
          <w:szCs w:val="24"/>
        </w:rPr>
      </w:pPr>
      <w:r w:rsidRPr="005768AF">
        <w:rPr>
          <w:rFonts w:ascii="Times New Roman" w:hAnsi="Times New Roman" w:cs="Times New Roman"/>
          <w:b/>
          <w:szCs w:val="24"/>
        </w:rPr>
        <w:t xml:space="preserve">Fuente: </w:t>
      </w:r>
      <w:r w:rsidRPr="005768AF">
        <w:rPr>
          <w:rFonts w:ascii="Times New Roman" w:hAnsi="Times New Roman" w:cs="Times New Roman"/>
          <w:szCs w:val="24"/>
        </w:rPr>
        <w:t xml:space="preserve">Elaboración propia con base en información del Sistema de Información Académica </w:t>
      </w:r>
      <w:r>
        <w:rPr>
          <w:rFonts w:ascii="Times New Roman" w:hAnsi="Times New Roman" w:cs="Times New Roman"/>
          <w:szCs w:val="24"/>
        </w:rPr>
        <w:t>(SIA)</w:t>
      </w:r>
    </w:p>
    <w:p w14:paraId="45800781" w14:textId="58F6F30B" w:rsidR="001B03D6" w:rsidRDefault="001B03D6" w:rsidP="0074130D">
      <w:pPr>
        <w:spacing w:after="0" w:line="240" w:lineRule="auto"/>
        <w:jc w:val="both"/>
        <w:rPr>
          <w:rFonts w:ascii="Times New Roman" w:hAnsi="Times New Roman" w:cs="Times New Roman"/>
          <w:i/>
          <w:sz w:val="24"/>
          <w:szCs w:val="24"/>
        </w:rPr>
      </w:pPr>
      <w:r w:rsidRPr="001B03D6">
        <w:rPr>
          <w:rFonts w:ascii="Times New Roman" w:hAnsi="Times New Roman" w:cs="Times New Roman"/>
          <w:i/>
          <w:sz w:val="24"/>
          <w:szCs w:val="24"/>
        </w:rPr>
        <w:lastRenderedPageBreak/>
        <w:t>Según proyectos</w:t>
      </w:r>
      <w:r w:rsidR="00E0640B">
        <w:rPr>
          <w:rFonts w:ascii="Times New Roman" w:hAnsi="Times New Roman" w:cs="Times New Roman"/>
          <w:i/>
          <w:sz w:val="24"/>
          <w:szCs w:val="24"/>
        </w:rPr>
        <w:t xml:space="preserve"> y actividades</w:t>
      </w:r>
    </w:p>
    <w:p w14:paraId="5BACB73A" w14:textId="77777777" w:rsidR="001B03D6" w:rsidRPr="001B03D6" w:rsidRDefault="001B03D6" w:rsidP="0074130D">
      <w:pPr>
        <w:spacing w:after="0" w:line="240" w:lineRule="auto"/>
        <w:jc w:val="both"/>
        <w:rPr>
          <w:rFonts w:ascii="Times New Roman" w:hAnsi="Times New Roman" w:cs="Times New Roman"/>
          <w:i/>
          <w:sz w:val="24"/>
          <w:szCs w:val="24"/>
        </w:rPr>
      </w:pPr>
    </w:p>
    <w:p w14:paraId="0BFE2455" w14:textId="4350928B" w:rsidR="004002CF" w:rsidRDefault="000E5453" w:rsidP="007413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Conforme con el mismo </w:t>
      </w:r>
      <w:r w:rsidR="00E170A3">
        <w:rPr>
          <w:rFonts w:ascii="Times New Roman" w:hAnsi="Times New Roman" w:cs="Times New Roman"/>
          <w:sz w:val="24"/>
          <w:szCs w:val="24"/>
        </w:rPr>
        <w:t>C</w:t>
      </w:r>
      <w:r>
        <w:rPr>
          <w:rFonts w:ascii="Times New Roman" w:hAnsi="Times New Roman" w:cs="Times New Roman"/>
          <w:sz w:val="24"/>
          <w:szCs w:val="24"/>
        </w:rPr>
        <w:t>uadro</w:t>
      </w:r>
      <w:r w:rsidR="00E170A3">
        <w:rPr>
          <w:rFonts w:ascii="Times New Roman" w:hAnsi="Times New Roman" w:cs="Times New Roman"/>
          <w:sz w:val="24"/>
          <w:szCs w:val="24"/>
        </w:rPr>
        <w:t xml:space="preserve"> 2</w:t>
      </w:r>
      <w:r>
        <w:rPr>
          <w:rFonts w:ascii="Times New Roman" w:hAnsi="Times New Roman" w:cs="Times New Roman"/>
          <w:sz w:val="24"/>
          <w:szCs w:val="24"/>
        </w:rPr>
        <w:t>, e</w:t>
      </w:r>
      <w:r w:rsidR="004002CF">
        <w:rPr>
          <w:rFonts w:ascii="Times New Roman" w:hAnsi="Times New Roman" w:cs="Times New Roman"/>
          <w:sz w:val="24"/>
          <w:szCs w:val="24"/>
        </w:rPr>
        <w:t>n cuanto a</w:t>
      </w:r>
      <w:r w:rsidR="00AD5A89">
        <w:rPr>
          <w:rFonts w:ascii="Times New Roman" w:hAnsi="Times New Roman" w:cs="Times New Roman"/>
          <w:sz w:val="24"/>
          <w:szCs w:val="24"/>
        </w:rPr>
        <w:t>l número de</w:t>
      </w:r>
      <w:r w:rsidR="004002CF">
        <w:rPr>
          <w:rFonts w:ascii="Times New Roman" w:hAnsi="Times New Roman" w:cs="Times New Roman"/>
          <w:sz w:val="24"/>
          <w:szCs w:val="24"/>
        </w:rPr>
        <w:t xml:space="preserve"> proyectos </w:t>
      </w:r>
      <w:r w:rsidR="00C61FA1">
        <w:rPr>
          <w:rFonts w:ascii="Times New Roman" w:hAnsi="Times New Roman" w:cs="Times New Roman"/>
          <w:sz w:val="24"/>
          <w:szCs w:val="24"/>
        </w:rPr>
        <w:t xml:space="preserve">la </w:t>
      </w:r>
      <w:r w:rsidR="00B833FA">
        <w:rPr>
          <w:rFonts w:ascii="Times New Roman" w:hAnsi="Times New Roman" w:cs="Times New Roman"/>
          <w:sz w:val="24"/>
          <w:szCs w:val="24"/>
        </w:rPr>
        <w:t xml:space="preserve">tendencia es más bien a la baja, </w:t>
      </w:r>
      <w:r w:rsidR="00D74FB7">
        <w:rPr>
          <w:rFonts w:ascii="Times New Roman" w:hAnsi="Times New Roman" w:cs="Times New Roman"/>
          <w:sz w:val="24"/>
          <w:szCs w:val="24"/>
        </w:rPr>
        <w:t>pues se pasó de 2</w:t>
      </w:r>
      <w:r w:rsidR="0066378C">
        <w:rPr>
          <w:rFonts w:ascii="Times New Roman" w:hAnsi="Times New Roman" w:cs="Times New Roman"/>
          <w:sz w:val="24"/>
          <w:szCs w:val="24"/>
        </w:rPr>
        <w:t>8</w:t>
      </w:r>
      <w:r w:rsidR="001A0DE2">
        <w:rPr>
          <w:rFonts w:ascii="Times New Roman" w:hAnsi="Times New Roman" w:cs="Times New Roman"/>
          <w:sz w:val="24"/>
          <w:szCs w:val="24"/>
        </w:rPr>
        <w:t>1</w:t>
      </w:r>
      <w:r w:rsidR="00D74FB7">
        <w:rPr>
          <w:rFonts w:ascii="Times New Roman" w:hAnsi="Times New Roman" w:cs="Times New Roman"/>
          <w:sz w:val="24"/>
          <w:szCs w:val="24"/>
        </w:rPr>
        <w:t xml:space="preserve"> proyectos </w:t>
      </w:r>
      <w:r w:rsidR="00B833FA">
        <w:rPr>
          <w:rFonts w:ascii="Times New Roman" w:hAnsi="Times New Roman" w:cs="Times New Roman"/>
          <w:sz w:val="24"/>
          <w:szCs w:val="24"/>
        </w:rPr>
        <w:t xml:space="preserve">vigentes </w:t>
      </w:r>
      <w:r w:rsidR="00C61FA1">
        <w:rPr>
          <w:rFonts w:ascii="Times New Roman" w:hAnsi="Times New Roman" w:cs="Times New Roman"/>
          <w:sz w:val="24"/>
          <w:szCs w:val="24"/>
        </w:rPr>
        <w:t>en el año base a 2</w:t>
      </w:r>
      <w:r w:rsidR="0066378C">
        <w:rPr>
          <w:rFonts w:ascii="Times New Roman" w:hAnsi="Times New Roman" w:cs="Times New Roman"/>
          <w:sz w:val="24"/>
          <w:szCs w:val="24"/>
        </w:rPr>
        <w:t>3</w:t>
      </w:r>
      <w:r w:rsidR="00637D1E">
        <w:rPr>
          <w:rFonts w:ascii="Times New Roman" w:hAnsi="Times New Roman" w:cs="Times New Roman"/>
          <w:sz w:val="24"/>
          <w:szCs w:val="24"/>
        </w:rPr>
        <w:t>2</w:t>
      </w:r>
      <w:r w:rsidR="00C61FA1">
        <w:rPr>
          <w:rFonts w:ascii="Times New Roman" w:hAnsi="Times New Roman" w:cs="Times New Roman"/>
          <w:sz w:val="24"/>
          <w:szCs w:val="24"/>
        </w:rPr>
        <w:t xml:space="preserve"> en el 2020 (1</w:t>
      </w:r>
      <w:r w:rsidR="0066378C">
        <w:rPr>
          <w:rFonts w:ascii="Times New Roman" w:hAnsi="Times New Roman" w:cs="Times New Roman"/>
          <w:sz w:val="24"/>
          <w:szCs w:val="24"/>
        </w:rPr>
        <w:t>7,</w:t>
      </w:r>
      <w:r w:rsidR="00637D1E">
        <w:rPr>
          <w:rFonts w:ascii="Times New Roman" w:hAnsi="Times New Roman" w:cs="Times New Roman"/>
          <w:sz w:val="24"/>
          <w:szCs w:val="24"/>
        </w:rPr>
        <w:t>4</w:t>
      </w:r>
      <w:r w:rsidR="00C61FA1">
        <w:rPr>
          <w:rFonts w:ascii="Times New Roman" w:hAnsi="Times New Roman" w:cs="Times New Roman"/>
          <w:sz w:val="24"/>
          <w:szCs w:val="24"/>
        </w:rPr>
        <w:t xml:space="preserve">% menos).  Este decrecimiento se dio fundamentalmente en el último año, al caer en </w:t>
      </w:r>
      <w:r w:rsidR="00637D1E">
        <w:rPr>
          <w:rFonts w:ascii="Times New Roman" w:hAnsi="Times New Roman" w:cs="Times New Roman"/>
          <w:sz w:val="24"/>
          <w:szCs w:val="24"/>
        </w:rPr>
        <w:t xml:space="preserve">18 </w:t>
      </w:r>
      <w:r w:rsidR="00C61FA1">
        <w:rPr>
          <w:rFonts w:ascii="Times New Roman" w:hAnsi="Times New Roman" w:cs="Times New Roman"/>
          <w:sz w:val="24"/>
          <w:szCs w:val="24"/>
        </w:rPr>
        <w:t>el número de proyectos vigentes en el 2020 (2</w:t>
      </w:r>
      <w:r w:rsidR="0066378C">
        <w:rPr>
          <w:rFonts w:ascii="Times New Roman" w:hAnsi="Times New Roman" w:cs="Times New Roman"/>
          <w:sz w:val="24"/>
          <w:szCs w:val="24"/>
        </w:rPr>
        <w:t>3</w:t>
      </w:r>
      <w:r w:rsidR="00637D1E">
        <w:rPr>
          <w:rFonts w:ascii="Times New Roman" w:hAnsi="Times New Roman" w:cs="Times New Roman"/>
          <w:sz w:val="24"/>
          <w:szCs w:val="24"/>
        </w:rPr>
        <w:t>2</w:t>
      </w:r>
      <w:r w:rsidR="00C61FA1">
        <w:rPr>
          <w:rFonts w:ascii="Times New Roman" w:hAnsi="Times New Roman" w:cs="Times New Roman"/>
          <w:sz w:val="24"/>
          <w:szCs w:val="24"/>
        </w:rPr>
        <w:t>) con respecto al 2019 (</w:t>
      </w:r>
      <w:r w:rsidR="0066378C">
        <w:rPr>
          <w:rFonts w:ascii="Times New Roman" w:hAnsi="Times New Roman" w:cs="Times New Roman"/>
          <w:sz w:val="24"/>
          <w:szCs w:val="24"/>
        </w:rPr>
        <w:t>250</w:t>
      </w:r>
      <w:r w:rsidR="00C61FA1">
        <w:rPr>
          <w:rFonts w:ascii="Times New Roman" w:hAnsi="Times New Roman" w:cs="Times New Roman"/>
          <w:sz w:val="24"/>
          <w:szCs w:val="24"/>
        </w:rPr>
        <w:t>).</w:t>
      </w:r>
      <w:r>
        <w:rPr>
          <w:rFonts w:ascii="Times New Roman" w:hAnsi="Times New Roman" w:cs="Times New Roman"/>
          <w:sz w:val="24"/>
          <w:szCs w:val="24"/>
        </w:rPr>
        <w:t xml:space="preserve"> </w:t>
      </w:r>
      <w:r w:rsidR="0066378C">
        <w:rPr>
          <w:rFonts w:ascii="Times New Roman" w:hAnsi="Times New Roman" w:cs="Times New Roman"/>
          <w:sz w:val="24"/>
          <w:szCs w:val="24"/>
        </w:rPr>
        <w:t>Sin embargo, debe considerarse</w:t>
      </w:r>
      <w:r>
        <w:rPr>
          <w:rFonts w:ascii="Times New Roman" w:hAnsi="Times New Roman" w:cs="Times New Roman"/>
          <w:sz w:val="24"/>
          <w:szCs w:val="24"/>
        </w:rPr>
        <w:t xml:space="preserve"> que podrían iniciar nuevos proyectos en lo que resta del año.</w:t>
      </w:r>
    </w:p>
    <w:p w14:paraId="2FC498D0" w14:textId="77777777" w:rsidR="005D4EA0" w:rsidRDefault="005D4EA0" w:rsidP="005D4EA0">
      <w:pPr>
        <w:spacing w:after="0" w:line="240" w:lineRule="auto"/>
        <w:jc w:val="both"/>
        <w:rPr>
          <w:rFonts w:ascii="Times New Roman" w:hAnsi="Times New Roman" w:cs="Times New Roman"/>
          <w:sz w:val="24"/>
          <w:szCs w:val="24"/>
          <w:highlight w:val="yellow"/>
        </w:rPr>
      </w:pPr>
    </w:p>
    <w:p w14:paraId="2427256D" w14:textId="65E9E27F" w:rsidR="005D4EA0" w:rsidRDefault="00B833FA" w:rsidP="005D4EA0">
      <w:pPr>
        <w:spacing w:after="0" w:line="240" w:lineRule="auto"/>
        <w:jc w:val="both"/>
        <w:rPr>
          <w:rFonts w:ascii="Times New Roman" w:hAnsi="Times New Roman" w:cs="Times New Roman"/>
          <w:sz w:val="24"/>
          <w:szCs w:val="24"/>
        </w:rPr>
      </w:pPr>
      <w:r w:rsidRPr="00B833FA">
        <w:rPr>
          <w:rFonts w:ascii="Times New Roman" w:hAnsi="Times New Roman" w:cs="Times New Roman"/>
          <w:sz w:val="24"/>
          <w:szCs w:val="24"/>
        </w:rPr>
        <w:t xml:space="preserve">Lo que sí es coincidente </w:t>
      </w:r>
      <w:r w:rsidR="00AD5A89">
        <w:rPr>
          <w:rFonts w:ascii="Times New Roman" w:hAnsi="Times New Roman" w:cs="Times New Roman"/>
          <w:sz w:val="24"/>
          <w:szCs w:val="24"/>
        </w:rPr>
        <w:t xml:space="preserve">en relación </w:t>
      </w:r>
      <w:r w:rsidRPr="00B833FA">
        <w:rPr>
          <w:rFonts w:ascii="Times New Roman" w:hAnsi="Times New Roman" w:cs="Times New Roman"/>
          <w:sz w:val="24"/>
          <w:szCs w:val="24"/>
        </w:rPr>
        <w:t xml:space="preserve">con </w:t>
      </w:r>
      <w:r w:rsidR="00AD5A89">
        <w:rPr>
          <w:rFonts w:ascii="Times New Roman" w:hAnsi="Times New Roman" w:cs="Times New Roman"/>
          <w:sz w:val="24"/>
          <w:szCs w:val="24"/>
        </w:rPr>
        <w:t xml:space="preserve">la tendencia de </w:t>
      </w:r>
      <w:r w:rsidRPr="00B833FA">
        <w:rPr>
          <w:rFonts w:ascii="Times New Roman" w:hAnsi="Times New Roman" w:cs="Times New Roman"/>
          <w:sz w:val="24"/>
          <w:szCs w:val="24"/>
        </w:rPr>
        <w:t>los programas</w:t>
      </w:r>
      <w:r w:rsidR="00AD5A89">
        <w:rPr>
          <w:rFonts w:ascii="Times New Roman" w:hAnsi="Times New Roman" w:cs="Times New Roman"/>
          <w:sz w:val="24"/>
          <w:szCs w:val="24"/>
        </w:rPr>
        <w:t>,</w:t>
      </w:r>
      <w:r w:rsidRPr="00B833FA">
        <w:rPr>
          <w:rFonts w:ascii="Times New Roman" w:hAnsi="Times New Roman" w:cs="Times New Roman"/>
          <w:sz w:val="24"/>
          <w:szCs w:val="24"/>
        </w:rPr>
        <w:t xml:space="preserve"> es el mayor crecimiento en proyectos inte</w:t>
      </w:r>
      <w:r>
        <w:rPr>
          <w:rFonts w:ascii="Times New Roman" w:hAnsi="Times New Roman" w:cs="Times New Roman"/>
          <w:sz w:val="24"/>
          <w:szCs w:val="24"/>
        </w:rPr>
        <w:t>grados. Nótese que el mayor número de proyectos de investigación vigentes corresponde al 2015 (19</w:t>
      </w:r>
      <w:r w:rsidR="00637D1E">
        <w:rPr>
          <w:rFonts w:ascii="Times New Roman" w:hAnsi="Times New Roman" w:cs="Times New Roman"/>
          <w:sz w:val="24"/>
          <w:szCs w:val="24"/>
        </w:rPr>
        <w:t>9</w:t>
      </w:r>
      <w:r>
        <w:rPr>
          <w:rFonts w:ascii="Times New Roman" w:hAnsi="Times New Roman" w:cs="Times New Roman"/>
          <w:sz w:val="24"/>
          <w:szCs w:val="24"/>
        </w:rPr>
        <w:t>), año en que el número de proyectos integrados es el más bajo (8</w:t>
      </w:r>
      <w:r w:rsidR="00637D1E">
        <w:rPr>
          <w:rFonts w:ascii="Times New Roman" w:hAnsi="Times New Roman" w:cs="Times New Roman"/>
          <w:sz w:val="24"/>
          <w:szCs w:val="24"/>
        </w:rPr>
        <w:t>2</w:t>
      </w:r>
      <w:r>
        <w:rPr>
          <w:rFonts w:ascii="Times New Roman" w:hAnsi="Times New Roman" w:cs="Times New Roman"/>
          <w:sz w:val="24"/>
          <w:szCs w:val="24"/>
        </w:rPr>
        <w:t xml:space="preserve">).  Asimismo </w:t>
      </w:r>
      <w:r w:rsidR="000467FE">
        <w:rPr>
          <w:rFonts w:ascii="Times New Roman" w:hAnsi="Times New Roman" w:cs="Times New Roman"/>
          <w:sz w:val="24"/>
          <w:szCs w:val="24"/>
        </w:rPr>
        <w:t>el menor número de proyectos de investigación vi</w:t>
      </w:r>
      <w:r w:rsidR="007B66E1">
        <w:rPr>
          <w:rFonts w:ascii="Times New Roman" w:hAnsi="Times New Roman" w:cs="Times New Roman"/>
          <w:sz w:val="24"/>
          <w:szCs w:val="24"/>
        </w:rPr>
        <w:t>gentes corresponde al 2020 (1</w:t>
      </w:r>
      <w:r w:rsidR="0066378C">
        <w:rPr>
          <w:rFonts w:ascii="Times New Roman" w:hAnsi="Times New Roman" w:cs="Times New Roman"/>
          <w:sz w:val="24"/>
          <w:szCs w:val="24"/>
        </w:rPr>
        <w:t>3</w:t>
      </w:r>
      <w:r w:rsidR="00637D1E">
        <w:rPr>
          <w:rFonts w:ascii="Times New Roman" w:hAnsi="Times New Roman" w:cs="Times New Roman"/>
          <w:sz w:val="24"/>
          <w:szCs w:val="24"/>
        </w:rPr>
        <w:t>4</w:t>
      </w:r>
      <w:r w:rsidR="0050245F">
        <w:rPr>
          <w:rFonts w:ascii="Times New Roman" w:hAnsi="Times New Roman" w:cs="Times New Roman"/>
          <w:sz w:val="24"/>
          <w:szCs w:val="24"/>
        </w:rPr>
        <w:t>)</w:t>
      </w:r>
      <w:r w:rsidR="007B66E1">
        <w:rPr>
          <w:rFonts w:ascii="Times New Roman" w:hAnsi="Times New Roman" w:cs="Times New Roman"/>
          <w:sz w:val="24"/>
          <w:szCs w:val="24"/>
        </w:rPr>
        <w:t xml:space="preserve">; </w:t>
      </w:r>
      <w:r w:rsidR="000467FE">
        <w:rPr>
          <w:rFonts w:ascii="Times New Roman" w:hAnsi="Times New Roman" w:cs="Times New Roman"/>
          <w:sz w:val="24"/>
          <w:szCs w:val="24"/>
        </w:rPr>
        <w:t xml:space="preserve">los proyectos integrados vigentes en los últimos tres años </w:t>
      </w:r>
      <w:r w:rsidR="0066378C">
        <w:rPr>
          <w:rFonts w:ascii="Times New Roman" w:hAnsi="Times New Roman" w:cs="Times New Roman"/>
          <w:sz w:val="24"/>
          <w:szCs w:val="24"/>
        </w:rPr>
        <w:t xml:space="preserve">han mostrado </w:t>
      </w:r>
      <w:r w:rsidR="00637D1E">
        <w:rPr>
          <w:rFonts w:ascii="Times New Roman" w:hAnsi="Times New Roman" w:cs="Times New Roman"/>
          <w:sz w:val="24"/>
          <w:szCs w:val="24"/>
        </w:rPr>
        <w:t>ligera</w:t>
      </w:r>
      <w:r w:rsidR="0066378C">
        <w:rPr>
          <w:rFonts w:ascii="Times New Roman" w:hAnsi="Times New Roman" w:cs="Times New Roman"/>
          <w:sz w:val="24"/>
          <w:szCs w:val="24"/>
        </w:rPr>
        <w:t xml:space="preserve"> variación</w:t>
      </w:r>
      <w:r w:rsidR="000467FE">
        <w:rPr>
          <w:rFonts w:ascii="Times New Roman" w:hAnsi="Times New Roman" w:cs="Times New Roman"/>
          <w:sz w:val="24"/>
          <w:szCs w:val="24"/>
        </w:rPr>
        <w:t xml:space="preserve">, </w:t>
      </w:r>
      <w:r w:rsidR="0066378C">
        <w:rPr>
          <w:rFonts w:ascii="Times New Roman" w:hAnsi="Times New Roman" w:cs="Times New Roman"/>
          <w:sz w:val="24"/>
          <w:szCs w:val="24"/>
        </w:rPr>
        <w:t>10</w:t>
      </w:r>
      <w:r w:rsidR="00637D1E">
        <w:rPr>
          <w:rFonts w:ascii="Times New Roman" w:hAnsi="Times New Roman" w:cs="Times New Roman"/>
          <w:sz w:val="24"/>
          <w:szCs w:val="24"/>
        </w:rPr>
        <w:t>1</w:t>
      </w:r>
      <w:r w:rsidR="000467FE">
        <w:rPr>
          <w:rFonts w:ascii="Times New Roman" w:hAnsi="Times New Roman" w:cs="Times New Roman"/>
          <w:sz w:val="24"/>
          <w:szCs w:val="24"/>
        </w:rPr>
        <w:t xml:space="preserve">, </w:t>
      </w:r>
      <w:r w:rsidR="0066378C">
        <w:rPr>
          <w:rFonts w:ascii="Times New Roman" w:hAnsi="Times New Roman" w:cs="Times New Roman"/>
          <w:sz w:val="24"/>
          <w:szCs w:val="24"/>
        </w:rPr>
        <w:t>9</w:t>
      </w:r>
      <w:r w:rsidR="00637D1E">
        <w:rPr>
          <w:rFonts w:ascii="Times New Roman" w:hAnsi="Times New Roman" w:cs="Times New Roman"/>
          <w:sz w:val="24"/>
          <w:szCs w:val="24"/>
        </w:rPr>
        <w:t>2</w:t>
      </w:r>
      <w:r w:rsidR="000467FE">
        <w:rPr>
          <w:rFonts w:ascii="Times New Roman" w:hAnsi="Times New Roman" w:cs="Times New Roman"/>
          <w:sz w:val="24"/>
          <w:szCs w:val="24"/>
        </w:rPr>
        <w:t xml:space="preserve"> y </w:t>
      </w:r>
      <w:r w:rsidR="00637D1E">
        <w:rPr>
          <w:rFonts w:ascii="Times New Roman" w:hAnsi="Times New Roman" w:cs="Times New Roman"/>
          <w:sz w:val="24"/>
          <w:szCs w:val="24"/>
        </w:rPr>
        <w:t>98</w:t>
      </w:r>
      <w:r w:rsidR="000467FE">
        <w:rPr>
          <w:rFonts w:ascii="Times New Roman" w:hAnsi="Times New Roman" w:cs="Times New Roman"/>
          <w:sz w:val="24"/>
          <w:szCs w:val="24"/>
        </w:rPr>
        <w:t>, respectivamente.  Así en el 2015 el 29</w:t>
      </w:r>
      <w:r w:rsidR="0066378C">
        <w:rPr>
          <w:rFonts w:ascii="Times New Roman" w:hAnsi="Times New Roman" w:cs="Times New Roman"/>
          <w:sz w:val="24"/>
          <w:szCs w:val="24"/>
        </w:rPr>
        <w:t>,</w:t>
      </w:r>
      <w:r w:rsidR="00637D1E">
        <w:rPr>
          <w:rFonts w:ascii="Times New Roman" w:hAnsi="Times New Roman" w:cs="Times New Roman"/>
          <w:sz w:val="24"/>
          <w:szCs w:val="24"/>
        </w:rPr>
        <w:t>2</w:t>
      </w:r>
      <w:r w:rsidR="000467FE">
        <w:rPr>
          <w:rFonts w:ascii="Times New Roman" w:hAnsi="Times New Roman" w:cs="Times New Roman"/>
          <w:sz w:val="24"/>
          <w:szCs w:val="24"/>
        </w:rPr>
        <w:t>% de los proyectos vigentes eran integrados y en el 2020 este porcentaje es de un 42</w:t>
      </w:r>
      <w:r w:rsidR="00637D1E">
        <w:rPr>
          <w:rFonts w:ascii="Times New Roman" w:hAnsi="Times New Roman" w:cs="Times New Roman"/>
          <w:sz w:val="24"/>
          <w:szCs w:val="24"/>
        </w:rPr>
        <w:t>,2</w:t>
      </w:r>
      <w:r w:rsidR="000467FE">
        <w:rPr>
          <w:rFonts w:ascii="Times New Roman" w:hAnsi="Times New Roman" w:cs="Times New Roman"/>
          <w:sz w:val="24"/>
          <w:szCs w:val="24"/>
        </w:rPr>
        <w:t>%.</w:t>
      </w:r>
    </w:p>
    <w:p w14:paraId="0CD3937A" w14:textId="77777777" w:rsidR="00C04BDE" w:rsidRDefault="00C04BDE" w:rsidP="0074130D">
      <w:pPr>
        <w:spacing w:after="0" w:line="240" w:lineRule="auto"/>
        <w:jc w:val="both"/>
        <w:rPr>
          <w:rFonts w:ascii="Times New Roman" w:hAnsi="Times New Roman" w:cs="Times New Roman"/>
          <w:sz w:val="24"/>
          <w:szCs w:val="24"/>
        </w:rPr>
      </w:pPr>
    </w:p>
    <w:p w14:paraId="2BCD70BC" w14:textId="77777777" w:rsidR="00A900DB" w:rsidRDefault="000467FE" w:rsidP="00A900D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Por su parte, l</w:t>
      </w:r>
      <w:r w:rsidR="00A900DB">
        <w:rPr>
          <w:rFonts w:ascii="Times New Roman" w:hAnsi="Times New Roman" w:cs="Times New Roman"/>
          <w:sz w:val="24"/>
          <w:szCs w:val="24"/>
        </w:rPr>
        <w:t>as actividades</w:t>
      </w:r>
      <w:r w:rsidR="00EC46C2">
        <w:rPr>
          <w:rFonts w:ascii="Times New Roman" w:hAnsi="Times New Roman" w:cs="Times New Roman"/>
          <w:sz w:val="24"/>
          <w:szCs w:val="24"/>
        </w:rPr>
        <w:t xml:space="preserve"> crecieron </w:t>
      </w:r>
      <w:r w:rsidR="007B66E1">
        <w:rPr>
          <w:rFonts w:ascii="Times New Roman" w:hAnsi="Times New Roman" w:cs="Times New Roman"/>
          <w:sz w:val="24"/>
          <w:szCs w:val="24"/>
        </w:rPr>
        <w:t xml:space="preserve">de </w:t>
      </w:r>
      <w:r w:rsidR="00A900DB">
        <w:rPr>
          <w:rFonts w:ascii="Times New Roman" w:hAnsi="Times New Roman" w:cs="Times New Roman"/>
          <w:sz w:val="24"/>
          <w:szCs w:val="24"/>
        </w:rPr>
        <w:t>18 en el año</w:t>
      </w:r>
      <w:r w:rsidR="004B130C">
        <w:rPr>
          <w:rFonts w:ascii="Times New Roman" w:hAnsi="Times New Roman" w:cs="Times New Roman"/>
          <w:sz w:val="24"/>
          <w:szCs w:val="24"/>
        </w:rPr>
        <w:t xml:space="preserve"> base a 61</w:t>
      </w:r>
      <w:r w:rsidR="00A900DB">
        <w:rPr>
          <w:rFonts w:ascii="Times New Roman" w:hAnsi="Times New Roman" w:cs="Times New Roman"/>
          <w:sz w:val="24"/>
          <w:szCs w:val="24"/>
        </w:rPr>
        <w:t xml:space="preserve"> en el 2020, lo que corresponde a un 2</w:t>
      </w:r>
      <w:r w:rsidR="004B130C">
        <w:rPr>
          <w:rFonts w:ascii="Times New Roman" w:hAnsi="Times New Roman" w:cs="Times New Roman"/>
          <w:sz w:val="24"/>
          <w:szCs w:val="24"/>
        </w:rPr>
        <w:t>38,9</w:t>
      </w:r>
      <w:r w:rsidR="00A900DB">
        <w:rPr>
          <w:rFonts w:ascii="Times New Roman" w:hAnsi="Times New Roman" w:cs="Times New Roman"/>
          <w:sz w:val="24"/>
          <w:szCs w:val="24"/>
        </w:rPr>
        <w:t>% de aumento. En este caso el mayor crecimiento se dio en el 2018, al pasar de 2</w:t>
      </w:r>
      <w:r w:rsidR="00637D1E">
        <w:rPr>
          <w:rFonts w:ascii="Times New Roman" w:hAnsi="Times New Roman" w:cs="Times New Roman"/>
          <w:sz w:val="24"/>
          <w:szCs w:val="24"/>
        </w:rPr>
        <w:t>9</w:t>
      </w:r>
      <w:r w:rsidR="00A900DB">
        <w:rPr>
          <w:rFonts w:ascii="Times New Roman" w:hAnsi="Times New Roman" w:cs="Times New Roman"/>
          <w:sz w:val="24"/>
          <w:szCs w:val="24"/>
        </w:rPr>
        <w:t xml:space="preserve"> actividades vigentes en 2017 a 5</w:t>
      </w:r>
      <w:r w:rsidR="00637D1E">
        <w:rPr>
          <w:rFonts w:ascii="Times New Roman" w:hAnsi="Times New Roman" w:cs="Times New Roman"/>
          <w:sz w:val="24"/>
          <w:szCs w:val="24"/>
        </w:rPr>
        <w:t>6</w:t>
      </w:r>
      <w:r w:rsidR="00A900DB">
        <w:rPr>
          <w:rFonts w:ascii="Times New Roman" w:hAnsi="Times New Roman" w:cs="Times New Roman"/>
          <w:sz w:val="24"/>
          <w:szCs w:val="24"/>
        </w:rPr>
        <w:t xml:space="preserve">, </w:t>
      </w:r>
      <w:r w:rsidR="004B130C">
        <w:rPr>
          <w:rFonts w:ascii="Times New Roman" w:hAnsi="Times New Roman" w:cs="Times New Roman"/>
          <w:sz w:val="24"/>
          <w:szCs w:val="24"/>
        </w:rPr>
        <w:t xml:space="preserve"> casi </w:t>
      </w:r>
      <w:r w:rsidR="00A900DB">
        <w:rPr>
          <w:rFonts w:ascii="Times New Roman" w:hAnsi="Times New Roman" w:cs="Times New Roman"/>
          <w:sz w:val="24"/>
          <w:szCs w:val="24"/>
        </w:rPr>
        <w:t>el doble, en el 2018, año en el que la suma de proyectos y actividades alcanzó 3</w:t>
      </w:r>
      <w:r w:rsidR="00637D1E">
        <w:rPr>
          <w:rFonts w:ascii="Times New Roman" w:hAnsi="Times New Roman" w:cs="Times New Roman"/>
          <w:sz w:val="24"/>
          <w:szCs w:val="24"/>
        </w:rPr>
        <w:t>20</w:t>
      </w:r>
      <w:r w:rsidR="00A900DB">
        <w:rPr>
          <w:rFonts w:ascii="Times New Roman" w:hAnsi="Times New Roman" w:cs="Times New Roman"/>
          <w:sz w:val="24"/>
          <w:szCs w:val="24"/>
        </w:rPr>
        <w:t xml:space="preserve"> vigentes</w:t>
      </w:r>
      <w:r w:rsidR="00C04BDE">
        <w:rPr>
          <w:rFonts w:ascii="Times New Roman" w:hAnsi="Times New Roman" w:cs="Times New Roman"/>
          <w:sz w:val="24"/>
          <w:szCs w:val="24"/>
        </w:rPr>
        <w:t>, la más alta del periodo</w:t>
      </w:r>
      <w:r w:rsidR="00A900DB">
        <w:rPr>
          <w:rFonts w:ascii="Times New Roman" w:hAnsi="Times New Roman" w:cs="Times New Roman"/>
          <w:sz w:val="24"/>
          <w:szCs w:val="24"/>
        </w:rPr>
        <w:t>.</w:t>
      </w:r>
    </w:p>
    <w:p w14:paraId="036AA5BB" w14:textId="77777777" w:rsidR="00F4164C" w:rsidRDefault="00F4164C" w:rsidP="00A900DB">
      <w:pPr>
        <w:spacing w:after="0" w:line="240" w:lineRule="auto"/>
        <w:jc w:val="both"/>
        <w:rPr>
          <w:rFonts w:ascii="Times New Roman" w:hAnsi="Times New Roman" w:cs="Times New Roman"/>
          <w:sz w:val="24"/>
          <w:szCs w:val="24"/>
        </w:rPr>
      </w:pPr>
    </w:p>
    <w:p w14:paraId="2D64AAB6" w14:textId="693678CA" w:rsidR="00D75F26" w:rsidRDefault="000467FE" w:rsidP="000467F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el caso de las actividades han crecido</w:t>
      </w:r>
      <w:r w:rsidR="00F4590E">
        <w:rPr>
          <w:rFonts w:ascii="Times New Roman" w:hAnsi="Times New Roman" w:cs="Times New Roman"/>
          <w:sz w:val="24"/>
          <w:szCs w:val="24"/>
        </w:rPr>
        <w:t xml:space="preserve"> </w:t>
      </w:r>
      <w:r>
        <w:rPr>
          <w:rFonts w:ascii="Times New Roman" w:hAnsi="Times New Roman" w:cs="Times New Roman"/>
          <w:sz w:val="24"/>
          <w:szCs w:val="24"/>
        </w:rPr>
        <w:t xml:space="preserve"> tanto las integradas como las de investigación, sin embargo</w:t>
      </w:r>
      <w:r w:rsidR="00EC46C2">
        <w:rPr>
          <w:rFonts w:ascii="Times New Roman" w:hAnsi="Times New Roman" w:cs="Times New Roman"/>
          <w:sz w:val="24"/>
          <w:szCs w:val="24"/>
        </w:rPr>
        <w:t>,</w:t>
      </w:r>
      <w:r>
        <w:rPr>
          <w:rFonts w:ascii="Times New Roman" w:hAnsi="Times New Roman" w:cs="Times New Roman"/>
          <w:sz w:val="24"/>
          <w:szCs w:val="24"/>
        </w:rPr>
        <w:t xml:space="preserve"> han aumentado más las primeras que las segundas.  Las activ</w:t>
      </w:r>
      <w:r w:rsidR="004B130C">
        <w:rPr>
          <w:rFonts w:ascii="Times New Roman" w:hAnsi="Times New Roman" w:cs="Times New Roman"/>
          <w:sz w:val="24"/>
          <w:szCs w:val="24"/>
        </w:rPr>
        <w:t>idades integradas crecieron un 3</w:t>
      </w:r>
      <w:r>
        <w:rPr>
          <w:rFonts w:ascii="Times New Roman" w:hAnsi="Times New Roman" w:cs="Times New Roman"/>
          <w:sz w:val="24"/>
          <w:szCs w:val="24"/>
        </w:rPr>
        <w:t>60</w:t>
      </w:r>
      <w:r w:rsidR="00637D1E">
        <w:rPr>
          <w:rFonts w:ascii="Times New Roman" w:hAnsi="Times New Roman" w:cs="Times New Roman"/>
          <w:sz w:val="24"/>
          <w:szCs w:val="24"/>
        </w:rPr>
        <w:t>,0</w:t>
      </w:r>
      <w:r>
        <w:rPr>
          <w:rFonts w:ascii="Times New Roman" w:hAnsi="Times New Roman" w:cs="Times New Roman"/>
          <w:sz w:val="24"/>
          <w:szCs w:val="24"/>
        </w:rPr>
        <w:t xml:space="preserve">%, en tanto las de investigación lo hicieron en un </w:t>
      </w:r>
      <w:r w:rsidR="004B130C">
        <w:rPr>
          <w:rFonts w:ascii="Times New Roman" w:hAnsi="Times New Roman" w:cs="Times New Roman"/>
          <w:sz w:val="24"/>
          <w:szCs w:val="24"/>
        </w:rPr>
        <w:t>192</w:t>
      </w:r>
      <w:r w:rsidR="00637D1E">
        <w:rPr>
          <w:rFonts w:ascii="Times New Roman" w:hAnsi="Times New Roman" w:cs="Times New Roman"/>
          <w:sz w:val="24"/>
          <w:szCs w:val="24"/>
        </w:rPr>
        <w:t>,3%.</w:t>
      </w:r>
    </w:p>
    <w:p w14:paraId="09F5CF4D" w14:textId="77777777" w:rsidR="00637D1E" w:rsidRDefault="00637D1E" w:rsidP="000467FE">
      <w:pPr>
        <w:spacing w:after="0" w:line="240" w:lineRule="auto"/>
        <w:jc w:val="both"/>
        <w:rPr>
          <w:rFonts w:ascii="Times New Roman" w:hAnsi="Times New Roman" w:cs="Times New Roman"/>
          <w:sz w:val="24"/>
          <w:szCs w:val="24"/>
        </w:rPr>
      </w:pPr>
    </w:p>
    <w:p w14:paraId="361E85E1" w14:textId="77777777" w:rsidR="00D75F26" w:rsidRDefault="00D75F26" w:rsidP="00D75F2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Gráfico </w:t>
      </w:r>
      <w:r w:rsidR="00E170A3">
        <w:rPr>
          <w:rFonts w:ascii="Times New Roman" w:hAnsi="Times New Roman" w:cs="Times New Roman"/>
          <w:sz w:val="24"/>
          <w:szCs w:val="24"/>
        </w:rPr>
        <w:t>13</w:t>
      </w:r>
      <w:r>
        <w:rPr>
          <w:rFonts w:ascii="Times New Roman" w:hAnsi="Times New Roman" w:cs="Times New Roman"/>
          <w:sz w:val="24"/>
          <w:szCs w:val="24"/>
        </w:rPr>
        <w:t xml:space="preserve"> ilustra el comportamiento de los proyectos y actividades en el periodo 2015 – 2020.</w:t>
      </w:r>
    </w:p>
    <w:p w14:paraId="4C02D876" w14:textId="77777777" w:rsidR="00D75F26" w:rsidRDefault="00D75F26" w:rsidP="000467FE">
      <w:pPr>
        <w:spacing w:after="0" w:line="240" w:lineRule="auto"/>
        <w:jc w:val="both"/>
        <w:rPr>
          <w:rFonts w:ascii="Times New Roman" w:hAnsi="Times New Roman" w:cs="Times New Roman"/>
          <w:sz w:val="24"/>
          <w:szCs w:val="24"/>
        </w:rPr>
      </w:pPr>
    </w:p>
    <w:p w14:paraId="24370AE6" w14:textId="7D22C9ED" w:rsidR="004212F5" w:rsidRDefault="004212F5" w:rsidP="000467F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No se tiene evidencia del porqué del incremento en </w:t>
      </w:r>
      <w:r w:rsidR="00275A4B">
        <w:rPr>
          <w:rFonts w:ascii="Times New Roman" w:hAnsi="Times New Roman" w:cs="Times New Roman"/>
          <w:sz w:val="24"/>
          <w:szCs w:val="24"/>
        </w:rPr>
        <w:t xml:space="preserve">la cantidad de </w:t>
      </w:r>
      <w:r>
        <w:rPr>
          <w:rFonts w:ascii="Times New Roman" w:hAnsi="Times New Roman" w:cs="Times New Roman"/>
          <w:sz w:val="24"/>
          <w:szCs w:val="24"/>
        </w:rPr>
        <w:t>actividades en detrimento de</w:t>
      </w:r>
      <w:r w:rsidR="00275A4B">
        <w:rPr>
          <w:rFonts w:ascii="Times New Roman" w:hAnsi="Times New Roman" w:cs="Times New Roman"/>
          <w:sz w:val="24"/>
          <w:szCs w:val="24"/>
        </w:rPr>
        <w:t xml:space="preserve">l número de </w:t>
      </w:r>
      <w:r>
        <w:rPr>
          <w:rFonts w:ascii="Times New Roman" w:hAnsi="Times New Roman" w:cs="Times New Roman"/>
          <w:sz w:val="24"/>
          <w:szCs w:val="24"/>
        </w:rPr>
        <w:t xml:space="preserve">proyectos, pero esto podría obedecer a </w:t>
      </w:r>
      <w:r w:rsidRPr="007B66E1">
        <w:rPr>
          <w:rFonts w:ascii="Times New Roman" w:hAnsi="Times New Roman" w:cs="Times New Roman"/>
          <w:sz w:val="24"/>
          <w:szCs w:val="24"/>
        </w:rPr>
        <w:t>la simplificación de trámites de aprobación de las primeras con respecto a los segundos.  Debe prestarse atención a ello pues las actividades son puntuales y en muchos casos repetitivas (actividades</w:t>
      </w:r>
      <w:r>
        <w:rPr>
          <w:rFonts w:ascii="Times New Roman" w:hAnsi="Times New Roman" w:cs="Times New Roman"/>
          <w:sz w:val="24"/>
          <w:szCs w:val="24"/>
        </w:rPr>
        <w:t xml:space="preserve"> permanentes); además, de conformidad con el Manual de Frascati las actividades </w:t>
      </w:r>
      <w:r w:rsidR="000E5453">
        <w:rPr>
          <w:rFonts w:ascii="Times New Roman" w:hAnsi="Times New Roman" w:cs="Times New Roman"/>
          <w:sz w:val="24"/>
          <w:szCs w:val="24"/>
        </w:rPr>
        <w:t xml:space="preserve">que en la UNA definimos como actividades de </w:t>
      </w:r>
      <w:r>
        <w:rPr>
          <w:rFonts w:ascii="Times New Roman" w:hAnsi="Times New Roman" w:cs="Times New Roman"/>
          <w:sz w:val="24"/>
          <w:szCs w:val="24"/>
        </w:rPr>
        <w:t>investigaci</w:t>
      </w:r>
      <w:r w:rsidR="000E5453">
        <w:rPr>
          <w:rFonts w:ascii="Times New Roman" w:hAnsi="Times New Roman" w:cs="Times New Roman"/>
          <w:sz w:val="24"/>
          <w:szCs w:val="24"/>
        </w:rPr>
        <w:t xml:space="preserve">ón corresponden con </w:t>
      </w:r>
      <w:r>
        <w:rPr>
          <w:rFonts w:ascii="Times New Roman" w:hAnsi="Times New Roman" w:cs="Times New Roman"/>
          <w:sz w:val="24"/>
          <w:szCs w:val="24"/>
        </w:rPr>
        <w:t>servicios científico tecnológicos.</w:t>
      </w:r>
    </w:p>
    <w:p w14:paraId="6EA9DFD6" w14:textId="77777777" w:rsidR="00180DD0" w:rsidRDefault="00180DD0" w:rsidP="000467FE">
      <w:pPr>
        <w:spacing w:after="0" w:line="240" w:lineRule="auto"/>
        <w:jc w:val="both"/>
        <w:rPr>
          <w:rFonts w:ascii="Times New Roman" w:hAnsi="Times New Roman" w:cs="Times New Roman"/>
          <w:sz w:val="24"/>
          <w:szCs w:val="24"/>
        </w:rPr>
      </w:pPr>
    </w:p>
    <w:p w14:paraId="558742C9" w14:textId="43D0DEB5" w:rsidR="001B03D6" w:rsidRDefault="00180DD0" w:rsidP="000467F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este sentido cabe comentar que los </w:t>
      </w:r>
      <w:r w:rsidR="00D75F26">
        <w:rPr>
          <w:rFonts w:ascii="Times New Roman" w:hAnsi="Times New Roman" w:cs="Times New Roman"/>
          <w:sz w:val="24"/>
          <w:szCs w:val="24"/>
        </w:rPr>
        <w:t>28</w:t>
      </w:r>
      <w:r w:rsidR="00897D82">
        <w:rPr>
          <w:rFonts w:ascii="Times New Roman" w:hAnsi="Times New Roman" w:cs="Times New Roman"/>
          <w:sz w:val="24"/>
          <w:szCs w:val="24"/>
        </w:rPr>
        <w:t>1</w:t>
      </w:r>
      <w:r w:rsidR="00D75F26">
        <w:rPr>
          <w:rFonts w:ascii="Times New Roman" w:hAnsi="Times New Roman" w:cs="Times New Roman"/>
          <w:sz w:val="24"/>
          <w:szCs w:val="24"/>
        </w:rPr>
        <w:t xml:space="preserve"> proyectos vigentes en la UNA </w:t>
      </w:r>
      <w:r w:rsidR="00897D82">
        <w:rPr>
          <w:rFonts w:ascii="Times New Roman" w:hAnsi="Times New Roman" w:cs="Times New Roman"/>
          <w:sz w:val="24"/>
          <w:szCs w:val="24"/>
        </w:rPr>
        <w:t xml:space="preserve">en </w:t>
      </w:r>
      <w:r w:rsidR="00D75F26">
        <w:rPr>
          <w:rFonts w:ascii="Times New Roman" w:hAnsi="Times New Roman" w:cs="Times New Roman"/>
          <w:sz w:val="24"/>
          <w:szCs w:val="24"/>
        </w:rPr>
        <w:t xml:space="preserve">el 2015 representaban el </w:t>
      </w:r>
      <w:r w:rsidR="00787635">
        <w:rPr>
          <w:rFonts w:ascii="Times New Roman" w:hAnsi="Times New Roman" w:cs="Times New Roman"/>
          <w:sz w:val="24"/>
          <w:szCs w:val="24"/>
        </w:rPr>
        <w:t>8,3%</w:t>
      </w:r>
      <w:r w:rsidR="00D75F26">
        <w:rPr>
          <w:rFonts w:ascii="Times New Roman" w:hAnsi="Times New Roman" w:cs="Times New Roman"/>
          <w:sz w:val="24"/>
          <w:szCs w:val="24"/>
        </w:rPr>
        <w:t xml:space="preserve"> del total de proyectos vigentes en el ámbito nacional en ese año y que los 264 proyectos vigentes en la UNA en 2018 correspondían al </w:t>
      </w:r>
      <w:r w:rsidR="00787635">
        <w:rPr>
          <w:rFonts w:ascii="Times New Roman" w:hAnsi="Times New Roman" w:cs="Times New Roman"/>
          <w:sz w:val="24"/>
          <w:szCs w:val="24"/>
        </w:rPr>
        <w:t>8,7</w:t>
      </w:r>
      <w:r w:rsidR="00D75F26">
        <w:rPr>
          <w:rFonts w:ascii="Times New Roman" w:hAnsi="Times New Roman" w:cs="Times New Roman"/>
          <w:sz w:val="24"/>
          <w:szCs w:val="24"/>
        </w:rPr>
        <w:t>% del total de proyectos vigentes en el país</w:t>
      </w:r>
      <w:r w:rsidR="00275A4B">
        <w:rPr>
          <w:rFonts w:ascii="Times New Roman" w:hAnsi="Times New Roman" w:cs="Times New Roman"/>
          <w:sz w:val="24"/>
          <w:szCs w:val="24"/>
        </w:rPr>
        <w:t xml:space="preserve"> en </w:t>
      </w:r>
      <w:r w:rsidR="00385604">
        <w:rPr>
          <w:rFonts w:ascii="Times New Roman" w:hAnsi="Times New Roman" w:cs="Times New Roman"/>
          <w:sz w:val="24"/>
          <w:szCs w:val="24"/>
        </w:rPr>
        <w:t>ese año.</w:t>
      </w:r>
    </w:p>
    <w:p w14:paraId="64AFB573" w14:textId="77777777" w:rsidR="00385604" w:rsidRDefault="00385604" w:rsidP="000467FE">
      <w:pPr>
        <w:spacing w:after="0" w:line="240" w:lineRule="auto"/>
        <w:jc w:val="both"/>
        <w:rPr>
          <w:rFonts w:ascii="Times New Roman" w:hAnsi="Times New Roman" w:cs="Times New Roman"/>
          <w:sz w:val="24"/>
          <w:szCs w:val="24"/>
        </w:rPr>
      </w:pPr>
    </w:p>
    <w:p w14:paraId="4119FF86" w14:textId="77777777" w:rsidR="001B03D6" w:rsidRPr="00933454" w:rsidRDefault="001B03D6" w:rsidP="001B03D6">
      <w:pPr>
        <w:spacing w:after="0" w:line="240" w:lineRule="auto"/>
        <w:jc w:val="both"/>
        <w:rPr>
          <w:rFonts w:ascii="Times New Roman" w:hAnsi="Times New Roman" w:cs="Times New Roman"/>
          <w:sz w:val="24"/>
          <w:szCs w:val="24"/>
        </w:rPr>
      </w:pPr>
      <w:r w:rsidRPr="00933454">
        <w:rPr>
          <w:rFonts w:ascii="Times New Roman" w:hAnsi="Times New Roman" w:cs="Times New Roman"/>
          <w:sz w:val="24"/>
          <w:szCs w:val="24"/>
        </w:rPr>
        <w:t xml:space="preserve">Otro aspecto a considerar tendría que ver con el comportamiento de los proyectos y actividades en relación con su adscripción a programas. ¿Son estos programas que los aglutinan para conformar grupos o equipos de investigación que trabajan en función de objetivos o líneas de investigación, o son programas que no logran amalgamar proyectos y actividades concretos para el cumplimiento de sus objetivos? </w:t>
      </w:r>
    </w:p>
    <w:p w14:paraId="1D6C7DBD" w14:textId="77777777" w:rsidR="001B03D6" w:rsidRPr="004B130C" w:rsidRDefault="001B03D6" w:rsidP="001B03D6">
      <w:pPr>
        <w:spacing w:after="0" w:line="240" w:lineRule="auto"/>
        <w:jc w:val="both"/>
        <w:rPr>
          <w:rFonts w:ascii="Times New Roman" w:hAnsi="Times New Roman" w:cs="Times New Roman"/>
          <w:sz w:val="24"/>
          <w:szCs w:val="24"/>
          <w:highlight w:val="yellow"/>
        </w:rPr>
      </w:pPr>
    </w:p>
    <w:p w14:paraId="66208F21" w14:textId="29C4E56F" w:rsidR="001B03D6" w:rsidRDefault="001B03D6" w:rsidP="001B03D6">
      <w:pPr>
        <w:spacing w:after="0" w:line="240" w:lineRule="auto"/>
        <w:jc w:val="both"/>
        <w:rPr>
          <w:rFonts w:ascii="Times New Roman" w:hAnsi="Times New Roman" w:cs="Times New Roman"/>
          <w:sz w:val="24"/>
          <w:szCs w:val="24"/>
        </w:rPr>
      </w:pPr>
      <w:r w:rsidRPr="00933454">
        <w:rPr>
          <w:rFonts w:ascii="Times New Roman" w:hAnsi="Times New Roman" w:cs="Times New Roman"/>
          <w:sz w:val="24"/>
          <w:szCs w:val="24"/>
        </w:rPr>
        <w:t>Debe mencionarse que se intentó establecer una relación de adscripción entre “programas” y “proyectos y actividades” que permit</w:t>
      </w:r>
      <w:r w:rsidR="00BE2ADC">
        <w:rPr>
          <w:rFonts w:ascii="Times New Roman" w:hAnsi="Times New Roman" w:cs="Times New Roman"/>
          <w:sz w:val="24"/>
          <w:szCs w:val="24"/>
        </w:rPr>
        <w:t>iera aproximar respuestas a esta</w:t>
      </w:r>
      <w:r w:rsidRPr="00933454">
        <w:rPr>
          <w:rFonts w:ascii="Times New Roman" w:hAnsi="Times New Roman" w:cs="Times New Roman"/>
          <w:sz w:val="24"/>
          <w:szCs w:val="24"/>
        </w:rPr>
        <w:t>s interrogantes, no obstante, el reporte generado no mostró resultados consistentes, por lo que este análisis quedará pendiente para nuevos estudios.</w:t>
      </w:r>
    </w:p>
    <w:p w14:paraId="302FF097" w14:textId="3B8AA1F6" w:rsidR="00A35271" w:rsidRDefault="00A35271" w:rsidP="00A35271">
      <w:pPr>
        <w:spacing w:after="0" w:line="240" w:lineRule="auto"/>
        <w:jc w:val="center"/>
        <w:rPr>
          <w:rFonts w:ascii="Times New Roman" w:hAnsi="Times New Roman" w:cs="Times New Roman"/>
          <w:b/>
          <w:szCs w:val="24"/>
        </w:rPr>
      </w:pPr>
      <w:bookmarkStart w:id="37" w:name="_Toc42006148"/>
      <w:r w:rsidRPr="00A35271">
        <w:rPr>
          <w:rFonts w:ascii="Times New Roman" w:hAnsi="Times New Roman" w:cs="Times New Roman"/>
          <w:b/>
          <w:szCs w:val="24"/>
        </w:rPr>
        <w:lastRenderedPageBreak/>
        <w:t xml:space="preserve">Gráfico </w:t>
      </w:r>
      <w:r w:rsidRPr="00A35271">
        <w:rPr>
          <w:rFonts w:ascii="Times New Roman" w:hAnsi="Times New Roman" w:cs="Times New Roman"/>
          <w:b/>
          <w:szCs w:val="24"/>
        </w:rPr>
        <w:fldChar w:fldCharType="begin"/>
      </w:r>
      <w:r w:rsidRPr="00A35271">
        <w:rPr>
          <w:rFonts w:ascii="Times New Roman" w:hAnsi="Times New Roman" w:cs="Times New Roman"/>
          <w:b/>
          <w:szCs w:val="24"/>
        </w:rPr>
        <w:instrText xml:space="preserve"> SEQ Gráfico \* ARABIC </w:instrText>
      </w:r>
      <w:r w:rsidRPr="00A35271">
        <w:rPr>
          <w:rFonts w:ascii="Times New Roman" w:hAnsi="Times New Roman" w:cs="Times New Roman"/>
          <w:b/>
          <w:szCs w:val="24"/>
        </w:rPr>
        <w:fldChar w:fldCharType="separate"/>
      </w:r>
      <w:r w:rsidR="00E02F04">
        <w:rPr>
          <w:rFonts w:ascii="Times New Roman" w:hAnsi="Times New Roman" w:cs="Times New Roman"/>
          <w:b/>
          <w:noProof/>
          <w:szCs w:val="24"/>
        </w:rPr>
        <w:t>13</w:t>
      </w:r>
      <w:r w:rsidRPr="00A35271">
        <w:rPr>
          <w:rFonts w:ascii="Times New Roman" w:hAnsi="Times New Roman" w:cs="Times New Roman"/>
          <w:b/>
          <w:szCs w:val="24"/>
        </w:rPr>
        <w:fldChar w:fldCharType="end"/>
      </w:r>
      <w:r w:rsidRPr="00A35271">
        <w:rPr>
          <w:rFonts w:ascii="Times New Roman" w:hAnsi="Times New Roman" w:cs="Times New Roman"/>
          <w:b/>
          <w:szCs w:val="24"/>
        </w:rPr>
        <w:t xml:space="preserve">. </w:t>
      </w:r>
      <w:r>
        <w:rPr>
          <w:rFonts w:ascii="Times New Roman" w:hAnsi="Times New Roman" w:cs="Times New Roman"/>
          <w:b/>
          <w:szCs w:val="24"/>
        </w:rPr>
        <w:t xml:space="preserve">Costa Rica – UNA. </w:t>
      </w:r>
      <w:r w:rsidRPr="00F4164C">
        <w:rPr>
          <w:rFonts w:ascii="Times New Roman" w:hAnsi="Times New Roman" w:cs="Times New Roman"/>
          <w:b/>
          <w:szCs w:val="24"/>
        </w:rPr>
        <w:t>Comportamiento de los proyectos y actividades</w:t>
      </w:r>
      <w:r>
        <w:rPr>
          <w:rFonts w:ascii="Times New Roman" w:hAnsi="Times New Roman" w:cs="Times New Roman"/>
          <w:b/>
          <w:szCs w:val="24"/>
        </w:rPr>
        <w:t xml:space="preserve"> </w:t>
      </w:r>
      <w:r w:rsidRPr="00F4164C">
        <w:rPr>
          <w:rFonts w:ascii="Times New Roman" w:hAnsi="Times New Roman" w:cs="Times New Roman"/>
          <w:b/>
          <w:szCs w:val="24"/>
        </w:rPr>
        <w:t xml:space="preserve">en el periodo 2015 </w:t>
      </w:r>
      <w:r>
        <w:rPr>
          <w:rFonts w:ascii="Times New Roman" w:hAnsi="Times New Roman" w:cs="Times New Roman"/>
          <w:b/>
          <w:szCs w:val="24"/>
        </w:rPr>
        <w:t>–</w:t>
      </w:r>
      <w:r w:rsidRPr="00F4164C">
        <w:rPr>
          <w:rFonts w:ascii="Times New Roman" w:hAnsi="Times New Roman" w:cs="Times New Roman"/>
          <w:b/>
          <w:szCs w:val="24"/>
        </w:rPr>
        <w:t xml:space="preserve"> 2020</w:t>
      </w:r>
      <w:bookmarkEnd w:id="37"/>
    </w:p>
    <w:p w14:paraId="27EA46B5" w14:textId="048FDFBB" w:rsidR="00A35271" w:rsidRDefault="00A35271" w:rsidP="00A35271">
      <w:pPr>
        <w:pStyle w:val="Descripcin"/>
        <w:keepNext/>
        <w:jc w:val="center"/>
      </w:pPr>
    </w:p>
    <w:p w14:paraId="6A5C30EB" w14:textId="77777777" w:rsidR="00EE0743" w:rsidRPr="00F4164C" w:rsidRDefault="00787635" w:rsidP="00EE0743">
      <w:pPr>
        <w:spacing w:after="0" w:line="240" w:lineRule="auto"/>
        <w:jc w:val="center"/>
        <w:rPr>
          <w:rFonts w:ascii="Times New Roman" w:hAnsi="Times New Roman" w:cs="Times New Roman"/>
          <w:b/>
          <w:szCs w:val="24"/>
        </w:rPr>
      </w:pPr>
      <w:r>
        <w:rPr>
          <w:noProof/>
          <w:lang w:val="es-CR" w:eastAsia="es-CR"/>
        </w:rPr>
        <w:drawing>
          <wp:inline distT="0" distB="0" distL="0" distR="0" wp14:anchorId="59235EF8" wp14:editId="3CFF2596">
            <wp:extent cx="4572000" cy="2752725"/>
            <wp:effectExtent l="0" t="0" r="0" b="952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DCDA0D4" w14:textId="77777777" w:rsidR="00015C4A" w:rsidRDefault="00015C4A" w:rsidP="000467FE">
      <w:pPr>
        <w:spacing w:after="0" w:line="240" w:lineRule="auto"/>
        <w:jc w:val="both"/>
        <w:rPr>
          <w:rFonts w:ascii="Times New Roman" w:hAnsi="Times New Roman" w:cs="Times New Roman"/>
          <w:sz w:val="24"/>
          <w:szCs w:val="24"/>
        </w:rPr>
      </w:pPr>
    </w:p>
    <w:p w14:paraId="049FCFB8" w14:textId="77777777" w:rsidR="000536A1" w:rsidRPr="005768AF" w:rsidRDefault="000536A1" w:rsidP="000536A1">
      <w:pPr>
        <w:pStyle w:val="Prrafodelista"/>
        <w:spacing w:after="0" w:line="240" w:lineRule="auto"/>
        <w:ind w:left="142" w:hanging="142"/>
        <w:jc w:val="center"/>
        <w:rPr>
          <w:rFonts w:ascii="Times New Roman" w:hAnsi="Times New Roman" w:cs="Times New Roman"/>
          <w:szCs w:val="24"/>
        </w:rPr>
      </w:pPr>
      <w:r w:rsidRPr="005768AF">
        <w:rPr>
          <w:rFonts w:ascii="Times New Roman" w:hAnsi="Times New Roman" w:cs="Times New Roman"/>
          <w:b/>
          <w:szCs w:val="24"/>
        </w:rPr>
        <w:t xml:space="preserve">Fuente: </w:t>
      </w:r>
      <w:r w:rsidRPr="005768AF">
        <w:rPr>
          <w:rFonts w:ascii="Times New Roman" w:hAnsi="Times New Roman" w:cs="Times New Roman"/>
          <w:szCs w:val="24"/>
        </w:rPr>
        <w:t xml:space="preserve">Elaboración propia con base en información del Sistema de Información Académica </w:t>
      </w:r>
      <w:r>
        <w:rPr>
          <w:rFonts w:ascii="Times New Roman" w:hAnsi="Times New Roman" w:cs="Times New Roman"/>
          <w:szCs w:val="24"/>
        </w:rPr>
        <w:t>(SIA)</w:t>
      </w:r>
    </w:p>
    <w:p w14:paraId="01F06C23" w14:textId="77777777" w:rsidR="0091014A" w:rsidRDefault="0091014A" w:rsidP="000467FE">
      <w:pPr>
        <w:spacing w:after="0" w:line="240" w:lineRule="auto"/>
        <w:jc w:val="both"/>
        <w:rPr>
          <w:rFonts w:ascii="Times New Roman" w:hAnsi="Times New Roman" w:cs="Times New Roman"/>
          <w:sz w:val="24"/>
          <w:szCs w:val="24"/>
        </w:rPr>
      </w:pPr>
    </w:p>
    <w:p w14:paraId="7F712738" w14:textId="77777777" w:rsidR="004B60DC" w:rsidRDefault="004B60DC" w:rsidP="000467FE">
      <w:pPr>
        <w:spacing w:after="0" w:line="240" w:lineRule="auto"/>
        <w:jc w:val="both"/>
        <w:rPr>
          <w:rFonts w:ascii="Times New Roman" w:hAnsi="Times New Roman" w:cs="Times New Roman"/>
          <w:sz w:val="24"/>
          <w:szCs w:val="24"/>
        </w:rPr>
      </w:pPr>
    </w:p>
    <w:p w14:paraId="32FA8B81" w14:textId="405A1DFF" w:rsidR="00BF21B7" w:rsidRDefault="004C243A" w:rsidP="004C243A">
      <w:pPr>
        <w:pStyle w:val="Ttulo4"/>
      </w:pPr>
      <w:bookmarkStart w:id="38" w:name="_Toc42003271"/>
      <w:r>
        <w:t>5</w:t>
      </w:r>
      <w:r w:rsidR="009B5CA7">
        <w:t>.</w:t>
      </w:r>
      <w:r w:rsidR="00D840C1">
        <w:t>1.</w:t>
      </w:r>
      <w:r w:rsidR="009B5CA7">
        <w:t>2</w:t>
      </w:r>
      <w:r>
        <w:t>.</w:t>
      </w:r>
      <w:r w:rsidR="009B5CA7">
        <w:t xml:space="preserve"> </w:t>
      </w:r>
      <w:r w:rsidR="00EC46C2">
        <w:t xml:space="preserve">  </w:t>
      </w:r>
      <w:r w:rsidR="009B5CA7">
        <w:t xml:space="preserve">Investigación </w:t>
      </w:r>
      <w:r w:rsidR="00826919" w:rsidRPr="009B5CA7">
        <w:t xml:space="preserve">según </w:t>
      </w:r>
      <w:r w:rsidR="00D840C1">
        <w:t xml:space="preserve">áreas </w:t>
      </w:r>
      <w:r w:rsidR="00C473E8">
        <w:t>sistémicas de</w:t>
      </w:r>
      <w:r w:rsidR="00D840C1">
        <w:t xml:space="preserve"> conocimiento</w:t>
      </w:r>
      <w:r w:rsidR="00E54CE5">
        <w:t xml:space="preserve"> institucionales</w:t>
      </w:r>
      <w:bookmarkEnd w:id="38"/>
    </w:p>
    <w:p w14:paraId="50C69D84" w14:textId="77777777" w:rsidR="00CC48EC" w:rsidRDefault="00CC48EC" w:rsidP="00D840C1">
      <w:pPr>
        <w:spacing w:after="0" w:line="240" w:lineRule="auto"/>
        <w:jc w:val="both"/>
        <w:rPr>
          <w:rFonts w:ascii="Times New Roman" w:hAnsi="Times New Roman" w:cs="Times New Roman"/>
          <w:b/>
          <w:sz w:val="24"/>
          <w:szCs w:val="24"/>
        </w:rPr>
      </w:pPr>
    </w:p>
    <w:p w14:paraId="6E95BFFF" w14:textId="61D22923" w:rsidR="009D29CA" w:rsidRDefault="00D467B5" w:rsidP="00D840C1">
      <w:pPr>
        <w:spacing w:after="0" w:line="240" w:lineRule="auto"/>
        <w:jc w:val="both"/>
        <w:rPr>
          <w:rFonts w:ascii="Times New Roman" w:hAnsi="Times New Roman" w:cs="Times New Roman"/>
          <w:sz w:val="24"/>
          <w:szCs w:val="24"/>
        </w:rPr>
      </w:pPr>
      <w:r w:rsidRPr="00D467B5">
        <w:rPr>
          <w:rFonts w:ascii="Times New Roman" w:hAnsi="Times New Roman" w:cs="Times New Roman"/>
          <w:sz w:val="24"/>
          <w:szCs w:val="24"/>
        </w:rPr>
        <w:t xml:space="preserve">El Plan de Mediano Plazo Institucional </w:t>
      </w:r>
      <w:r w:rsidR="00C473E8">
        <w:rPr>
          <w:rFonts w:ascii="Times New Roman" w:hAnsi="Times New Roman" w:cs="Times New Roman"/>
          <w:sz w:val="24"/>
          <w:szCs w:val="24"/>
        </w:rPr>
        <w:t>2017 – 2021</w:t>
      </w:r>
      <w:r w:rsidR="00875288">
        <w:rPr>
          <w:rFonts w:ascii="Times New Roman" w:hAnsi="Times New Roman" w:cs="Times New Roman"/>
          <w:sz w:val="24"/>
          <w:szCs w:val="24"/>
        </w:rPr>
        <w:t xml:space="preserve"> (PMPI)</w:t>
      </w:r>
      <w:r w:rsidR="00C473E8">
        <w:rPr>
          <w:rFonts w:ascii="Times New Roman" w:hAnsi="Times New Roman" w:cs="Times New Roman"/>
          <w:sz w:val="24"/>
          <w:szCs w:val="24"/>
        </w:rPr>
        <w:t xml:space="preserve"> </w:t>
      </w:r>
      <w:r w:rsidRPr="00D467B5">
        <w:rPr>
          <w:rFonts w:ascii="Times New Roman" w:hAnsi="Times New Roman" w:cs="Times New Roman"/>
          <w:sz w:val="24"/>
          <w:szCs w:val="24"/>
        </w:rPr>
        <w:t xml:space="preserve">define </w:t>
      </w:r>
      <w:r w:rsidR="00C473E8">
        <w:rPr>
          <w:rFonts w:ascii="Times New Roman" w:hAnsi="Times New Roman" w:cs="Times New Roman"/>
          <w:sz w:val="24"/>
          <w:szCs w:val="24"/>
        </w:rPr>
        <w:t xml:space="preserve">ocho áreas sistémicas de conocimiento, las cuales fueron definidas desde planes </w:t>
      </w:r>
      <w:r w:rsidR="00F8150C">
        <w:rPr>
          <w:rFonts w:ascii="Times New Roman" w:hAnsi="Times New Roman" w:cs="Times New Roman"/>
          <w:sz w:val="24"/>
          <w:szCs w:val="24"/>
        </w:rPr>
        <w:t>anteriores</w:t>
      </w:r>
      <w:r w:rsidR="00DA4895">
        <w:rPr>
          <w:rFonts w:ascii="Times New Roman" w:hAnsi="Times New Roman" w:cs="Times New Roman"/>
          <w:sz w:val="24"/>
          <w:szCs w:val="24"/>
        </w:rPr>
        <w:t xml:space="preserve">. </w:t>
      </w:r>
      <w:r w:rsidR="00C473E8">
        <w:rPr>
          <w:rFonts w:ascii="Times New Roman" w:hAnsi="Times New Roman" w:cs="Times New Roman"/>
          <w:sz w:val="24"/>
          <w:szCs w:val="24"/>
        </w:rPr>
        <w:t xml:space="preserve"> Estas corresponden a las áreas prioritarias institucionales</w:t>
      </w:r>
      <w:r w:rsidR="00B14D0A">
        <w:rPr>
          <w:rFonts w:ascii="Times New Roman" w:hAnsi="Times New Roman" w:cs="Times New Roman"/>
          <w:sz w:val="24"/>
          <w:szCs w:val="24"/>
        </w:rPr>
        <w:t xml:space="preserve">; </w:t>
      </w:r>
      <w:r w:rsidR="00C473E8">
        <w:rPr>
          <w:rFonts w:ascii="Times New Roman" w:hAnsi="Times New Roman" w:cs="Times New Roman"/>
          <w:sz w:val="24"/>
          <w:szCs w:val="24"/>
        </w:rPr>
        <w:t xml:space="preserve"> para cada una de ellas también se han definido sub </w:t>
      </w:r>
      <w:r w:rsidR="00C473E8" w:rsidRPr="001278AB">
        <w:rPr>
          <w:rFonts w:ascii="Times New Roman" w:hAnsi="Times New Roman" w:cs="Times New Roman"/>
          <w:sz w:val="24"/>
          <w:szCs w:val="24"/>
        </w:rPr>
        <w:t>áreas</w:t>
      </w:r>
      <w:r w:rsidR="00740EE6">
        <w:rPr>
          <w:rFonts w:ascii="Times New Roman" w:hAnsi="Times New Roman" w:cs="Times New Roman"/>
          <w:sz w:val="24"/>
          <w:szCs w:val="24"/>
        </w:rPr>
        <w:t xml:space="preserve"> sistémicas del conocimiento.</w:t>
      </w:r>
      <w:r w:rsidR="00C473E8" w:rsidRPr="001278AB">
        <w:rPr>
          <w:rFonts w:ascii="Times New Roman" w:hAnsi="Times New Roman" w:cs="Times New Roman"/>
          <w:sz w:val="24"/>
          <w:szCs w:val="24"/>
        </w:rPr>
        <w:t xml:space="preserve"> </w:t>
      </w:r>
    </w:p>
    <w:p w14:paraId="01F37AD3" w14:textId="77777777" w:rsidR="0026483A" w:rsidRDefault="0026483A" w:rsidP="00D840C1">
      <w:pPr>
        <w:spacing w:after="0" w:line="240" w:lineRule="auto"/>
        <w:jc w:val="both"/>
        <w:rPr>
          <w:rFonts w:ascii="Times New Roman" w:hAnsi="Times New Roman" w:cs="Times New Roman"/>
          <w:sz w:val="24"/>
          <w:szCs w:val="24"/>
        </w:rPr>
      </w:pPr>
    </w:p>
    <w:p w14:paraId="74BB9464" w14:textId="38C5ED36" w:rsidR="00C46F3B" w:rsidRPr="00C46F3B" w:rsidRDefault="00C46F3B" w:rsidP="00D840C1">
      <w:pPr>
        <w:spacing w:after="0" w:line="240" w:lineRule="auto"/>
        <w:jc w:val="both"/>
        <w:rPr>
          <w:rFonts w:ascii="Times New Roman" w:hAnsi="Times New Roman" w:cs="Times New Roman"/>
          <w:i/>
          <w:sz w:val="24"/>
          <w:szCs w:val="24"/>
        </w:rPr>
      </w:pPr>
      <w:r w:rsidRPr="00DA74D4">
        <w:rPr>
          <w:rFonts w:ascii="Times New Roman" w:hAnsi="Times New Roman" w:cs="Times New Roman"/>
          <w:i/>
          <w:sz w:val="24"/>
          <w:szCs w:val="24"/>
        </w:rPr>
        <w:t>Según programas</w:t>
      </w:r>
      <w:r w:rsidR="000B1731">
        <w:rPr>
          <w:rFonts w:ascii="Times New Roman" w:hAnsi="Times New Roman" w:cs="Times New Roman"/>
          <w:i/>
          <w:sz w:val="24"/>
          <w:szCs w:val="24"/>
        </w:rPr>
        <w:t xml:space="preserve">   </w:t>
      </w:r>
    </w:p>
    <w:p w14:paraId="5B38B2D2" w14:textId="77777777" w:rsidR="00C46F3B" w:rsidRDefault="00C46F3B" w:rsidP="00D840C1">
      <w:pPr>
        <w:spacing w:after="0" w:line="240" w:lineRule="auto"/>
        <w:jc w:val="both"/>
        <w:rPr>
          <w:rFonts w:ascii="Times New Roman" w:hAnsi="Times New Roman" w:cs="Times New Roman"/>
          <w:sz w:val="24"/>
          <w:szCs w:val="24"/>
        </w:rPr>
      </w:pPr>
    </w:p>
    <w:p w14:paraId="293101D3" w14:textId="5487370E" w:rsidR="00C473E8" w:rsidRDefault="00C473E8" w:rsidP="00D840C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Cuadro </w:t>
      </w:r>
      <w:r w:rsidR="00E170A3">
        <w:rPr>
          <w:rFonts w:ascii="Times New Roman" w:hAnsi="Times New Roman" w:cs="Times New Roman"/>
          <w:sz w:val="24"/>
          <w:szCs w:val="24"/>
        </w:rPr>
        <w:t xml:space="preserve">3, </w:t>
      </w:r>
      <w:r w:rsidR="008537B9">
        <w:rPr>
          <w:rFonts w:ascii="Times New Roman" w:hAnsi="Times New Roman" w:cs="Times New Roman"/>
          <w:sz w:val="24"/>
          <w:szCs w:val="24"/>
        </w:rPr>
        <w:t xml:space="preserve">muestra </w:t>
      </w:r>
      <w:r w:rsidR="007B66E1">
        <w:rPr>
          <w:rFonts w:ascii="Times New Roman" w:hAnsi="Times New Roman" w:cs="Times New Roman"/>
          <w:sz w:val="24"/>
          <w:szCs w:val="24"/>
        </w:rPr>
        <w:t>los programas vigentes durante los años del periodo 2015 –</w:t>
      </w:r>
      <w:r w:rsidR="00492500">
        <w:rPr>
          <w:rFonts w:ascii="Times New Roman" w:hAnsi="Times New Roman" w:cs="Times New Roman"/>
          <w:sz w:val="24"/>
          <w:szCs w:val="24"/>
        </w:rPr>
        <w:t xml:space="preserve"> 2020, clasificados según </w:t>
      </w:r>
      <w:r w:rsidR="00B14D0A">
        <w:rPr>
          <w:rFonts w:ascii="Times New Roman" w:hAnsi="Times New Roman" w:cs="Times New Roman"/>
          <w:sz w:val="24"/>
          <w:szCs w:val="24"/>
        </w:rPr>
        <w:t xml:space="preserve">las </w:t>
      </w:r>
      <w:r w:rsidR="00492500">
        <w:rPr>
          <w:rFonts w:ascii="Times New Roman" w:hAnsi="Times New Roman" w:cs="Times New Roman"/>
          <w:sz w:val="24"/>
          <w:szCs w:val="24"/>
        </w:rPr>
        <w:t>área</w:t>
      </w:r>
      <w:r w:rsidR="00B14D0A">
        <w:rPr>
          <w:rFonts w:ascii="Times New Roman" w:hAnsi="Times New Roman" w:cs="Times New Roman"/>
          <w:sz w:val="24"/>
          <w:szCs w:val="24"/>
        </w:rPr>
        <w:t>s</w:t>
      </w:r>
      <w:r w:rsidR="007B66E1">
        <w:rPr>
          <w:rFonts w:ascii="Times New Roman" w:hAnsi="Times New Roman" w:cs="Times New Roman"/>
          <w:sz w:val="24"/>
          <w:szCs w:val="24"/>
        </w:rPr>
        <w:t xml:space="preserve"> sistémica</w:t>
      </w:r>
      <w:r w:rsidR="00B14D0A">
        <w:rPr>
          <w:rFonts w:ascii="Times New Roman" w:hAnsi="Times New Roman" w:cs="Times New Roman"/>
          <w:sz w:val="24"/>
          <w:szCs w:val="24"/>
        </w:rPr>
        <w:t>s</w:t>
      </w:r>
      <w:r w:rsidR="007B66E1">
        <w:rPr>
          <w:rFonts w:ascii="Times New Roman" w:hAnsi="Times New Roman" w:cs="Times New Roman"/>
          <w:sz w:val="24"/>
          <w:szCs w:val="24"/>
        </w:rPr>
        <w:t xml:space="preserve"> del conocimiento</w:t>
      </w:r>
      <w:r w:rsidR="00492500">
        <w:rPr>
          <w:rFonts w:ascii="Times New Roman" w:hAnsi="Times New Roman" w:cs="Times New Roman"/>
          <w:sz w:val="24"/>
          <w:szCs w:val="24"/>
        </w:rPr>
        <w:t xml:space="preserve"> del PMPI</w:t>
      </w:r>
      <w:r w:rsidR="007B66E1">
        <w:rPr>
          <w:rFonts w:ascii="Times New Roman" w:hAnsi="Times New Roman" w:cs="Times New Roman"/>
          <w:sz w:val="24"/>
          <w:szCs w:val="24"/>
        </w:rPr>
        <w:t>.</w:t>
      </w:r>
    </w:p>
    <w:p w14:paraId="581FC5D5" w14:textId="77777777" w:rsidR="008537B9" w:rsidRDefault="008537B9" w:rsidP="00D840C1">
      <w:pPr>
        <w:spacing w:after="0" w:line="240" w:lineRule="auto"/>
        <w:jc w:val="both"/>
        <w:rPr>
          <w:rFonts w:ascii="Times New Roman" w:hAnsi="Times New Roman" w:cs="Times New Roman"/>
          <w:sz w:val="24"/>
          <w:szCs w:val="24"/>
        </w:rPr>
      </w:pPr>
    </w:p>
    <w:p w14:paraId="55F54F79" w14:textId="4A269786" w:rsidR="001B03D6" w:rsidRDefault="001B03D6" w:rsidP="001B03D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el año base del periodo, 2015, el área de </w:t>
      </w:r>
      <w:r w:rsidR="001E3D71">
        <w:rPr>
          <w:rFonts w:ascii="Times New Roman" w:hAnsi="Times New Roman" w:cs="Times New Roman"/>
          <w:sz w:val="24"/>
          <w:szCs w:val="24"/>
        </w:rPr>
        <w:t>S</w:t>
      </w:r>
      <w:r w:rsidR="00633146">
        <w:rPr>
          <w:rFonts w:ascii="Times New Roman" w:hAnsi="Times New Roman" w:cs="Times New Roman"/>
          <w:sz w:val="24"/>
          <w:szCs w:val="24"/>
        </w:rPr>
        <w:t>ociedad</w:t>
      </w:r>
      <w:r w:rsidR="001E3D71">
        <w:rPr>
          <w:rFonts w:ascii="Times New Roman" w:hAnsi="Times New Roman" w:cs="Times New Roman"/>
          <w:sz w:val="24"/>
          <w:szCs w:val="24"/>
        </w:rPr>
        <w:t xml:space="preserve"> y desarrollo humano</w:t>
      </w:r>
      <w:r>
        <w:rPr>
          <w:rFonts w:ascii="Times New Roman" w:hAnsi="Times New Roman" w:cs="Times New Roman"/>
          <w:sz w:val="24"/>
          <w:szCs w:val="24"/>
        </w:rPr>
        <w:t xml:space="preserve"> era la que contaba con mayor número de programas, </w:t>
      </w:r>
      <w:r w:rsidR="00BD732F">
        <w:rPr>
          <w:rFonts w:ascii="Times New Roman" w:hAnsi="Times New Roman" w:cs="Times New Roman"/>
          <w:sz w:val="24"/>
          <w:szCs w:val="24"/>
        </w:rPr>
        <w:t xml:space="preserve">nueve </w:t>
      </w:r>
      <w:r>
        <w:rPr>
          <w:rFonts w:ascii="Times New Roman" w:hAnsi="Times New Roman" w:cs="Times New Roman"/>
          <w:sz w:val="24"/>
          <w:szCs w:val="24"/>
        </w:rPr>
        <w:t xml:space="preserve">que representaban el </w:t>
      </w:r>
      <w:r w:rsidR="00122F84">
        <w:rPr>
          <w:rFonts w:ascii="Times New Roman" w:hAnsi="Times New Roman" w:cs="Times New Roman"/>
          <w:sz w:val="24"/>
          <w:szCs w:val="24"/>
        </w:rPr>
        <w:t>18,4%</w:t>
      </w:r>
      <w:r>
        <w:rPr>
          <w:rFonts w:ascii="Times New Roman" w:hAnsi="Times New Roman" w:cs="Times New Roman"/>
          <w:sz w:val="24"/>
          <w:szCs w:val="24"/>
        </w:rPr>
        <w:t xml:space="preserve"> del total.  En contraste, dos áreas, Tecnologías de </w:t>
      </w:r>
      <w:r w:rsidR="00633146">
        <w:rPr>
          <w:rFonts w:ascii="Times New Roman" w:hAnsi="Times New Roman" w:cs="Times New Roman"/>
          <w:sz w:val="24"/>
          <w:szCs w:val="24"/>
        </w:rPr>
        <w:t>i</w:t>
      </w:r>
      <w:r>
        <w:rPr>
          <w:rFonts w:ascii="Times New Roman" w:hAnsi="Times New Roman" w:cs="Times New Roman"/>
          <w:sz w:val="24"/>
          <w:szCs w:val="24"/>
        </w:rPr>
        <w:t xml:space="preserve">nformación y </w:t>
      </w:r>
      <w:r w:rsidR="00633146">
        <w:rPr>
          <w:rFonts w:ascii="Times New Roman" w:hAnsi="Times New Roman" w:cs="Times New Roman"/>
          <w:sz w:val="24"/>
          <w:szCs w:val="24"/>
        </w:rPr>
        <w:t>c</w:t>
      </w:r>
      <w:r>
        <w:rPr>
          <w:rFonts w:ascii="Times New Roman" w:hAnsi="Times New Roman" w:cs="Times New Roman"/>
          <w:sz w:val="24"/>
          <w:szCs w:val="24"/>
        </w:rPr>
        <w:t>omunicación</w:t>
      </w:r>
      <w:r w:rsidR="00122F84">
        <w:rPr>
          <w:rFonts w:ascii="Times New Roman" w:hAnsi="Times New Roman" w:cs="Times New Roman"/>
          <w:sz w:val="24"/>
          <w:szCs w:val="24"/>
        </w:rPr>
        <w:t xml:space="preserve"> y Desarrollo científico, tecnológico e innovación </w:t>
      </w:r>
      <w:r>
        <w:rPr>
          <w:rFonts w:ascii="Times New Roman" w:hAnsi="Times New Roman" w:cs="Times New Roman"/>
          <w:sz w:val="24"/>
          <w:szCs w:val="24"/>
        </w:rPr>
        <w:t>solo tenían dos</w:t>
      </w:r>
      <w:r w:rsidR="00122F84">
        <w:rPr>
          <w:rFonts w:ascii="Times New Roman" w:hAnsi="Times New Roman" w:cs="Times New Roman"/>
          <w:sz w:val="24"/>
          <w:szCs w:val="24"/>
        </w:rPr>
        <w:t xml:space="preserve"> </w:t>
      </w:r>
      <w:r w:rsidR="00DA74D4">
        <w:rPr>
          <w:rFonts w:ascii="Times New Roman" w:hAnsi="Times New Roman" w:cs="Times New Roman"/>
          <w:sz w:val="24"/>
          <w:szCs w:val="24"/>
        </w:rPr>
        <w:t>programas</w:t>
      </w:r>
      <w:r w:rsidR="00122F84">
        <w:rPr>
          <w:rFonts w:ascii="Times New Roman" w:hAnsi="Times New Roman" w:cs="Times New Roman"/>
          <w:sz w:val="24"/>
          <w:szCs w:val="24"/>
        </w:rPr>
        <w:t xml:space="preserve"> vigente</w:t>
      </w:r>
      <w:r w:rsidR="00DA74D4">
        <w:rPr>
          <w:rFonts w:ascii="Times New Roman" w:hAnsi="Times New Roman" w:cs="Times New Roman"/>
          <w:sz w:val="24"/>
          <w:szCs w:val="24"/>
        </w:rPr>
        <w:t>s</w:t>
      </w:r>
      <w:r w:rsidR="00122F84">
        <w:rPr>
          <w:rFonts w:ascii="Times New Roman" w:hAnsi="Times New Roman" w:cs="Times New Roman"/>
          <w:sz w:val="24"/>
          <w:szCs w:val="24"/>
        </w:rPr>
        <w:t xml:space="preserve"> cada una.  Asimismo, el área </w:t>
      </w:r>
      <w:r w:rsidR="001E3D71">
        <w:rPr>
          <w:rFonts w:ascii="Times New Roman" w:hAnsi="Times New Roman" w:cs="Times New Roman"/>
          <w:sz w:val="24"/>
          <w:szCs w:val="24"/>
        </w:rPr>
        <w:t>Producción eco</w:t>
      </w:r>
      <w:r w:rsidR="00021A11">
        <w:rPr>
          <w:rFonts w:ascii="Times New Roman" w:hAnsi="Times New Roman" w:cs="Times New Roman"/>
          <w:sz w:val="24"/>
          <w:szCs w:val="24"/>
        </w:rPr>
        <w:t>-</w:t>
      </w:r>
      <w:r w:rsidR="001E3D71">
        <w:rPr>
          <w:rFonts w:ascii="Times New Roman" w:hAnsi="Times New Roman" w:cs="Times New Roman"/>
          <w:sz w:val="24"/>
          <w:szCs w:val="24"/>
        </w:rPr>
        <w:t xml:space="preserve">eficiente: agropecuaria y de recursos naturales tenía siete programas, </w:t>
      </w:r>
      <w:r w:rsidR="00122F84">
        <w:rPr>
          <w:rFonts w:ascii="Times New Roman" w:hAnsi="Times New Roman" w:cs="Times New Roman"/>
          <w:sz w:val="24"/>
          <w:szCs w:val="24"/>
        </w:rPr>
        <w:t xml:space="preserve"> Educación y desarrollo integral</w:t>
      </w:r>
      <w:r w:rsidR="00ED4BFA">
        <w:rPr>
          <w:rFonts w:ascii="Times New Roman" w:hAnsi="Times New Roman" w:cs="Times New Roman"/>
          <w:sz w:val="24"/>
          <w:szCs w:val="24"/>
        </w:rPr>
        <w:t xml:space="preserve"> cinco</w:t>
      </w:r>
      <w:r w:rsidR="00122F84">
        <w:rPr>
          <w:rFonts w:ascii="Times New Roman" w:hAnsi="Times New Roman" w:cs="Times New Roman"/>
          <w:sz w:val="24"/>
          <w:szCs w:val="24"/>
        </w:rPr>
        <w:t xml:space="preserve"> programas</w:t>
      </w:r>
      <w:r w:rsidR="001E3D71">
        <w:rPr>
          <w:rFonts w:ascii="Times New Roman" w:hAnsi="Times New Roman" w:cs="Times New Roman"/>
          <w:sz w:val="24"/>
          <w:szCs w:val="24"/>
        </w:rPr>
        <w:t>,</w:t>
      </w:r>
      <w:r w:rsidR="00122F84">
        <w:rPr>
          <w:rFonts w:ascii="Times New Roman" w:hAnsi="Times New Roman" w:cs="Times New Roman"/>
          <w:sz w:val="24"/>
          <w:szCs w:val="24"/>
        </w:rPr>
        <w:t xml:space="preserve"> y las otras </w:t>
      </w:r>
      <w:r w:rsidR="001E3D71">
        <w:rPr>
          <w:rFonts w:ascii="Times New Roman" w:hAnsi="Times New Roman" w:cs="Times New Roman"/>
          <w:sz w:val="24"/>
          <w:szCs w:val="24"/>
        </w:rPr>
        <w:t>tres</w:t>
      </w:r>
      <w:r w:rsidR="00122F84">
        <w:rPr>
          <w:rFonts w:ascii="Times New Roman" w:hAnsi="Times New Roman" w:cs="Times New Roman"/>
          <w:sz w:val="24"/>
          <w:szCs w:val="24"/>
        </w:rPr>
        <w:t xml:space="preserve"> áreas ocho programas cada una.</w:t>
      </w:r>
    </w:p>
    <w:p w14:paraId="3EF6BFA8" w14:textId="77777777" w:rsidR="001B03D6" w:rsidRDefault="001B03D6" w:rsidP="001B03D6">
      <w:pPr>
        <w:spacing w:after="0" w:line="240" w:lineRule="auto"/>
        <w:jc w:val="both"/>
        <w:rPr>
          <w:rFonts w:ascii="Times New Roman" w:hAnsi="Times New Roman" w:cs="Times New Roman"/>
          <w:sz w:val="24"/>
          <w:szCs w:val="24"/>
        </w:rPr>
      </w:pPr>
    </w:p>
    <w:p w14:paraId="1B235CAF" w14:textId="786E10A8" w:rsidR="001B03D6" w:rsidRDefault="001B03D6" w:rsidP="001B03D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Al 2020 hay un cambio en cuanto a la distribución de los programas según área sistémica.  Sociedad y desarrollo humano, Salud eco sistémica y calidad de vida </w:t>
      </w:r>
      <w:r w:rsidR="00122F84">
        <w:rPr>
          <w:rFonts w:ascii="Times New Roman" w:hAnsi="Times New Roman" w:cs="Times New Roman"/>
          <w:sz w:val="24"/>
          <w:szCs w:val="24"/>
        </w:rPr>
        <w:t>llegan a dieciséis programas cada una (</w:t>
      </w:r>
      <w:r w:rsidR="001E3D71">
        <w:rPr>
          <w:rFonts w:ascii="Times New Roman" w:hAnsi="Times New Roman" w:cs="Times New Roman"/>
          <w:sz w:val="24"/>
          <w:szCs w:val="24"/>
        </w:rPr>
        <w:t>39</w:t>
      </w:r>
      <w:r w:rsidR="00122F84">
        <w:rPr>
          <w:rFonts w:ascii="Times New Roman" w:hAnsi="Times New Roman" w:cs="Times New Roman"/>
          <w:sz w:val="24"/>
          <w:szCs w:val="24"/>
        </w:rPr>
        <w:t xml:space="preserve">,5% del total entre ambas), seguidas de </w:t>
      </w:r>
      <w:r>
        <w:rPr>
          <w:rFonts w:ascii="Times New Roman" w:hAnsi="Times New Roman" w:cs="Times New Roman"/>
          <w:sz w:val="24"/>
          <w:szCs w:val="24"/>
        </w:rPr>
        <w:t>Ambiente, conservación y manejo de recursos naturales</w:t>
      </w:r>
      <w:r w:rsidR="00122F84">
        <w:rPr>
          <w:rFonts w:ascii="Times New Roman" w:hAnsi="Times New Roman" w:cs="Times New Roman"/>
          <w:sz w:val="24"/>
          <w:szCs w:val="24"/>
        </w:rPr>
        <w:t xml:space="preserve"> y de Humanismo, arte y cultura con </w:t>
      </w:r>
      <w:r w:rsidR="001E3D71">
        <w:rPr>
          <w:rFonts w:ascii="Times New Roman" w:hAnsi="Times New Roman" w:cs="Times New Roman"/>
          <w:sz w:val="24"/>
          <w:szCs w:val="24"/>
        </w:rPr>
        <w:t>catorce</w:t>
      </w:r>
      <w:r w:rsidR="00122F84">
        <w:rPr>
          <w:rFonts w:ascii="Times New Roman" w:hAnsi="Times New Roman" w:cs="Times New Roman"/>
          <w:sz w:val="24"/>
          <w:szCs w:val="24"/>
        </w:rPr>
        <w:t xml:space="preserve"> programas cada una.  </w:t>
      </w:r>
    </w:p>
    <w:p w14:paraId="3181F07F" w14:textId="77777777" w:rsidR="001E3D71" w:rsidRDefault="001E3D71" w:rsidP="001B03D6">
      <w:pPr>
        <w:spacing w:after="0" w:line="240" w:lineRule="auto"/>
        <w:jc w:val="both"/>
        <w:rPr>
          <w:rFonts w:ascii="Times New Roman" w:hAnsi="Times New Roman" w:cs="Times New Roman"/>
          <w:sz w:val="24"/>
          <w:szCs w:val="24"/>
        </w:rPr>
      </w:pPr>
    </w:p>
    <w:p w14:paraId="36A77872" w14:textId="149B090D" w:rsidR="00933454" w:rsidRDefault="00765082" w:rsidP="001B03D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El mayor crecimiento porcentual</w:t>
      </w:r>
      <w:r w:rsidR="001B03D6" w:rsidRPr="00B225EB">
        <w:rPr>
          <w:rFonts w:ascii="Times New Roman" w:hAnsi="Times New Roman" w:cs="Times New Roman"/>
          <w:sz w:val="24"/>
          <w:szCs w:val="24"/>
        </w:rPr>
        <w:t xml:space="preserve"> en </w:t>
      </w:r>
      <w:r>
        <w:rPr>
          <w:rFonts w:ascii="Times New Roman" w:hAnsi="Times New Roman" w:cs="Times New Roman"/>
          <w:sz w:val="24"/>
          <w:szCs w:val="24"/>
        </w:rPr>
        <w:t xml:space="preserve">el número programas por área en </w:t>
      </w:r>
      <w:r w:rsidR="001B03D6" w:rsidRPr="00B225EB">
        <w:rPr>
          <w:rFonts w:ascii="Times New Roman" w:hAnsi="Times New Roman" w:cs="Times New Roman"/>
          <w:sz w:val="24"/>
          <w:szCs w:val="24"/>
        </w:rPr>
        <w:t xml:space="preserve">el periodo se dio en </w:t>
      </w:r>
      <w:r>
        <w:rPr>
          <w:rFonts w:ascii="Times New Roman" w:hAnsi="Times New Roman" w:cs="Times New Roman"/>
          <w:sz w:val="24"/>
          <w:szCs w:val="24"/>
        </w:rPr>
        <w:t>las áreas Desarrollo científico, tecnológico e innovación y</w:t>
      </w:r>
      <w:r w:rsidR="001B03D6" w:rsidRPr="00B225EB">
        <w:rPr>
          <w:rFonts w:ascii="Times New Roman" w:hAnsi="Times New Roman" w:cs="Times New Roman"/>
          <w:sz w:val="24"/>
          <w:szCs w:val="24"/>
        </w:rPr>
        <w:t xml:space="preserve"> </w:t>
      </w:r>
      <w:r w:rsidR="001E3D71">
        <w:rPr>
          <w:rFonts w:ascii="Times New Roman" w:hAnsi="Times New Roman" w:cs="Times New Roman"/>
          <w:sz w:val="24"/>
          <w:szCs w:val="24"/>
        </w:rPr>
        <w:t>Salud eco</w:t>
      </w:r>
      <w:r w:rsidR="00021A11">
        <w:rPr>
          <w:rFonts w:ascii="Times New Roman" w:hAnsi="Times New Roman" w:cs="Times New Roman"/>
          <w:sz w:val="24"/>
          <w:szCs w:val="24"/>
        </w:rPr>
        <w:t>-</w:t>
      </w:r>
      <w:r w:rsidR="001E3D71">
        <w:rPr>
          <w:rFonts w:ascii="Times New Roman" w:hAnsi="Times New Roman" w:cs="Times New Roman"/>
          <w:sz w:val="24"/>
          <w:szCs w:val="24"/>
        </w:rPr>
        <w:t xml:space="preserve">sistémica y calidad de </w:t>
      </w:r>
      <w:r w:rsidR="001E3D71">
        <w:rPr>
          <w:rFonts w:ascii="Times New Roman" w:hAnsi="Times New Roman" w:cs="Times New Roman"/>
          <w:sz w:val="24"/>
          <w:szCs w:val="24"/>
        </w:rPr>
        <w:lastRenderedPageBreak/>
        <w:t>vida</w:t>
      </w:r>
      <w:r w:rsidR="00021A11">
        <w:rPr>
          <w:rFonts w:ascii="Times New Roman" w:hAnsi="Times New Roman" w:cs="Times New Roman"/>
          <w:sz w:val="24"/>
          <w:szCs w:val="24"/>
        </w:rPr>
        <w:t xml:space="preserve">; ambas </w:t>
      </w:r>
      <w:r>
        <w:rPr>
          <w:rFonts w:ascii="Times New Roman" w:hAnsi="Times New Roman" w:cs="Times New Roman"/>
          <w:sz w:val="24"/>
          <w:szCs w:val="24"/>
        </w:rPr>
        <w:t>duplicaron el número de programas vigentes en 2015.  La primera</w:t>
      </w:r>
      <w:r w:rsidR="00EA017D">
        <w:rPr>
          <w:rFonts w:ascii="Times New Roman" w:hAnsi="Times New Roman" w:cs="Times New Roman"/>
          <w:sz w:val="24"/>
          <w:szCs w:val="24"/>
        </w:rPr>
        <w:t xml:space="preserve">, </w:t>
      </w:r>
      <w:r>
        <w:rPr>
          <w:rFonts w:ascii="Times New Roman" w:hAnsi="Times New Roman" w:cs="Times New Roman"/>
          <w:sz w:val="24"/>
          <w:szCs w:val="24"/>
        </w:rPr>
        <w:t xml:space="preserve">pasó de </w:t>
      </w:r>
      <w:r w:rsidR="00DA74D4">
        <w:rPr>
          <w:rFonts w:ascii="Times New Roman" w:hAnsi="Times New Roman" w:cs="Times New Roman"/>
          <w:sz w:val="24"/>
          <w:szCs w:val="24"/>
        </w:rPr>
        <w:t>dos</w:t>
      </w:r>
      <w:r>
        <w:rPr>
          <w:rFonts w:ascii="Times New Roman" w:hAnsi="Times New Roman" w:cs="Times New Roman"/>
          <w:sz w:val="24"/>
          <w:szCs w:val="24"/>
        </w:rPr>
        <w:t xml:space="preserve"> a </w:t>
      </w:r>
      <w:r w:rsidR="001E3D71">
        <w:rPr>
          <w:rFonts w:ascii="Times New Roman" w:hAnsi="Times New Roman" w:cs="Times New Roman"/>
          <w:sz w:val="24"/>
          <w:szCs w:val="24"/>
        </w:rPr>
        <w:t>cuatro</w:t>
      </w:r>
      <w:r>
        <w:rPr>
          <w:rFonts w:ascii="Times New Roman" w:hAnsi="Times New Roman" w:cs="Times New Roman"/>
          <w:sz w:val="24"/>
          <w:szCs w:val="24"/>
        </w:rPr>
        <w:t xml:space="preserve"> programas </w:t>
      </w:r>
      <w:r w:rsidR="00EA017D">
        <w:rPr>
          <w:rFonts w:ascii="Times New Roman" w:hAnsi="Times New Roman" w:cs="Times New Roman"/>
          <w:sz w:val="24"/>
          <w:szCs w:val="24"/>
        </w:rPr>
        <w:t xml:space="preserve">del año base al 2020 </w:t>
      </w:r>
      <w:r>
        <w:rPr>
          <w:rFonts w:ascii="Times New Roman" w:hAnsi="Times New Roman" w:cs="Times New Roman"/>
          <w:sz w:val="24"/>
          <w:szCs w:val="24"/>
        </w:rPr>
        <w:t xml:space="preserve">y la segunda de ocho a dieciséis. </w:t>
      </w:r>
    </w:p>
    <w:p w14:paraId="51C48335" w14:textId="77777777" w:rsidR="00765082" w:rsidRDefault="00765082" w:rsidP="001B03D6">
      <w:pPr>
        <w:spacing w:after="0" w:line="240" w:lineRule="auto"/>
        <w:jc w:val="both"/>
        <w:rPr>
          <w:rFonts w:ascii="Times New Roman" w:hAnsi="Times New Roman" w:cs="Times New Roman"/>
          <w:sz w:val="24"/>
          <w:szCs w:val="24"/>
        </w:rPr>
      </w:pPr>
    </w:p>
    <w:p w14:paraId="2EE753B6" w14:textId="77777777" w:rsidR="00760E5C" w:rsidRDefault="00760E5C" w:rsidP="00BA41CA">
      <w:pPr>
        <w:spacing w:after="0" w:line="240" w:lineRule="auto"/>
        <w:rPr>
          <w:rFonts w:ascii="Times New Roman" w:hAnsi="Times New Roman" w:cs="Times New Roman"/>
          <w:b/>
          <w:sz w:val="24"/>
          <w:szCs w:val="24"/>
        </w:rPr>
      </w:pPr>
    </w:p>
    <w:p w14:paraId="3E0F54F3" w14:textId="77777777" w:rsidR="004A7299" w:rsidRDefault="00BA41CA" w:rsidP="00BA41CA">
      <w:pPr>
        <w:spacing w:after="0" w:line="240" w:lineRule="auto"/>
        <w:jc w:val="center"/>
        <w:rPr>
          <w:rFonts w:ascii="Times New Roman" w:hAnsi="Times New Roman" w:cs="Times New Roman"/>
          <w:b/>
          <w:szCs w:val="24"/>
        </w:rPr>
      </w:pPr>
      <w:bookmarkStart w:id="39" w:name="_Toc42007948"/>
      <w:r w:rsidRPr="00BA41CA">
        <w:rPr>
          <w:rFonts w:ascii="Times New Roman" w:hAnsi="Times New Roman" w:cs="Times New Roman"/>
          <w:b/>
          <w:szCs w:val="24"/>
        </w:rPr>
        <w:t xml:space="preserve">Cuadro </w:t>
      </w:r>
      <w:r w:rsidRPr="00BA41CA">
        <w:rPr>
          <w:rFonts w:ascii="Times New Roman" w:hAnsi="Times New Roman" w:cs="Times New Roman"/>
          <w:b/>
          <w:szCs w:val="24"/>
        </w:rPr>
        <w:fldChar w:fldCharType="begin"/>
      </w:r>
      <w:r w:rsidRPr="00BA41CA">
        <w:rPr>
          <w:rFonts w:ascii="Times New Roman" w:hAnsi="Times New Roman" w:cs="Times New Roman"/>
          <w:b/>
          <w:szCs w:val="24"/>
        </w:rPr>
        <w:instrText xml:space="preserve"> SEQ Cuadro \* ARABIC </w:instrText>
      </w:r>
      <w:r w:rsidRPr="00BA41CA">
        <w:rPr>
          <w:rFonts w:ascii="Times New Roman" w:hAnsi="Times New Roman" w:cs="Times New Roman"/>
          <w:b/>
          <w:szCs w:val="24"/>
        </w:rPr>
        <w:fldChar w:fldCharType="separate"/>
      </w:r>
      <w:r w:rsidR="00C160D2">
        <w:rPr>
          <w:rFonts w:ascii="Times New Roman" w:hAnsi="Times New Roman" w:cs="Times New Roman"/>
          <w:b/>
          <w:noProof/>
          <w:szCs w:val="24"/>
        </w:rPr>
        <w:t>3</w:t>
      </w:r>
      <w:r w:rsidRPr="00BA41CA">
        <w:rPr>
          <w:rFonts w:ascii="Times New Roman" w:hAnsi="Times New Roman" w:cs="Times New Roman"/>
          <w:b/>
          <w:szCs w:val="24"/>
        </w:rPr>
        <w:fldChar w:fldCharType="end"/>
      </w:r>
      <w:r w:rsidRPr="00BA41CA">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BA41CA">
        <w:rPr>
          <w:rFonts w:ascii="Times New Roman" w:hAnsi="Times New Roman" w:cs="Times New Roman"/>
          <w:b/>
          <w:szCs w:val="24"/>
        </w:rPr>
        <w:t>Programas de investigación vigentes,</w:t>
      </w:r>
    </w:p>
    <w:p w14:paraId="1ED7244B" w14:textId="75A4002A" w:rsidR="00BA41CA" w:rsidRPr="00960BD5" w:rsidRDefault="00BA41CA" w:rsidP="004A7299">
      <w:pPr>
        <w:spacing w:after="0" w:line="240" w:lineRule="auto"/>
        <w:jc w:val="center"/>
        <w:rPr>
          <w:rFonts w:ascii="Times New Roman" w:hAnsi="Times New Roman" w:cs="Times New Roman"/>
          <w:b/>
          <w:szCs w:val="24"/>
        </w:rPr>
      </w:pPr>
      <w:r w:rsidRPr="00BA41CA">
        <w:rPr>
          <w:rFonts w:ascii="Times New Roman" w:hAnsi="Times New Roman" w:cs="Times New Roman"/>
          <w:b/>
          <w:szCs w:val="24"/>
        </w:rPr>
        <w:t>según área sistémica del conocimiento y por año</w:t>
      </w:r>
      <w:r w:rsidR="004A7299">
        <w:rPr>
          <w:rFonts w:ascii="Times New Roman" w:hAnsi="Times New Roman" w:cs="Times New Roman"/>
          <w:b/>
          <w:szCs w:val="24"/>
        </w:rPr>
        <w:t>.</w:t>
      </w:r>
      <w:r w:rsidRPr="00BA41CA">
        <w:rPr>
          <w:rFonts w:ascii="Times New Roman" w:hAnsi="Times New Roman" w:cs="Times New Roman"/>
          <w:b/>
          <w:szCs w:val="24"/>
        </w:rPr>
        <w:t xml:space="preserve"> Periodo 2015 – 2020</w:t>
      </w:r>
      <w:bookmarkEnd w:id="39"/>
    </w:p>
    <w:p w14:paraId="2056AEF7" w14:textId="1DA8D149" w:rsidR="00BA41CA" w:rsidRDefault="00BA41CA" w:rsidP="00BA41CA">
      <w:pPr>
        <w:pStyle w:val="Descripcin"/>
        <w:keepNext/>
      </w:pPr>
    </w:p>
    <w:tbl>
      <w:tblPr>
        <w:tblW w:w="9176" w:type="dxa"/>
        <w:jc w:val="center"/>
        <w:tblCellMar>
          <w:left w:w="70" w:type="dxa"/>
          <w:right w:w="70" w:type="dxa"/>
        </w:tblCellMar>
        <w:tblLook w:val="04A0" w:firstRow="1" w:lastRow="0" w:firstColumn="1" w:lastColumn="0" w:noHBand="0" w:noVBand="1"/>
      </w:tblPr>
      <w:tblGrid>
        <w:gridCol w:w="4328"/>
        <w:gridCol w:w="888"/>
        <w:gridCol w:w="888"/>
        <w:gridCol w:w="768"/>
        <w:gridCol w:w="768"/>
        <w:gridCol w:w="768"/>
        <w:gridCol w:w="768"/>
      </w:tblGrid>
      <w:tr w:rsidR="00C400B2" w:rsidRPr="00C400B2" w14:paraId="777ABE1D" w14:textId="77777777" w:rsidTr="00C400B2">
        <w:trPr>
          <w:trHeight w:val="407"/>
          <w:jc w:val="center"/>
        </w:trPr>
        <w:tc>
          <w:tcPr>
            <w:tcW w:w="4328" w:type="dxa"/>
            <w:tcBorders>
              <w:top w:val="nil"/>
              <w:left w:val="nil"/>
              <w:bottom w:val="single" w:sz="4" w:space="0" w:color="auto"/>
              <w:right w:val="nil"/>
            </w:tcBorders>
            <w:shd w:val="clear" w:color="000000" w:fill="E2EFDA"/>
            <w:noWrap/>
            <w:vAlign w:val="center"/>
            <w:hideMark/>
          </w:tcPr>
          <w:p w14:paraId="7B83351F" w14:textId="77777777" w:rsidR="00C400B2" w:rsidRPr="00C400B2" w:rsidRDefault="00C400B2" w:rsidP="00C400B2">
            <w:pPr>
              <w:spacing w:after="0" w:line="240" w:lineRule="auto"/>
              <w:jc w:val="center"/>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Área sistémica del conocimiento</w:t>
            </w:r>
          </w:p>
        </w:tc>
        <w:tc>
          <w:tcPr>
            <w:tcW w:w="888" w:type="dxa"/>
            <w:tcBorders>
              <w:top w:val="nil"/>
              <w:left w:val="single" w:sz="4" w:space="0" w:color="auto"/>
              <w:bottom w:val="single" w:sz="4" w:space="0" w:color="auto"/>
              <w:right w:val="nil"/>
            </w:tcBorders>
            <w:shd w:val="clear" w:color="000000" w:fill="E2EFDA"/>
            <w:noWrap/>
            <w:vAlign w:val="center"/>
            <w:hideMark/>
          </w:tcPr>
          <w:p w14:paraId="7399D574" w14:textId="77777777" w:rsidR="00C400B2" w:rsidRPr="00C400B2" w:rsidRDefault="00C400B2" w:rsidP="00C400B2">
            <w:pPr>
              <w:spacing w:after="0" w:line="240" w:lineRule="auto"/>
              <w:jc w:val="center"/>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2015</w:t>
            </w:r>
          </w:p>
        </w:tc>
        <w:tc>
          <w:tcPr>
            <w:tcW w:w="888" w:type="dxa"/>
            <w:tcBorders>
              <w:top w:val="nil"/>
              <w:left w:val="nil"/>
              <w:bottom w:val="single" w:sz="4" w:space="0" w:color="auto"/>
              <w:right w:val="nil"/>
            </w:tcBorders>
            <w:shd w:val="clear" w:color="000000" w:fill="E2EFDA"/>
            <w:noWrap/>
            <w:vAlign w:val="center"/>
            <w:hideMark/>
          </w:tcPr>
          <w:p w14:paraId="6F9EB242" w14:textId="77777777" w:rsidR="00C400B2" w:rsidRPr="00C400B2" w:rsidRDefault="00C400B2" w:rsidP="00C400B2">
            <w:pPr>
              <w:spacing w:after="0" w:line="240" w:lineRule="auto"/>
              <w:jc w:val="center"/>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2016</w:t>
            </w:r>
          </w:p>
        </w:tc>
        <w:tc>
          <w:tcPr>
            <w:tcW w:w="768" w:type="dxa"/>
            <w:tcBorders>
              <w:top w:val="nil"/>
              <w:left w:val="nil"/>
              <w:bottom w:val="single" w:sz="4" w:space="0" w:color="auto"/>
              <w:right w:val="nil"/>
            </w:tcBorders>
            <w:shd w:val="clear" w:color="000000" w:fill="E2EFDA"/>
            <w:noWrap/>
            <w:vAlign w:val="center"/>
            <w:hideMark/>
          </w:tcPr>
          <w:p w14:paraId="36297634" w14:textId="77777777" w:rsidR="00C400B2" w:rsidRPr="00C400B2" w:rsidRDefault="00C400B2" w:rsidP="00C400B2">
            <w:pPr>
              <w:spacing w:after="0" w:line="240" w:lineRule="auto"/>
              <w:jc w:val="center"/>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2017</w:t>
            </w:r>
          </w:p>
        </w:tc>
        <w:tc>
          <w:tcPr>
            <w:tcW w:w="768" w:type="dxa"/>
            <w:tcBorders>
              <w:top w:val="nil"/>
              <w:left w:val="nil"/>
              <w:bottom w:val="single" w:sz="4" w:space="0" w:color="auto"/>
              <w:right w:val="nil"/>
            </w:tcBorders>
            <w:shd w:val="clear" w:color="000000" w:fill="E2EFDA"/>
            <w:noWrap/>
            <w:vAlign w:val="center"/>
            <w:hideMark/>
          </w:tcPr>
          <w:p w14:paraId="6FA875D7" w14:textId="77777777" w:rsidR="00C400B2" w:rsidRPr="00C400B2" w:rsidRDefault="00C400B2" w:rsidP="00C400B2">
            <w:pPr>
              <w:spacing w:after="0" w:line="240" w:lineRule="auto"/>
              <w:jc w:val="center"/>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2018</w:t>
            </w:r>
          </w:p>
        </w:tc>
        <w:tc>
          <w:tcPr>
            <w:tcW w:w="768" w:type="dxa"/>
            <w:tcBorders>
              <w:top w:val="nil"/>
              <w:left w:val="nil"/>
              <w:bottom w:val="single" w:sz="4" w:space="0" w:color="auto"/>
              <w:right w:val="nil"/>
            </w:tcBorders>
            <w:shd w:val="clear" w:color="000000" w:fill="E2EFDA"/>
            <w:noWrap/>
            <w:vAlign w:val="center"/>
            <w:hideMark/>
          </w:tcPr>
          <w:p w14:paraId="2CBDA7DA" w14:textId="77777777" w:rsidR="00C400B2" w:rsidRPr="00C400B2" w:rsidRDefault="00C400B2" w:rsidP="00C400B2">
            <w:pPr>
              <w:spacing w:after="0" w:line="240" w:lineRule="auto"/>
              <w:jc w:val="center"/>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2019</w:t>
            </w:r>
          </w:p>
        </w:tc>
        <w:tc>
          <w:tcPr>
            <w:tcW w:w="768" w:type="dxa"/>
            <w:tcBorders>
              <w:top w:val="nil"/>
              <w:left w:val="nil"/>
              <w:bottom w:val="single" w:sz="4" w:space="0" w:color="auto"/>
              <w:right w:val="nil"/>
            </w:tcBorders>
            <w:shd w:val="clear" w:color="000000" w:fill="E2EFDA"/>
            <w:noWrap/>
            <w:vAlign w:val="center"/>
            <w:hideMark/>
          </w:tcPr>
          <w:p w14:paraId="02DD1BA8" w14:textId="77777777" w:rsidR="00C400B2" w:rsidRPr="00C400B2" w:rsidRDefault="00C400B2" w:rsidP="00C400B2">
            <w:pPr>
              <w:spacing w:after="0" w:line="240" w:lineRule="auto"/>
              <w:jc w:val="center"/>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2020</w:t>
            </w:r>
          </w:p>
        </w:tc>
      </w:tr>
      <w:tr w:rsidR="00C400B2" w:rsidRPr="00C400B2" w14:paraId="01232F20" w14:textId="77777777" w:rsidTr="00C400B2">
        <w:trPr>
          <w:trHeight w:val="330"/>
          <w:jc w:val="center"/>
        </w:trPr>
        <w:tc>
          <w:tcPr>
            <w:tcW w:w="4328" w:type="dxa"/>
            <w:tcBorders>
              <w:top w:val="nil"/>
              <w:left w:val="nil"/>
              <w:bottom w:val="nil"/>
              <w:right w:val="nil"/>
            </w:tcBorders>
            <w:shd w:val="clear" w:color="auto" w:fill="auto"/>
            <w:noWrap/>
            <w:vAlign w:val="center"/>
            <w:hideMark/>
          </w:tcPr>
          <w:p w14:paraId="3ADC66AF" w14:textId="77777777" w:rsidR="00C400B2" w:rsidRPr="00C400B2" w:rsidRDefault="00C400B2" w:rsidP="00C400B2">
            <w:pPr>
              <w:spacing w:after="0" w:line="240" w:lineRule="auto"/>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Ambiente, conservación y manejo de los RRNN</w:t>
            </w:r>
          </w:p>
        </w:tc>
        <w:tc>
          <w:tcPr>
            <w:tcW w:w="888" w:type="dxa"/>
            <w:tcBorders>
              <w:top w:val="nil"/>
              <w:left w:val="single" w:sz="4" w:space="0" w:color="auto"/>
              <w:bottom w:val="nil"/>
              <w:right w:val="nil"/>
            </w:tcBorders>
            <w:shd w:val="clear" w:color="auto" w:fill="auto"/>
            <w:noWrap/>
            <w:vAlign w:val="center"/>
            <w:hideMark/>
          </w:tcPr>
          <w:p w14:paraId="345C13A1"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8</w:t>
            </w:r>
          </w:p>
        </w:tc>
        <w:tc>
          <w:tcPr>
            <w:tcW w:w="888" w:type="dxa"/>
            <w:tcBorders>
              <w:top w:val="nil"/>
              <w:left w:val="nil"/>
              <w:bottom w:val="nil"/>
              <w:right w:val="nil"/>
            </w:tcBorders>
            <w:shd w:val="clear" w:color="auto" w:fill="auto"/>
            <w:noWrap/>
            <w:vAlign w:val="center"/>
            <w:hideMark/>
          </w:tcPr>
          <w:p w14:paraId="4B69C8FA"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10</w:t>
            </w:r>
          </w:p>
        </w:tc>
        <w:tc>
          <w:tcPr>
            <w:tcW w:w="768" w:type="dxa"/>
            <w:tcBorders>
              <w:top w:val="nil"/>
              <w:left w:val="nil"/>
              <w:bottom w:val="nil"/>
              <w:right w:val="nil"/>
            </w:tcBorders>
            <w:shd w:val="clear" w:color="auto" w:fill="auto"/>
            <w:noWrap/>
            <w:vAlign w:val="center"/>
            <w:hideMark/>
          </w:tcPr>
          <w:p w14:paraId="344FEF38"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12</w:t>
            </w:r>
          </w:p>
        </w:tc>
        <w:tc>
          <w:tcPr>
            <w:tcW w:w="768" w:type="dxa"/>
            <w:tcBorders>
              <w:top w:val="nil"/>
              <w:left w:val="nil"/>
              <w:bottom w:val="nil"/>
              <w:right w:val="nil"/>
            </w:tcBorders>
            <w:shd w:val="clear" w:color="auto" w:fill="auto"/>
            <w:noWrap/>
            <w:vAlign w:val="center"/>
            <w:hideMark/>
          </w:tcPr>
          <w:p w14:paraId="79990D5C"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16</w:t>
            </w:r>
          </w:p>
        </w:tc>
        <w:tc>
          <w:tcPr>
            <w:tcW w:w="768" w:type="dxa"/>
            <w:tcBorders>
              <w:top w:val="nil"/>
              <w:left w:val="nil"/>
              <w:bottom w:val="nil"/>
              <w:right w:val="nil"/>
            </w:tcBorders>
            <w:shd w:val="clear" w:color="auto" w:fill="auto"/>
            <w:noWrap/>
            <w:vAlign w:val="center"/>
            <w:hideMark/>
          </w:tcPr>
          <w:p w14:paraId="7FA27057"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15</w:t>
            </w:r>
          </w:p>
        </w:tc>
        <w:tc>
          <w:tcPr>
            <w:tcW w:w="768" w:type="dxa"/>
            <w:tcBorders>
              <w:top w:val="nil"/>
              <w:left w:val="nil"/>
              <w:bottom w:val="nil"/>
              <w:right w:val="nil"/>
            </w:tcBorders>
            <w:shd w:val="clear" w:color="auto" w:fill="auto"/>
            <w:noWrap/>
            <w:vAlign w:val="center"/>
            <w:hideMark/>
          </w:tcPr>
          <w:p w14:paraId="15BCA56E"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14</w:t>
            </w:r>
          </w:p>
        </w:tc>
      </w:tr>
      <w:tr w:rsidR="00C400B2" w:rsidRPr="00C400B2" w14:paraId="124F6F4B" w14:textId="77777777" w:rsidTr="00C400B2">
        <w:trPr>
          <w:trHeight w:val="330"/>
          <w:jc w:val="center"/>
        </w:trPr>
        <w:tc>
          <w:tcPr>
            <w:tcW w:w="4328" w:type="dxa"/>
            <w:tcBorders>
              <w:top w:val="nil"/>
              <w:left w:val="nil"/>
              <w:bottom w:val="nil"/>
              <w:right w:val="nil"/>
            </w:tcBorders>
            <w:shd w:val="clear" w:color="auto" w:fill="auto"/>
            <w:noWrap/>
            <w:vAlign w:val="center"/>
            <w:hideMark/>
          </w:tcPr>
          <w:p w14:paraId="3DD3A103" w14:textId="77777777" w:rsidR="00C400B2" w:rsidRPr="00C400B2" w:rsidRDefault="00C400B2" w:rsidP="00C400B2">
            <w:pPr>
              <w:spacing w:after="0" w:line="240" w:lineRule="auto"/>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Desarrollo científico, tecnológico e innovación</w:t>
            </w:r>
          </w:p>
        </w:tc>
        <w:tc>
          <w:tcPr>
            <w:tcW w:w="888" w:type="dxa"/>
            <w:tcBorders>
              <w:top w:val="nil"/>
              <w:left w:val="single" w:sz="4" w:space="0" w:color="auto"/>
              <w:bottom w:val="nil"/>
              <w:right w:val="nil"/>
            </w:tcBorders>
            <w:shd w:val="clear" w:color="auto" w:fill="auto"/>
            <w:noWrap/>
            <w:vAlign w:val="center"/>
            <w:hideMark/>
          </w:tcPr>
          <w:p w14:paraId="7AD4C761"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2</w:t>
            </w:r>
          </w:p>
        </w:tc>
        <w:tc>
          <w:tcPr>
            <w:tcW w:w="888" w:type="dxa"/>
            <w:tcBorders>
              <w:top w:val="nil"/>
              <w:left w:val="nil"/>
              <w:bottom w:val="nil"/>
              <w:right w:val="nil"/>
            </w:tcBorders>
            <w:shd w:val="clear" w:color="auto" w:fill="auto"/>
            <w:noWrap/>
            <w:vAlign w:val="center"/>
            <w:hideMark/>
          </w:tcPr>
          <w:p w14:paraId="4FF1D0FE"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2</w:t>
            </w:r>
          </w:p>
        </w:tc>
        <w:tc>
          <w:tcPr>
            <w:tcW w:w="768" w:type="dxa"/>
            <w:tcBorders>
              <w:top w:val="nil"/>
              <w:left w:val="nil"/>
              <w:bottom w:val="nil"/>
              <w:right w:val="nil"/>
            </w:tcBorders>
            <w:shd w:val="clear" w:color="auto" w:fill="auto"/>
            <w:noWrap/>
            <w:vAlign w:val="center"/>
            <w:hideMark/>
          </w:tcPr>
          <w:p w14:paraId="0AEB8AC0"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3</w:t>
            </w:r>
          </w:p>
        </w:tc>
        <w:tc>
          <w:tcPr>
            <w:tcW w:w="768" w:type="dxa"/>
            <w:tcBorders>
              <w:top w:val="nil"/>
              <w:left w:val="nil"/>
              <w:bottom w:val="nil"/>
              <w:right w:val="nil"/>
            </w:tcBorders>
            <w:shd w:val="clear" w:color="auto" w:fill="auto"/>
            <w:noWrap/>
            <w:vAlign w:val="center"/>
            <w:hideMark/>
          </w:tcPr>
          <w:p w14:paraId="09369F80"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4</w:t>
            </w:r>
          </w:p>
        </w:tc>
        <w:tc>
          <w:tcPr>
            <w:tcW w:w="768" w:type="dxa"/>
            <w:tcBorders>
              <w:top w:val="nil"/>
              <w:left w:val="nil"/>
              <w:bottom w:val="nil"/>
              <w:right w:val="nil"/>
            </w:tcBorders>
            <w:shd w:val="clear" w:color="auto" w:fill="auto"/>
            <w:noWrap/>
            <w:vAlign w:val="center"/>
            <w:hideMark/>
          </w:tcPr>
          <w:p w14:paraId="0F91AA60"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4</w:t>
            </w:r>
          </w:p>
        </w:tc>
        <w:tc>
          <w:tcPr>
            <w:tcW w:w="768" w:type="dxa"/>
            <w:tcBorders>
              <w:top w:val="nil"/>
              <w:left w:val="nil"/>
              <w:bottom w:val="nil"/>
              <w:right w:val="nil"/>
            </w:tcBorders>
            <w:shd w:val="clear" w:color="auto" w:fill="auto"/>
            <w:noWrap/>
            <w:vAlign w:val="center"/>
            <w:hideMark/>
          </w:tcPr>
          <w:p w14:paraId="6241D32E"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4</w:t>
            </w:r>
          </w:p>
        </w:tc>
      </w:tr>
      <w:tr w:rsidR="00C400B2" w:rsidRPr="00C400B2" w14:paraId="2FDA4BD2" w14:textId="77777777" w:rsidTr="00C400B2">
        <w:trPr>
          <w:trHeight w:val="330"/>
          <w:jc w:val="center"/>
        </w:trPr>
        <w:tc>
          <w:tcPr>
            <w:tcW w:w="4328" w:type="dxa"/>
            <w:tcBorders>
              <w:top w:val="nil"/>
              <w:left w:val="nil"/>
              <w:bottom w:val="nil"/>
              <w:right w:val="nil"/>
            </w:tcBorders>
            <w:shd w:val="clear" w:color="auto" w:fill="auto"/>
            <w:noWrap/>
            <w:vAlign w:val="center"/>
            <w:hideMark/>
          </w:tcPr>
          <w:p w14:paraId="0C6D5316" w14:textId="77777777" w:rsidR="00C400B2" w:rsidRPr="00C400B2" w:rsidRDefault="00C400B2" w:rsidP="00C400B2">
            <w:pPr>
              <w:spacing w:after="0" w:line="240" w:lineRule="auto"/>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Educación y desarrollo integral</w:t>
            </w:r>
          </w:p>
        </w:tc>
        <w:tc>
          <w:tcPr>
            <w:tcW w:w="888" w:type="dxa"/>
            <w:tcBorders>
              <w:top w:val="nil"/>
              <w:left w:val="single" w:sz="4" w:space="0" w:color="auto"/>
              <w:bottom w:val="nil"/>
              <w:right w:val="nil"/>
            </w:tcBorders>
            <w:shd w:val="clear" w:color="auto" w:fill="auto"/>
            <w:noWrap/>
            <w:vAlign w:val="center"/>
            <w:hideMark/>
          </w:tcPr>
          <w:p w14:paraId="5919275E"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5</w:t>
            </w:r>
          </w:p>
        </w:tc>
        <w:tc>
          <w:tcPr>
            <w:tcW w:w="888" w:type="dxa"/>
            <w:tcBorders>
              <w:top w:val="nil"/>
              <w:left w:val="nil"/>
              <w:bottom w:val="nil"/>
              <w:right w:val="nil"/>
            </w:tcBorders>
            <w:shd w:val="clear" w:color="auto" w:fill="auto"/>
            <w:noWrap/>
            <w:vAlign w:val="center"/>
            <w:hideMark/>
          </w:tcPr>
          <w:p w14:paraId="350819B7"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7</w:t>
            </w:r>
          </w:p>
        </w:tc>
        <w:tc>
          <w:tcPr>
            <w:tcW w:w="768" w:type="dxa"/>
            <w:tcBorders>
              <w:top w:val="nil"/>
              <w:left w:val="nil"/>
              <w:bottom w:val="nil"/>
              <w:right w:val="nil"/>
            </w:tcBorders>
            <w:shd w:val="clear" w:color="auto" w:fill="auto"/>
            <w:noWrap/>
            <w:vAlign w:val="center"/>
            <w:hideMark/>
          </w:tcPr>
          <w:p w14:paraId="12CF4FC9"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7</w:t>
            </w:r>
          </w:p>
        </w:tc>
        <w:tc>
          <w:tcPr>
            <w:tcW w:w="768" w:type="dxa"/>
            <w:tcBorders>
              <w:top w:val="nil"/>
              <w:left w:val="nil"/>
              <w:bottom w:val="nil"/>
              <w:right w:val="nil"/>
            </w:tcBorders>
            <w:shd w:val="clear" w:color="auto" w:fill="auto"/>
            <w:noWrap/>
            <w:vAlign w:val="center"/>
            <w:hideMark/>
          </w:tcPr>
          <w:p w14:paraId="36347E61"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6</w:t>
            </w:r>
          </w:p>
        </w:tc>
        <w:tc>
          <w:tcPr>
            <w:tcW w:w="768" w:type="dxa"/>
            <w:tcBorders>
              <w:top w:val="nil"/>
              <w:left w:val="nil"/>
              <w:bottom w:val="nil"/>
              <w:right w:val="nil"/>
            </w:tcBorders>
            <w:shd w:val="clear" w:color="auto" w:fill="auto"/>
            <w:noWrap/>
            <w:vAlign w:val="center"/>
            <w:hideMark/>
          </w:tcPr>
          <w:p w14:paraId="16E11719"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3</w:t>
            </w:r>
          </w:p>
        </w:tc>
        <w:tc>
          <w:tcPr>
            <w:tcW w:w="768" w:type="dxa"/>
            <w:tcBorders>
              <w:top w:val="nil"/>
              <w:left w:val="nil"/>
              <w:bottom w:val="nil"/>
              <w:right w:val="nil"/>
            </w:tcBorders>
            <w:shd w:val="clear" w:color="auto" w:fill="auto"/>
            <w:noWrap/>
            <w:vAlign w:val="center"/>
            <w:hideMark/>
          </w:tcPr>
          <w:p w14:paraId="543FD4FA"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4</w:t>
            </w:r>
          </w:p>
        </w:tc>
      </w:tr>
      <w:tr w:rsidR="00C400B2" w:rsidRPr="00C400B2" w14:paraId="68B7AE90" w14:textId="77777777" w:rsidTr="00C400B2">
        <w:trPr>
          <w:trHeight w:val="330"/>
          <w:jc w:val="center"/>
        </w:trPr>
        <w:tc>
          <w:tcPr>
            <w:tcW w:w="4328" w:type="dxa"/>
            <w:tcBorders>
              <w:top w:val="nil"/>
              <w:left w:val="nil"/>
              <w:bottom w:val="nil"/>
              <w:right w:val="nil"/>
            </w:tcBorders>
            <w:shd w:val="clear" w:color="auto" w:fill="auto"/>
            <w:noWrap/>
            <w:vAlign w:val="center"/>
            <w:hideMark/>
          </w:tcPr>
          <w:p w14:paraId="649B7853" w14:textId="77777777" w:rsidR="00C400B2" w:rsidRPr="00C400B2" w:rsidRDefault="00C400B2" w:rsidP="00C400B2">
            <w:pPr>
              <w:spacing w:after="0" w:line="240" w:lineRule="auto"/>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 xml:space="preserve">Humanismo, arte y cultura </w:t>
            </w:r>
          </w:p>
        </w:tc>
        <w:tc>
          <w:tcPr>
            <w:tcW w:w="888" w:type="dxa"/>
            <w:tcBorders>
              <w:top w:val="nil"/>
              <w:left w:val="single" w:sz="4" w:space="0" w:color="auto"/>
              <w:bottom w:val="nil"/>
              <w:right w:val="nil"/>
            </w:tcBorders>
            <w:shd w:val="clear" w:color="auto" w:fill="auto"/>
            <w:noWrap/>
            <w:vAlign w:val="center"/>
            <w:hideMark/>
          </w:tcPr>
          <w:p w14:paraId="3B63FB78"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8</w:t>
            </w:r>
          </w:p>
        </w:tc>
        <w:tc>
          <w:tcPr>
            <w:tcW w:w="888" w:type="dxa"/>
            <w:tcBorders>
              <w:top w:val="nil"/>
              <w:left w:val="nil"/>
              <w:bottom w:val="nil"/>
              <w:right w:val="nil"/>
            </w:tcBorders>
            <w:shd w:val="clear" w:color="auto" w:fill="auto"/>
            <w:noWrap/>
            <w:vAlign w:val="center"/>
            <w:hideMark/>
          </w:tcPr>
          <w:p w14:paraId="05B2F2FA"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8</w:t>
            </w:r>
          </w:p>
        </w:tc>
        <w:tc>
          <w:tcPr>
            <w:tcW w:w="768" w:type="dxa"/>
            <w:tcBorders>
              <w:top w:val="nil"/>
              <w:left w:val="nil"/>
              <w:bottom w:val="nil"/>
              <w:right w:val="nil"/>
            </w:tcBorders>
            <w:shd w:val="clear" w:color="auto" w:fill="auto"/>
            <w:noWrap/>
            <w:vAlign w:val="center"/>
            <w:hideMark/>
          </w:tcPr>
          <w:p w14:paraId="3D202621"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13</w:t>
            </w:r>
          </w:p>
        </w:tc>
        <w:tc>
          <w:tcPr>
            <w:tcW w:w="768" w:type="dxa"/>
            <w:tcBorders>
              <w:top w:val="nil"/>
              <w:left w:val="nil"/>
              <w:bottom w:val="nil"/>
              <w:right w:val="nil"/>
            </w:tcBorders>
            <w:shd w:val="clear" w:color="auto" w:fill="auto"/>
            <w:noWrap/>
            <w:vAlign w:val="center"/>
            <w:hideMark/>
          </w:tcPr>
          <w:p w14:paraId="15639A81"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13</w:t>
            </w:r>
          </w:p>
        </w:tc>
        <w:tc>
          <w:tcPr>
            <w:tcW w:w="768" w:type="dxa"/>
            <w:tcBorders>
              <w:top w:val="nil"/>
              <w:left w:val="nil"/>
              <w:bottom w:val="nil"/>
              <w:right w:val="nil"/>
            </w:tcBorders>
            <w:shd w:val="clear" w:color="auto" w:fill="auto"/>
            <w:noWrap/>
            <w:vAlign w:val="center"/>
            <w:hideMark/>
          </w:tcPr>
          <w:p w14:paraId="292B0A86"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13</w:t>
            </w:r>
          </w:p>
        </w:tc>
        <w:tc>
          <w:tcPr>
            <w:tcW w:w="768" w:type="dxa"/>
            <w:tcBorders>
              <w:top w:val="nil"/>
              <w:left w:val="nil"/>
              <w:bottom w:val="nil"/>
              <w:right w:val="nil"/>
            </w:tcBorders>
            <w:shd w:val="clear" w:color="auto" w:fill="auto"/>
            <w:noWrap/>
            <w:vAlign w:val="center"/>
            <w:hideMark/>
          </w:tcPr>
          <w:p w14:paraId="733F9157"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14</w:t>
            </w:r>
          </w:p>
        </w:tc>
      </w:tr>
      <w:tr w:rsidR="00C400B2" w:rsidRPr="00C400B2" w14:paraId="3DEF53D8" w14:textId="77777777" w:rsidTr="00C400B2">
        <w:trPr>
          <w:trHeight w:val="330"/>
          <w:jc w:val="center"/>
        </w:trPr>
        <w:tc>
          <w:tcPr>
            <w:tcW w:w="4328" w:type="dxa"/>
            <w:tcBorders>
              <w:top w:val="nil"/>
              <w:left w:val="nil"/>
              <w:bottom w:val="nil"/>
              <w:right w:val="nil"/>
            </w:tcBorders>
            <w:shd w:val="clear" w:color="auto" w:fill="auto"/>
            <w:noWrap/>
            <w:vAlign w:val="center"/>
            <w:hideMark/>
          </w:tcPr>
          <w:p w14:paraId="69B0C32B" w14:textId="77777777" w:rsidR="00C400B2" w:rsidRPr="00C400B2" w:rsidRDefault="00C400B2" w:rsidP="00C400B2">
            <w:pPr>
              <w:spacing w:after="0" w:line="240" w:lineRule="auto"/>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Producción eco-eficiente: agropecuaria y de RRNN</w:t>
            </w:r>
          </w:p>
        </w:tc>
        <w:tc>
          <w:tcPr>
            <w:tcW w:w="888" w:type="dxa"/>
            <w:tcBorders>
              <w:top w:val="nil"/>
              <w:left w:val="single" w:sz="4" w:space="0" w:color="auto"/>
              <w:bottom w:val="nil"/>
              <w:right w:val="nil"/>
            </w:tcBorders>
            <w:shd w:val="clear" w:color="auto" w:fill="auto"/>
            <w:noWrap/>
            <w:vAlign w:val="center"/>
            <w:hideMark/>
          </w:tcPr>
          <w:p w14:paraId="3D3C484D"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7</w:t>
            </w:r>
          </w:p>
        </w:tc>
        <w:tc>
          <w:tcPr>
            <w:tcW w:w="888" w:type="dxa"/>
            <w:tcBorders>
              <w:top w:val="nil"/>
              <w:left w:val="nil"/>
              <w:bottom w:val="nil"/>
              <w:right w:val="nil"/>
            </w:tcBorders>
            <w:shd w:val="clear" w:color="auto" w:fill="auto"/>
            <w:noWrap/>
            <w:vAlign w:val="center"/>
            <w:hideMark/>
          </w:tcPr>
          <w:p w14:paraId="4CAE793B"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7</w:t>
            </w:r>
          </w:p>
        </w:tc>
        <w:tc>
          <w:tcPr>
            <w:tcW w:w="768" w:type="dxa"/>
            <w:tcBorders>
              <w:top w:val="nil"/>
              <w:left w:val="nil"/>
              <w:bottom w:val="nil"/>
              <w:right w:val="nil"/>
            </w:tcBorders>
            <w:shd w:val="clear" w:color="auto" w:fill="auto"/>
            <w:noWrap/>
            <w:vAlign w:val="center"/>
            <w:hideMark/>
          </w:tcPr>
          <w:p w14:paraId="5C6D9C4E"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6</w:t>
            </w:r>
          </w:p>
        </w:tc>
        <w:tc>
          <w:tcPr>
            <w:tcW w:w="768" w:type="dxa"/>
            <w:tcBorders>
              <w:top w:val="nil"/>
              <w:left w:val="nil"/>
              <w:bottom w:val="nil"/>
              <w:right w:val="nil"/>
            </w:tcBorders>
            <w:shd w:val="clear" w:color="auto" w:fill="auto"/>
            <w:noWrap/>
            <w:vAlign w:val="center"/>
            <w:hideMark/>
          </w:tcPr>
          <w:p w14:paraId="74124E4D"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10</w:t>
            </w:r>
          </w:p>
        </w:tc>
        <w:tc>
          <w:tcPr>
            <w:tcW w:w="768" w:type="dxa"/>
            <w:tcBorders>
              <w:top w:val="nil"/>
              <w:left w:val="nil"/>
              <w:bottom w:val="nil"/>
              <w:right w:val="nil"/>
            </w:tcBorders>
            <w:shd w:val="clear" w:color="auto" w:fill="auto"/>
            <w:noWrap/>
            <w:vAlign w:val="center"/>
            <w:hideMark/>
          </w:tcPr>
          <w:p w14:paraId="7D52C460"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12</w:t>
            </w:r>
          </w:p>
        </w:tc>
        <w:tc>
          <w:tcPr>
            <w:tcW w:w="768" w:type="dxa"/>
            <w:tcBorders>
              <w:top w:val="nil"/>
              <w:left w:val="nil"/>
              <w:bottom w:val="nil"/>
              <w:right w:val="nil"/>
            </w:tcBorders>
            <w:shd w:val="clear" w:color="auto" w:fill="auto"/>
            <w:noWrap/>
            <w:vAlign w:val="center"/>
            <w:hideMark/>
          </w:tcPr>
          <w:p w14:paraId="6B447FFF"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12</w:t>
            </w:r>
          </w:p>
        </w:tc>
      </w:tr>
      <w:tr w:rsidR="00C400B2" w:rsidRPr="00C400B2" w14:paraId="4EC76141" w14:textId="77777777" w:rsidTr="00C400B2">
        <w:trPr>
          <w:trHeight w:val="330"/>
          <w:jc w:val="center"/>
        </w:trPr>
        <w:tc>
          <w:tcPr>
            <w:tcW w:w="4328" w:type="dxa"/>
            <w:tcBorders>
              <w:top w:val="nil"/>
              <w:left w:val="nil"/>
              <w:bottom w:val="nil"/>
              <w:right w:val="nil"/>
            </w:tcBorders>
            <w:shd w:val="clear" w:color="auto" w:fill="auto"/>
            <w:noWrap/>
            <w:vAlign w:val="center"/>
            <w:hideMark/>
          </w:tcPr>
          <w:p w14:paraId="21706933" w14:textId="2E6B7D71" w:rsidR="00C400B2" w:rsidRPr="00C400B2" w:rsidRDefault="00C400B2" w:rsidP="00C400B2">
            <w:pPr>
              <w:spacing w:after="0" w:line="240" w:lineRule="auto"/>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Salud eco</w:t>
            </w:r>
            <w:r w:rsidR="00633146">
              <w:rPr>
                <w:rFonts w:ascii="Arial Narrow" w:eastAsia="Times New Roman" w:hAnsi="Arial Narrow" w:cs="Times New Roman"/>
                <w:lang w:val="es-CR" w:eastAsia="es-CR"/>
              </w:rPr>
              <w:t xml:space="preserve"> </w:t>
            </w:r>
            <w:r w:rsidRPr="00C400B2">
              <w:rPr>
                <w:rFonts w:ascii="Arial Narrow" w:eastAsia="Times New Roman" w:hAnsi="Arial Narrow" w:cs="Times New Roman"/>
                <w:lang w:val="es-CR" w:eastAsia="es-CR"/>
              </w:rPr>
              <w:t>sistémica y calidad de vida</w:t>
            </w:r>
          </w:p>
        </w:tc>
        <w:tc>
          <w:tcPr>
            <w:tcW w:w="888" w:type="dxa"/>
            <w:tcBorders>
              <w:top w:val="nil"/>
              <w:left w:val="single" w:sz="4" w:space="0" w:color="auto"/>
              <w:bottom w:val="nil"/>
              <w:right w:val="nil"/>
            </w:tcBorders>
            <w:shd w:val="clear" w:color="auto" w:fill="auto"/>
            <w:noWrap/>
            <w:vAlign w:val="center"/>
            <w:hideMark/>
          </w:tcPr>
          <w:p w14:paraId="70809A4C"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8</w:t>
            </w:r>
          </w:p>
        </w:tc>
        <w:tc>
          <w:tcPr>
            <w:tcW w:w="888" w:type="dxa"/>
            <w:tcBorders>
              <w:top w:val="nil"/>
              <w:left w:val="nil"/>
              <w:bottom w:val="nil"/>
              <w:right w:val="nil"/>
            </w:tcBorders>
            <w:shd w:val="clear" w:color="auto" w:fill="auto"/>
            <w:noWrap/>
            <w:vAlign w:val="center"/>
            <w:hideMark/>
          </w:tcPr>
          <w:p w14:paraId="10AC4E79"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10</w:t>
            </w:r>
          </w:p>
        </w:tc>
        <w:tc>
          <w:tcPr>
            <w:tcW w:w="768" w:type="dxa"/>
            <w:tcBorders>
              <w:top w:val="nil"/>
              <w:left w:val="nil"/>
              <w:bottom w:val="nil"/>
              <w:right w:val="nil"/>
            </w:tcBorders>
            <w:shd w:val="clear" w:color="auto" w:fill="auto"/>
            <w:noWrap/>
            <w:vAlign w:val="center"/>
            <w:hideMark/>
          </w:tcPr>
          <w:p w14:paraId="3D4B2AFC"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11</w:t>
            </w:r>
          </w:p>
        </w:tc>
        <w:tc>
          <w:tcPr>
            <w:tcW w:w="768" w:type="dxa"/>
            <w:tcBorders>
              <w:top w:val="nil"/>
              <w:left w:val="nil"/>
              <w:bottom w:val="nil"/>
              <w:right w:val="nil"/>
            </w:tcBorders>
            <w:shd w:val="clear" w:color="auto" w:fill="auto"/>
            <w:noWrap/>
            <w:vAlign w:val="center"/>
            <w:hideMark/>
          </w:tcPr>
          <w:p w14:paraId="07BCD3C7"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14</w:t>
            </w:r>
          </w:p>
        </w:tc>
        <w:tc>
          <w:tcPr>
            <w:tcW w:w="768" w:type="dxa"/>
            <w:tcBorders>
              <w:top w:val="nil"/>
              <w:left w:val="nil"/>
              <w:bottom w:val="nil"/>
              <w:right w:val="nil"/>
            </w:tcBorders>
            <w:shd w:val="clear" w:color="auto" w:fill="auto"/>
            <w:noWrap/>
            <w:vAlign w:val="center"/>
            <w:hideMark/>
          </w:tcPr>
          <w:p w14:paraId="72151EAE"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16</w:t>
            </w:r>
          </w:p>
        </w:tc>
        <w:tc>
          <w:tcPr>
            <w:tcW w:w="768" w:type="dxa"/>
            <w:tcBorders>
              <w:top w:val="nil"/>
              <w:left w:val="nil"/>
              <w:bottom w:val="nil"/>
              <w:right w:val="nil"/>
            </w:tcBorders>
            <w:shd w:val="clear" w:color="auto" w:fill="auto"/>
            <w:noWrap/>
            <w:vAlign w:val="center"/>
            <w:hideMark/>
          </w:tcPr>
          <w:p w14:paraId="2F46EB8E"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16</w:t>
            </w:r>
          </w:p>
        </w:tc>
      </w:tr>
      <w:tr w:rsidR="00C400B2" w:rsidRPr="00C400B2" w14:paraId="6C5AE8DB" w14:textId="77777777" w:rsidTr="00C400B2">
        <w:trPr>
          <w:trHeight w:val="330"/>
          <w:jc w:val="center"/>
        </w:trPr>
        <w:tc>
          <w:tcPr>
            <w:tcW w:w="4328" w:type="dxa"/>
            <w:tcBorders>
              <w:top w:val="nil"/>
              <w:left w:val="nil"/>
              <w:bottom w:val="nil"/>
              <w:right w:val="nil"/>
            </w:tcBorders>
            <w:shd w:val="clear" w:color="auto" w:fill="auto"/>
            <w:noWrap/>
            <w:vAlign w:val="center"/>
            <w:hideMark/>
          </w:tcPr>
          <w:p w14:paraId="51EADD11" w14:textId="77777777" w:rsidR="00C400B2" w:rsidRPr="00C400B2" w:rsidRDefault="00C400B2" w:rsidP="00C400B2">
            <w:pPr>
              <w:spacing w:after="0" w:line="240" w:lineRule="auto"/>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Sociedad y desarrollo humano</w:t>
            </w:r>
          </w:p>
        </w:tc>
        <w:tc>
          <w:tcPr>
            <w:tcW w:w="888" w:type="dxa"/>
            <w:tcBorders>
              <w:top w:val="nil"/>
              <w:left w:val="single" w:sz="4" w:space="0" w:color="auto"/>
              <w:bottom w:val="nil"/>
              <w:right w:val="nil"/>
            </w:tcBorders>
            <w:shd w:val="clear" w:color="auto" w:fill="auto"/>
            <w:noWrap/>
            <w:vAlign w:val="center"/>
            <w:hideMark/>
          </w:tcPr>
          <w:p w14:paraId="3A2FC8F1"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9</w:t>
            </w:r>
          </w:p>
        </w:tc>
        <w:tc>
          <w:tcPr>
            <w:tcW w:w="888" w:type="dxa"/>
            <w:tcBorders>
              <w:top w:val="nil"/>
              <w:left w:val="nil"/>
              <w:bottom w:val="nil"/>
              <w:right w:val="nil"/>
            </w:tcBorders>
            <w:shd w:val="clear" w:color="auto" w:fill="auto"/>
            <w:noWrap/>
            <w:vAlign w:val="center"/>
            <w:hideMark/>
          </w:tcPr>
          <w:p w14:paraId="563C9161"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15</w:t>
            </w:r>
          </w:p>
        </w:tc>
        <w:tc>
          <w:tcPr>
            <w:tcW w:w="768" w:type="dxa"/>
            <w:tcBorders>
              <w:top w:val="nil"/>
              <w:left w:val="nil"/>
              <w:bottom w:val="nil"/>
              <w:right w:val="nil"/>
            </w:tcBorders>
            <w:shd w:val="clear" w:color="auto" w:fill="auto"/>
            <w:noWrap/>
            <w:vAlign w:val="center"/>
            <w:hideMark/>
          </w:tcPr>
          <w:p w14:paraId="6CA2092E"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15</w:t>
            </w:r>
          </w:p>
        </w:tc>
        <w:tc>
          <w:tcPr>
            <w:tcW w:w="768" w:type="dxa"/>
            <w:tcBorders>
              <w:top w:val="nil"/>
              <w:left w:val="nil"/>
              <w:bottom w:val="nil"/>
              <w:right w:val="nil"/>
            </w:tcBorders>
            <w:shd w:val="clear" w:color="auto" w:fill="auto"/>
            <w:noWrap/>
            <w:vAlign w:val="center"/>
            <w:hideMark/>
          </w:tcPr>
          <w:p w14:paraId="1F472CD6"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15</w:t>
            </w:r>
          </w:p>
        </w:tc>
        <w:tc>
          <w:tcPr>
            <w:tcW w:w="768" w:type="dxa"/>
            <w:tcBorders>
              <w:top w:val="nil"/>
              <w:left w:val="nil"/>
              <w:bottom w:val="nil"/>
              <w:right w:val="nil"/>
            </w:tcBorders>
            <w:shd w:val="clear" w:color="auto" w:fill="auto"/>
            <w:noWrap/>
            <w:vAlign w:val="center"/>
            <w:hideMark/>
          </w:tcPr>
          <w:p w14:paraId="088FE2CA"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16</w:t>
            </w:r>
          </w:p>
        </w:tc>
        <w:tc>
          <w:tcPr>
            <w:tcW w:w="768" w:type="dxa"/>
            <w:tcBorders>
              <w:top w:val="nil"/>
              <w:left w:val="nil"/>
              <w:bottom w:val="nil"/>
              <w:right w:val="nil"/>
            </w:tcBorders>
            <w:shd w:val="clear" w:color="auto" w:fill="auto"/>
            <w:noWrap/>
            <w:vAlign w:val="center"/>
            <w:hideMark/>
          </w:tcPr>
          <w:p w14:paraId="12FC1915"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16</w:t>
            </w:r>
          </w:p>
        </w:tc>
      </w:tr>
      <w:tr w:rsidR="00C400B2" w:rsidRPr="00C400B2" w14:paraId="7783B876" w14:textId="77777777" w:rsidTr="00C400B2">
        <w:trPr>
          <w:trHeight w:val="330"/>
          <w:jc w:val="center"/>
        </w:trPr>
        <w:tc>
          <w:tcPr>
            <w:tcW w:w="4328" w:type="dxa"/>
            <w:tcBorders>
              <w:top w:val="nil"/>
              <w:left w:val="nil"/>
              <w:bottom w:val="nil"/>
              <w:right w:val="nil"/>
            </w:tcBorders>
            <w:shd w:val="clear" w:color="auto" w:fill="auto"/>
            <w:noWrap/>
            <w:vAlign w:val="center"/>
            <w:hideMark/>
          </w:tcPr>
          <w:p w14:paraId="76A41C88" w14:textId="77777777" w:rsidR="00C400B2" w:rsidRPr="00C400B2" w:rsidRDefault="00C400B2" w:rsidP="00C400B2">
            <w:pPr>
              <w:spacing w:after="0" w:line="240" w:lineRule="auto"/>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Tecnologías de la información y comunicación</w:t>
            </w:r>
          </w:p>
        </w:tc>
        <w:tc>
          <w:tcPr>
            <w:tcW w:w="888" w:type="dxa"/>
            <w:tcBorders>
              <w:top w:val="nil"/>
              <w:left w:val="single" w:sz="4" w:space="0" w:color="auto"/>
              <w:bottom w:val="nil"/>
              <w:right w:val="nil"/>
            </w:tcBorders>
            <w:shd w:val="clear" w:color="auto" w:fill="auto"/>
            <w:noWrap/>
            <w:vAlign w:val="center"/>
            <w:hideMark/>
          </w:tcPr>
          <w:p w14:paraId="10E77ABB"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2</w:t>
            </w:r>
          </w:p>
        </w:tc>
        <w:tc>
          <w:tcPr>
            <w:tcW w:w="888" w:type="dxa"/>
            <w:tcBorders>
              <w:top w:val="nil"/>
              <w:left w:val="nil"/>
              <w:bottom w:val="nil"/>
              <w:right w:val="nil"/>
            </w:tcBorders>
            <w:shd w:val="clear" w:color="auto" w:fill="auto"/>
            <w:noWrap/>
            <w:vAlign w:val="center"/>
            <w:hideMark/>
          </w:tcPr>
          <w:p w14:paraId="1B5C0C03"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3</w:t>
            </w:r>
          </w:p>
        </w:tc>
        <w:tc>
          <w:tcPr>
            <w:tcW w:w="768" w:type="dxa"/>
            <w:tcBorders>
              <w:top w:val="nil"/>
              <w:left w:val="nil"/>
              <w:bottom w:val="nil"/>
              <w:right w:val="nil"/>
            </w:tcBorders>
            <w:shd w:val="clear" w:color="auto" w:fill="auto"/>
            <w:noWrap/>
            <w:vAlign w:val="center"/>
            <w:hideMark/>
          </w:tcPr>
          <w:p w14:paraId="35458BC8"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2</w:t>
            </w:r>
          </w:p>
        </w:tc>
        <w:tc>
          <w:tcPr>
            <w:tcW w:w="768" w:type="dxa"/>
            <w:tcBorders>
              <w:top w:val="nil"/>
              <w:left w:val="nil"/>
              <w:bottom w:val="nil"/>
              <w:right w:val="nil"/>
            </w:tcBorders>
            <w:shd w:val="clear" w:color="auto" w:fill="auto"/>
            <w:noWrap/>
            <w:vAlign w:val="center"/>
            <w:hideMark/>
          </w:tcPr>
          <w:p w14:paraId="48105671"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2</w:t>
            </w:r>
          </w:p>
        </w:tc>
        <w:tc>
          <w:tcPr>
            <w:tcW w:w="768" w:type="dxa"/>
            <w:tcBorders>
              <w:top w:val="nil"/>
              <w:left w:val="nil"/>
              <w:bottom w:val="nil"/>
              <w:right w:val="nil"/>
            </w:tcBorders>
            <w:shd w:val="clear" w:color="auto" w:fill="auto"/>
            <w:noWrap/>
            <w:vAlign w:val="center"/>
            <w:hideMark/>
          </w:tcPr>
          <w:p w14:paraId="35D0FE46"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w:t>
            </w:r>
          </w:p>
        </w:tc>
        <w:tc>
          <w:tcPr>
            <w:tcW w:w="768" w:type="dxa"/>
            <w:tcBorders>
              <w:top w:val="nil"/>
              <w:left w:val="nil"/>
              <w:bottom w:val="nil"/>
              <w:right w:val="nil"/>
            </w:tcBorders>
            <w:shd w:val="clear" w:color="auto" w:fill="auto"/>
            <w:noWrap/>
            <w:vAlign w:val="center"/>
            <w:hideMark/>
          </w:tcPr>
          <w:p w14:paraId="2DB79960" w14:textId="77777777" w:rsidR="00C400B2" w:rsidRPr="00C400B2" w:rsidRDefault="00C400B2" w:rsidP="00C400B2">
            <w:pPr>
              <w:spacing w:after="0" w:line="240" w:lineRule="auto"/>
              <w:jc w:val="right"/>
              <w:rPr>
                <w:rFonts w:ascii="Arial Narrow" w:eastAsia="Times New Roman" w:hAnsi="Arial Narrow" w:cs="Times New Roman"/>
                <w:lang w:val="es-CR" w:eastAsia="es-CR"/>
              </w:rPr>
            </w:pPr>
            <w:r w:rsidRPr="00C400B2">
              <w:rPr>
                <w:rFonts w:ascii="Arial Narrow" w:eastAsia="Times New Roman" w:hAnsi="Arial Narrow" w:cs="Times New Roman"/>
                <w:lang w:val="es-CR" w:eastAsia="es-CR"/>
              </w:rPr>
              <w:t>1</w:t>
            </w:r>
          </w:p>
        </w:tc>
      </w:tr>
      <w:tr w:rsidR="00C400B2" w:rsidRPr="00C400B2" w14:paraId="4B4D4ECD" w14:textId="77777777" w:rsidTr="00C400B2">
        <w:trPr>
          <w:trHeight w:val="330"/>
          <w:jc w:val="center"/>
        </w:trPr>
        <w:tc>
          <w:tcPr>
            <w:tcW w:w="4328" w:type="dxa"/>
            <w:tcBorders>
              <w:top w:val="single" w:sz="4" w:space="0" w:color="auto"/>
              <w:left w:val="nil"/>
              <w:bottom w:val="nil"/>
              <w:right w:val="nil"/>
            </w:tcBorders>
            <w:shd w:val="clear" w:color="000000" w:fill="E2EFDA"/>
            <w:noWrap/>
            <w:vAlign w:val="center"/>
            <w:hideMark/>
          </w:tcPr>
          <w:p w14:paraId="134876BD" w14:textId="77777777" w:rsidR="00C400B2" w:rsidRPr="00C400B2" w:rsidRDefault="00C400B2" w:rsidP="00C400B2">
            <w:pPr>
              <w:spacing w:after="0" w:line="240" w:lineRule="auto"/>
              <w:jc w:val="center"/>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 </w:t>
            </w:r>
          </w:p>
        </w:tc>
        <w:tc>
          <w:tcPr>
            <w:tcW w:w="888" w:type="dxa"/>
            <w:tcBorders>
              <w:top w:val="single" w:sz="4" w:space="0" w:color="auto"/>
              <w:left w:val="single" w:sz="4" w:space="0" w:color="auto"/>
              <w:bottom w:val="nil"/>
              <w:right w:val="nil"/>
            </w:tcBorders>
            <w:shd w:val="clear" w:color="000000" w:fill="E2EFDA"/>
            <w:noWrap/>
            <w:vAlign w:val="center"/>
            <w:hideMark/>
          </w:tcPr>
          <w:p w14:paraId="5DFFEB7A" w14:textId="77777777" w:rsidR="00C400B2" w:rsidRPr="00C400B2" w:rsidRDefault="00C400B2" w:rsidP="00C400B2">
            <w:pPr>
              <w:spacing w:after="0" w:line="240" w:lineRule="auto"/>
              <w:jc w:val="right"/>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49</w:t>
            </w:r>
          </w:p>
        </w:tc>
        <w:tc>
          <w:tcPr>
            <w:tcW w:w="888" w:type="dxa"/>
            <w:tcBorders>
              <w:top w:val="single" w:sz="4" w:space="0" w:color="auto"/>
              <w:left w:val="nil"/>
              <w:bottom w:val="nil"/>
              <w:right w:val="nil"/>
            </w:tcBorders>
            <w:shd w:val="clear" w:color="000000" w:fill="E2EFDA"/>
            <w:noWrap/>
            <w:vAlign w:val="center"/>
            <w:hideMark/>
          </w:tcPr>
          <w:p w14:paraId="3DF997B7" w14:textId="77777777" w:rsidR="00C400B2" w:rsidRPr="00C400B2" w:rsidRDefault="00C400B2" w:rsidP="00C400B2">
            <w:pPr>
              <w:spacing w:after="0" w:line="240" w:lineRule="auto"/>
              <w:jc w:val="right"/>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62</w:t>
            </w:r>
          </w:p>
        </w:tc>
        <w:tc>
          <w:tcPr>
            <w:tcW w:w="768" w:type="dxa"/>
            <w:tcBorders>
              <w:top w:val="single" w:sz="4" w:space="0" w:color="auto"/>
              <w:left w:val="nil"/>
              <w:bottom w:val="nil"/>
              <w:right w:val="nil"/>
            </w:tcBorders>
            <w:shd w:val="clear" w:color="000000" w:fill="E2EFDA"/>
            <w:noWrap/>
            <w:vAlign w:val="center"/>
            <w:hideMark/>
          </w:tcPr>
          <w:p w14:paraId="2B3E0CA4" w14:textId="6018B1D7" w:rsidR="00C400B2" w:rsidRPr="00C400B2" w:rsidRDefault="00633146" w:rsidP="00C400B2">
            <w:pPr>
              <w:spacing w:after="0" w:line="240" w:lineRule="auto"/>
              <w:jc w:val="right"/>
              <w:rPr>
                <w:rFonts w:ascii="Arial Narrow" w:eastAsia="Times New Roman" w:hAnsi="Arial Narrow" w:cs="Times New Roman"/>
                <w:b/>
                <w:bCs/>
                <w:lang w:val="es-CR" w:eastAsia="es-CR"/>
              </w:rPr>
            </w:pPr>
            <w:r>
              <w:rPr>
                <w:rFonts w:ascii="Arial Narrow" w:eastAsia="Times New Roman" w:hAnsi="Arial Narrow" w:cs="Times New Roman"/>
                <w:b/>
                <w:bCs/>
                <w:lang w:val="es-CR" w:eastAsia="es-CR"/>
              </w:rPr>
              <w:t xml:space="preserve"> </w:t>
            </w:r>
            <w:r w:rsidR="00C400B2" w:rsidRPr="00C400B2">
              <w:rPr>
                <w:rFonts w:ascii="Arial Narrow" w:eastAsia="Times New Roman" w:hAnsi="Arial Narrow" w:cs="Times New Roman"/>
                <w:b/>
                <w:bCs/>
                <w:lang w:val="es-CR" w:eastAsia="es-CR"/>
              </w:rPr>
              <w:t>69</w:t>
            </w:r>
          </w:p>
        </w:tc>
        <w:tc>
          <w:tcPr>
            <w:tcW w:w="768" w:type="dxa"/>
            <w:tcBorders>
              <w:top w:val="single" w:sz="4" w:space="0" w:color="auto"/>
              <w:left w:val="nil"/>
              <w:bottom w:val="nil"/>
              <w:right w:val="nil"/>
            </w:tcBorders>
            <w:shd w:val="clear" w:color="000000" w:fill="E2EFDA"/>
            <w:noWrap/>
            <w:vAlign w:val="center"/>
            <w:hideMark/>
          </w:tcPr>
          <w:p w14:paraId="0677BC29" w14:textId="77777777" w:rsidR="00C400B2" w:rsidRPr="00C400B2" w:rsidRDefault="00C400B2" w:rsidP="00C400B2">
            <w:pPr>
              <w:spacing w:after="0" w:line="240" w:lineRule="auto"/>
              <w:jc w:val="right"/>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80</w:t>
            </w:r>
          </w:p>
        </w:tc>
        <w:tc>
          <w:tcPr>
            <w:tcW w:w="768" w:type="dxa"/>
            <w:tcBorders>
              <w:top w:val="single" w:sz="4" w:space="0" w:color="auto"/>
              <w:left w:val="nil"/>
              <w:bottom w:val="nil"/>
              <w:right w:val="nil"/>
            </w:tcBorders>
            <w:shd w:val="clear" w:color="000000" w:fill="E2EFDA"/>
            <w:noWrap/>
            <w:vAlign w:val="center"/>
            <w:hideMark/>
          </w:tcPr>
          <w:p w14:paraId="3A7A166F" w14:textId="77777777" w:rsidR="00C400B2" w:rsidRPr="00C400B2" w:rsidRDefault="00C400B2" w:rsidP="00C400B2">
            <w:pPr>
              <w:spacing w:after="0" w:line="240" w:lineRule="auto"/>
              <w:jc w:val="right"/>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80</w:t>
            </w:r>
          </w:p>
        </w:tc>
        <w:tc>
          <w:tcPr>
            <w:tcW w:w="768" w:type="dxa"/>
            <w:tcBorders>
              <w:top w:val="single" w:sz="4" w:space="0" w:color="auto"/>
              <w:left w:val="nil"/>
              <w:bottom w:val="nil"/>
              <w:right w:val="nil"/>
            </w:tcBorders>
            <w:shd w:val="clear" w:color="000000" w:fill="E2EFDA"/>
            <w:noWrap/>
            <w:vAlign w:val="center"/>
            <w:hideMark/>
          </w:tcPr>
          <w:p w14:paraId="78BB7A3C" w14:textId="77777777" w:rsidR="00C400B2" w:rsidRPr="00C400B2" w:rsidRDefault="00C400B2" w:rsidP="00C400B2">
            <w:pPr>
              <w:spacing w:after="0" w:line="240" w:lineRule="auto"/>
              <w:jc w:val="right"/>
              <w:rPr>
                <w:rFonts w:ascii="Arial Narrow" w:eastAsia="Times New Roman" w:hAnsi="Arial Narrow" w:cs="Times New Roman"/>
                <w:b/>
                <w:bCs/>
                <w:lang w:val="es-CR" w:eastAsia="es-CR"/>
              </w:rPr>
            </w:pPr>
            <w:r w:rsidRPr="00C400B2">
              <w:rPr>
                <w:rFonts w:ascii="Arial Narrow" w:eastAsia="Times New Roman" w:hAnsi="Arial Narrow" w:cs="Times New Roman"/>
                <w:b/>
                <w:bCs/>
                <w:lang w:val="es-CR" w:eastAsia="es-CR"/>
              </w:rPr>
              <w:t>81</w:t>
            </w:r>
          </w:p>
        </w:tc>
      </w:tr>
    </w:tbl>
    <w:p w14:paraId="6FD4E3D0" w14:textId="77777777" w:rsidR="008537B9" w:rsidRPr="00960BD5" w:rsidRDefault="008537B9" w:rsidP="00D840C1">
      <w:pPr>
        <w:spacing w:after="0" w:line="240" w:lineRule="auto"/>
        <w:jc w:val="both"/>
        <w:rPr>
          <w:rFonts w:ascii="Times New Roman" w:hAnsi="Times New Roman" w:cs="Times New Roman"/>
        </w:rPr>
      </w:pPr>
    </w:p>
    <w:p w14:paraId="55349E7E" w14:textId="77777777" w:rsidR="008537B9" w:rsidRPr="005768AF" w:rsidRDefault="008537B9" w:rsidP="008537B9">
      <w:pPr>
        <w:pStyle w:val="Prrafodelista"/>
        <w:spacing w:after="0" w:line="240" w:lineRule="auto"/>
        <w:ind w:left="142" w:hanging="142"/>
        <w:jc w:val="center"/>
        <w:rPr>
          <w:rFonts w:ascii="Times New Roman" w:hAnsi="Times New Roman" w:cs="Times New Roman"/>
          <w:szCs w:val="24"/>
        </w:rPr>
      </w:pPr>
      <w:r w:rsidRPr="005768AF">
        <w:rPr>
          <w:rFonts w:ascii="Times New Roman" w:hAnsi="Times New Roman" w:cs="Times New Roman"/>
          <w:b/>
          <w:szCs w:val="24"/>
        </w:rPr>
        <w:t xml:space="preserve">Fuente: </w:t>
      </w:r>
      <w:r w:rsidRPr="005768AF">
        <w:rPr>
          <w:rFonts w:ascii="Times New Roman" w:hAnsi="Times New Roman" w:cs="Times New Roman"/>
          <w:szCs w:val="24"/>
        </w:rPr>
        <w:t xml:space="preserve">Elaboración propia con base en información del Sistema de Información Académica </w:t>
      </w:r>
      <w:r>
        <w:rPr>
          <w:rFonts w:ascii="Times New Roman" w:hAnsi="Times New Roman" w:cs="Times New Roman"/>
          <w:szCs w:val="24"/>
        </w:rPr>
        <w:t>(SIA)</w:t>
      </w:r>
    </w:p>
    <w:p w14:paraId="5EB13265" w14:textId="77777777" w:rsidR="00960BD5" w:rsidRDefault="00960BD5" w:rsidP="00F8150C">
      <w:pPr>
        <w:spacing w:after="0" w:line="240" w:lineRule="auto"/>
        <w:jc w:val="both"/>
        <w:rPr>
          <w:rFonts w:ascii="Times New Roman" w:hAnsi="Times New Roman" w:cs="Times New Roman"/>
          <w:sz w:val="24"/>
          <w:szCs w:val="24"/>
        </w:rPr>
      </w:pPr>
    </w:p>
    <w:p w14:paraId="4EE738BD" w14:textId="77777777" w:rsidR="00960BD5" w:rsidRDefault="00960BD5" w:rsidP="00F8150C">
      <w:pPr>
        <w:spacing w:after="0" w:line="240" w:lineRule="auto"/>
        <w:jc w:val="both"/>
        <w:rPr>
          <w:rFonts w:ascii="Times New Roman" w:hAnsi="Times New Roman" w:cs="Times New Roman"/>
          <w:sz w:val="24"/>
          <w:szCs w:val="24"/>
        </w:rPr>
      </w:pPr>
    </w:p>
    <w:p w14:paraId="177881A8" w14:textId="20C1CFFB" w:rsidR="00765082" w:rsidRDefault="00765082" w:rsidP="00F8150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Otras áreas con crecimiento importante son </w:t>
      </w:r>
      <w:r w:rsidR="001E3D71">
        <w:rPr>
          <w:rFonts w:ascii="Times New Roman" w:hAnsi="Times New Roman" w:cs="Times New Roman"/>
          <w:sz w:val="24"/>
          <w:szCs w:val="24"/>
        </w:rPr>
        <w:t>Sociedad y desarrollo humano</w:t>
      </w:r>
      <w:r>
        <w:rPr>
          <w:rFonts w:ascii="Times New Roman" w:hAnsi="Times New Roman" w:cs="Times New Roman"/>
          <w:sz w:val="24"/>
          <w:szCs w:val="24"/>
        </w:rPr>
        <w:t xml:space="preserve">, que creció un 77,8% (de 9 a 16) </w:t>
      </w:r>
      <w:r w:rsidR="00C02F9B">
        <w:rPr>
          <w:rFonts w:ascii="Times New Roman" w:hAnsi="Times New Roman" w:cs="Times New Roman"/>
          <w:sz w:val="24"/>
          <w:szCs w:val="24"/>
        </w:rPr>
        <w:t>y las de Ambiente, conservación y manejo de los recursos naturales y Humanismo, arte y</w:t>
      </w:r>
      <w:r w:rsidR="00EA017D">
        <w:rPr>
          <w:rFonts w:ascii="Times New Roman" w:hAnsi="Times New Roman" w:cs="Times New Roman"/>
          <w:sz w:val="24"/>
          <w:szCs w:val="24"/>
        </w:rPr>
        <w:t xml:space="preserve"> cultura que subieron un </w:t>
      </w:r>
      <w:r w:rsidR="001E3D71">
        <w:rPr>
          <w:rFonts w:ascii="Times New Roman" w:hAnsi="Times New Roman" w:cs="Times New Roman"/>
          <w:sz w:val="24"/>
          <w:szCs w:val="24"/>
        </w:rPr>
        <w:t>75,0</w:t>
      </w:r>
      <w:r w:rsidR="00EA017D">
        <w:rPr>
          <w:rFonts w:ascii="Times New Roman" w:hAnsi="Times New Roman" w:cs="Times New Roman"/>
          <w:sz w:val="24"/>
          <w:szCs w:val="24"/>
        </w:rPr>
        <w:t xml:space="preserve">% al pasar </w:t>
      </w:r>
      <w:r w:rsidR="00C02F9B">
        <w:rPr>
          <w:rFonts w:ascii="Times New Roman" w:hAnsi="Times New Roman" w:cs="Times New Roman"/>
          <w:sz w:val="24"/>
          <w:szCs w:val="24"/>
        </w:rPr>
        <w:t>de ocho</w:t>
      </w:r>
      <w:r w:rsidR="00EA017D">
        <w:rPr>
          <w:rFonts w:ascii="Times New Roman" w:hAnsi="Times New Roman" w:cs="Times New Roman"/>
          <w:sz w:val="24"/>
          <w:szCs w:val="24"/>
        </w:rPr>
        <w:t xml:space="preserve"> programas cada una en el 2015 a </w:t>
      </w:r>
      <w:r w:rsidR="001E3D71">
        <w:rPr>
          <w:rFonts w:ascii="Times New Roman" w:hAnsi="Times New Roman" w:cs="Times New Roman"/>
          <w:sz w:val="24"/>
          <w:szCs w:val="24"/>
        </w:rPr>
        <w:t>catorce</w:t>
      </w:r>
      <w:r w:rsidR="00C02F9B">
        <w:rPr>
          <w:rFonts w:ascii="Times New Roman" w:hAnsi="Times New Roman" w:cs="Times New Roman"/>
          <w:sz w:val="24"/>
          <w:szCs w:val="24"/>
        </w:rPr>
        <w:t xml:space="preserve"> programas cada una</w:t>
      </w:r>
      <w:r w:rsidR="00EA017D">
        <w:rPr>
          <w:rFonts w:ascii="Times New Roman" w:hAnsi="Times New Roman" w:cs="Times New Roman"/>
          <w:sz w:val="24"/>
          <w:szCs w:val="24"/>
        </w:rPr>
        <w:t xml:space="preserve"> en el 2020</w:t>
      </w:r>
      <w:r w:rsidR="00C02F9B">
        <w:rPr>
          <w:rFonts w:ascii="Times New Roman" w:hAnsi="Times New Roman" w:cs="Times New Roman"/>
          <w:sz w:val="24"/>
          <w:szCs w:val="24"/>
        </w:rPr>
        <w:t xml:space="preserve">. </w:t>
      </w:r>
    </w:p>
    <w:p w14:paraId="0512B917" w14:textId="77777777" w:rsidR="00765082" w:rsidRDefault="00765082" w:rsidP="00F8150C">
      <w:pPr>
        <w:spacing w:after="0" w:line="240" w:lineRule="auto"/>
        <w:jc w:val="both"/>
        <w:rPr>
          <w:rFonts w:ascii="Times New Roman" w:hAnsi="Times New Roman" w:cs="Times New Roman"/>
          <w:sz w:val="24"/>
          <w:szCs w:val="24"/>
        </w:rPr>
      </w:pPr>
    </w:p>
    <w:p w14:paraId="3A535D88" w14:textId="77777777" w:rsidR="0028281F" w:rsidRDefault="0028281F" w:rsidP="00F8150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área de Tecnologías de información y comunicación </w:t>
      </w:r>
      <w:r w:rsidR="00C02F9B">
        <w:rPr>
          <w:rFonts w:ascii="Times New Roman" w:hAnsi="Times New Roman" w:cs="Times New Roman"/>
          <w:sz w:val="24"/>
          <w:szCs w:val="24"/>
        </w:rPr>
        <w:t>pasó a ser</w:t>
      </w:r>
      <w:r>
        <w:rPr>
          <w:rFonts w:ascii="Times New Roman" w:hAnsi="Times New Roman" w:cs="Times New Roman"/>
          <w:sz w:val="24"/>
          <w:szCs w:val="24"/>
        </w:rPr>
        <w:t xml:space="preserve"> la de menor número de programas, termina el periodo con un único programa pese a haberlo iniciado con dos programas y haber tenido tres programas vigentes en el 2016.</w:t>
      </w:r>
    </w:p>
    <w:p w14:paraId="2B37EA66" w14:textId="77777777" w:rsidR="00D74FB7" w:rsidRDefault="00D74FB7" w:rsidP="00F8150C">
      <w:pPr>
        <w:spacing w:after="0" w:line="240" w:lineRule="auto"/>
        <w:jc w:val="both"/>
        <w:rPr>
          <w:rFonts w:ascii="Times New Roman" w:hAnsi="Times New Roman" w:cs="Times New Roman"/>
          <w:sz w:val="24"/>
          <w:szCs w:val="24"/>
        </w:rPr>
      </w:pPr>
    </w:p>
    <w:p w14:paraId="1B28032E" w14:textId="25698D97" w:rsidR="00EA017D" w:rsidRPr="00EA017D" w:rsidRDefault="0028281F" w:rsidP="00F8150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otras dos áreas con menos programas vigentes en el 2020 son Educación y desarrollo integral</w:t>
      </w:r>
      <w:r w:rsidR="001E3D71">
        <w:rPr>
          <w:rFonts w:ascii="Times New Roman" w:hAnsi="Times New Roman" w:cs="Times New Roman"/>
          <w:sz w:val="24"/>
          <w:szCs w:val="24"/>
        </w:rPr>
        <w:t xml:space="preserve"> </w:t>
      </w:r>
      <w:r>
        <w:rPr>
          <w:rFonts w:ascii="Times New Roman" w:hAnsi="Times New Roman" w:cs="Times New Roman"/>
          <w:sz w:val="24"/>
          <w:szCs w:val="24"/>
        </w:rPr>
        <w:t xml:space="preserve">y Desarrollo científico, tecnológico e innovación </w:t>
      </w:r>
      <w:r w:rsidR="00EA017D">
        <w:rPr>
          <w:rFonts w:ascii="Times New Roman" w:hAnsi="Times New Roman" w:cs="Times New Roman"/>
          <w:sz w:val="24"/>
          <w:szCs w:val="24"/>
        </w:rPr>
        <w:t xml:space="preserve">con </w:t>
      </w:r>
      <w:r w:rsidR="001E3D71">
        <w:rPr>
          <w:rFonts w:ascii="Times New Roman" w:hAnsi="Times New Roman" w:cs="Times New Roman"/>
          <w:sz w:val="24"/>
          <w:szCs w:val="24"/>
        </w:rPr>
        <w:t>cuatro</w:t>
      </w:r>
      <w:r>
        <w:rPr>
          <w:rFonts w:ascii="Times New Roman" w:hAnsi="Times New Roman" w:cs="Times New Roman"/>
          <w:sz w:val="24"/>
          <w:szCs w:val="24"/>
        </w:rPr>
        <w:t xml:space="preserve"> programas </w:t>
      </w:r>
      <w:r w:rsidR="001E3D71">
        <w:rPr>
          <w:rFonts w:ascii="Times New Roman" w:hAnsi="Times New Roman" w:cs="Times New Roman"/>
          <w:sz w:val="24"/>
          <w:szCs w:val="24"/>
        </w:rPr>
        <w:t>cada una</w:t>
      </w:r>
      <w:r w:rsidR="00EA017D">
        <w:rPr>
          <w:rFonts w:ascii="Times New Roman" w:hAnsi="Times New Roman" w:cs="Times New Roman"/>
          <w:sz w:val="24"/>
          <w:szCs w:val="24"/>
        </w:rPr>
        <w:t xml:space="preserve">.   </w:t>
      </w:r>
      <w:r w:rsidRPr="00EA017D">
        <w:rPr>
          <w:rFonts w:ascii="Times New Roman" w:hAnsi="Times New Roman" w:cs="Times New Roman"/>
          <w:sz w:val="24"/>
          <w:szCs w:val="24"/>
        </w:rPr>
        <w:t xml:space="preserve">Educación y desarrollo integral tenía </w:t>
      </w:r>
      <w:r w:rsidR="00EA017D" w:rsidRPr="00EA017D">
        <w:rPr>
          <w:rFonts w:ascii="Times New Roman" w:hAnsi="Times New Roman" w:cs="Times New Roman"/>
          <w:sz w:val="24"/>
          <w:szCs w:val="24"/>
        </w:rPr>
        <w:t xml:space="preserve">5 programas vigentes en el 2015, </w:t>
      </w:r>
      <w:r w:rsidRPr="00EA017D">
        <w:rPr>
          <w:rFonts w:ascii="Times New Roman" w:hAnsi="Times New Roman" w:cs="Times New Roman"/>
          <w:sz w:val="24"/>
          <w:szCs w:val="24"/>
        </w:rPr>
        <w:t>siete durante el 2016 y 2017,  bajo a 6 en 2018, luego a 3 e</w:t>
      </w:r>
      <w:r w:rsidR="00EA017D" w:rsidRPr="00EA017D">
        <w:rPr>
          <w:rFonts w:ascii="Times New Roman" w:hAnsi="Times New Roman" w:cs="Times New Roman"/>
          <w:sz w:val="24"/>
          <w:szCs w:val="24"/>
        </w:rPr>
        <w:t xml:space="preserve">n 2019 y concluye con 4 en 2020. </w:t>
      </w:r>
    </w:p>
    <w:p w14:paraId="690EB10F" w14:textId="77777777" w:rsidR="00EA017D" w:rsidRDefault="00EA017D" w:rsidP="00F8150C">
      <w:pPr>
        <w:spacing w:after="0" w:line="240" w:lineRule="auto"/>
        <w:jc w:val="both"/>
        <w:rPr>
          <w:rFonts w:ascii="Times New Roman" w:hAnsi="Times New Roman" w:cs="Times New Roman"/>
          <w:color w:val="FF0000"/>
          <w:sz w:val="24"/>
          <w:szCs w:val="24"/>
        </w:rPr>
      </w:pPr>
    </w:p>
    <w:p w14:paraId="73AB72E0" w14:textId="77777777" w:rsidR="003266B9" w:rsidRDefault="0028281F" w:rsidP="00F8150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875288">
        <w:rPr>
          <w:rFonts w:ascii="Times New Roman" w:hAnsi="Times New Roman" w:cs="Times New Roman"/>
          <w:sz w:val="24"/>
          <w:szCs w:val="24"/>
        </w:rPr>
        <w:t>G</w:t>
      </w:r>
      <w:r>
        <w:rPr>
          <w:rFonts w:ascii="Times New Roman" w:hAnsi="Times New Roman" w:cs="Times New Roman"/>
          <w:sz w:val="24"/>
          <w:szCs w:val="24"/>
        </w:rPr>
        <w:t xml:space="preserve">ráfico </w:t>
      </w:r>
      <w:r w:rsidR="00437965">
        <w:rPr>
          <w:rFonts w:ascii="Times New Roman" w:hAnsi="Times New Roman" w:cs="Times New Roman"/>
          <w:sz w:val="24"/>
          <w:szCs w:val="24"/>
        </w:rPr>
        <w:t>1</w:t>
      </w:r>
      <w:r w:rsidR="00875288">
        <w:rPr>
          <w:rFonts w:ascii="Times New Roman" w:hAnsi="Times New Roman" w:cs="Times New Roman"/>
          <w:sz w:val="24"/>
          <w:szCs w:val="24"/>
        </w:rPr>
        <w:t xml:space="preserve">3 </w:t>
      </w:r>
      <w:r>
        <w:rPr>
          <w:rFonts w:ascii="Times New Roman" w:hAnsi="Times New Roman" w:cs="Times New Roman"/>
          <w:sz w:val="24"/>
          <w:szCs w:val="24"/>
        </w:rPr>
        <w:t xml:space="preserve">siguiente ilustra el comportamiento </w:t>
      </w:r>
      <w:r w:rsidR="00875288">
        <w:rPr>
          <w:rFonts w:ascii="Times New Roman" w:hAnsi="Times New Roman" w:cs="Times New Roman"/>
          <w:sz w:val="24"/>
          <w:szCs w:val="24"/>
        </w:rPr>
        <w:t xml:space="preserve">de los programas vigentes </w:t>
      </w:r>
      <w:r w:rsidR="00020A0F">
        <w:rPr>
          <w:rFonts w:ascii="Times New Roman" w:hAnsi="Times New Roman" w:cs="Times New Roman"/>
          <w:sz w:val="24"/>
          <w:szCs w:val="24"/>
        </w:rPr>
        <w:t xml:space="preserve">durante </w:t>
      </w:r>
      <w:r w:rsidR="00875288">
        <w:rPr>
          <w:rFonts w:ascii="Times New Roman" w:hAnsi="Times New Roman" w:cs="Times New Roman"/>
          <w:sz w:val="24"/>
          <w:szCs w:val="24"/>
        </w:rPr>
        <w:t>el periodo 2015 – 2020</w:t>
      </w:r>
      <w:r w:rsidR="00020A0F">
        <w:rPr>
          <w:rFonts w:ascii="Times New Roman" w:hAnsi="Times New Roman" w:cs="Times New Roman"/>
          <w:sz w:val="24"/>
          <w:szCs w:val="24"/>
        </w:rPr>
        <w:t xml:space="preserve"> correspondientes a aquellas </w:t>
      </w:r>
      <w:r w:rsidR="00875288">
        <w:rPr>
          <w:rFonts w:ascii="Times New Roman" w:hAnsi="Times New Roman" w:cs="Times New Roman"/>
          <w:sz w:val="24"/>
          <w:szCs w:val="24"/>
        </w:rPr>
        <w:t>área</w:t>
      </w:r>
      <w:r w:rsidR="00020A0F">
        <w:rPr>
          <w:rFonts w:ascii="Times New Roman" w:hAnsi="Times New Roman" w:cs="Times New Roman"/>
          <w:sz w:val="24"/>
          <w:szCs w:val="24"/>
        </w:rPr>
        <w:t>s</w:t>
      </w:r>
      <w:r w:rsidR="00875288">
        <w:rPr>
          <w:rFonts w:ascii="Times New Roman" w:hAnsi="Times New Roman" w:cs="Times New Roman"/>
          <w:sz w:val="24"/>
          <w:szCs w:val="24"/>
        </w:rPr>
        <w:t xml:space="preserve"> sist</w:t>
      </w:r>
      <w:r w:rsidR="00492500">
        <w:rPr>
          <w:rFonts w:ascii="Times New Roman" w:hAnsi="Times New Roman" w:cs="Times New Roman"/>
          <w:sz w:val="24"/>
          <w:szCs w:val="24"/>
        </w:rPr>
        <w:t>émicas</w:t>
      </w:r>
      <w:r w:rsidR="00EA017D">
        <w:rPr>
          <w:rFonts w:ascii="Times New Roman" w:hAnsi="Times New Roman" w:cs="Times New Roman"/>
          <w:sz w:val="24"/>
          <w:szCs w:val="24"/>
        </w:rPr>
        <w:t xml:space="preserve"> del PMPI donde hubo </w:t>
      </w:r>
      <w:r w:rsidR="00020A0F">
        <w:rPr>
          <w:rFonts w:ascii="Times New Roman" w:hAnsi="Times New Roman" w:cs="Times New Roman"/>
          <w:sz w:val="24"/>
          <w:szCs w:val="24"/>
        </w:rPr>
        <w:t>crecimiento en el número de programas.</w:t>
      </w:r>
    </w:p>
    <w:p w14:paraId="1362E0D5" w14:textId="77777777" w:rsidR="00875288" w:rsidRDefault="00875288" w:rsidP="00F8150C">
      <w:pPr>
        <w:spacing w:after="0" w:line="240" w:lineRule="auto"/>
        <w:jc w:val="both"/>
        <w:rPr>
          <w:rFonts w:ascii="Times New Roman" w:hAnsi="Times New Roman" w:cs="Times New Roman"/>
          <w:sz w:val="24"/>
          <w:szCs w:val="24"/>
        </w:rPr>
      </w:pPr>
    </w:p>
    <w:p w14:paraId="2A9D5EF7" w14:textId="77777777" w:rsidR="00B961D1" w:rsidRDefault="00B961D1" w:rsidP="00B961D1">
      <w:pPr>
        <w:rPr>
          <w:rFonts w:ascii="Times New Roman" w:hAnsi="Times New Roman" w:cs="Times New Roman"/>
          <w:i/>
          <w:sz w:val="24"/>
          <w:szCs w:val="24"/>
        </w:rPr>
      </w:pPr>
      <w:r w:rsidRPr="00C46F3B">
        <w:rPr>
          <w:rFonts w:ascii="Times New Roman" w:hAnsi="Times New Roman" w:cs="Times New Roman"/>
          <w:i/>
          <w:sz w:val="24"/>
          <w:szCs w:val="24"/>
        </w:rPr>
        <w:t>Según proyectos</w:t>
      </w:r>
    </w:p>
    <w:p w14:paraId="7250E54C" w14:textId="461A5944" w:rsidR="00B961D1" w:rsidRDefault="00B961D1" w:rsidP="00B961D1">
      <w:pPr>
        <w:spacing w:after="0" w:line="240" w:lineRule="auto"/>
        <w:jc w:val="both"/>
        <w:rPr>
          <w:rFonts w:ascii="Times New Roman" w:hAnsi="Times New Roman" w:cs="Times New Roman"/>
          <w:sz w:val="24"/>
          <w:szCs w:val="24"/>
        </w:rPr>
      </w:pPr>
      <w:r w:rsidRPr="008E64E6">
        <w:rPr>
          <w:rFonts w:ascii="Times New Roman" w:hAnsi="Times New Roman" w:cs="Times New Roman"/>
          <w:sz w:val="24"/>
          <w:szCs w:val="24"/>
        </w:rPr>
        <w:t xml:space="preserve">Conforme se muestra en </w:t>
      </w:r>
      <w:r w:rsidRPr="00E170A3">
        <w:rPr>
          <w:rFonts w:ascii="Times New Roman" w:hAnsi="Times New Roman" w:cs="Times New Roman"/>
          <w:sz w:val="24"/>
          <w:szCs w:val="24"/>
        </w:rPr>
        <w:t>el Cuadro 4, Proyectos</w:t>
      </w:r>
      <w:r w:rsidRPr="008E64E6">
        <w:rPr>
          <w:rFonts w:ascii="Times New Roman" w:hAnsi="Times New Roman" w:cs="Times New Roman"/>
          <w:sz w:val="24"/>
          <w:szCs w:val="24"/>
        </w:rPr>
        <w:t xml:space="preserve"> y actividades de investigación vigentes</w:t>
      </w:r>
      <w:r w:rsidR="00C40184">
        <w:rPr>
          <w:rFonts w:ascii="Times New Roman" w:hAnsi="Times New Roman" w:cs="Times New Roman"/>
          <w:sz w:val="24"/>
          <w:szCs w:val="24"/>
        </w:rPr>
        <w:t xml:space="preserve"> según área sistémica del conocimiento</w:t>
      </w:r>
      <w:r w:rsidRPr="008E64E6">
        <w:rPr>
          <w:rFonts w:ascii="Times New Roman" w:hAnsi="Times New Roman" w:cs="Times New Roman"/>
          <w:sz w:val="24"/>
          <w:szCs w:val="24"/>
        </w:rPr>
        <w:t>, de las seis</w:t>
      </w:r>
      <w:r w:rsidR="00C40184">
        <w:rPr>
          <w:rFonts w:ascii="Times New Roman" w:hAnsi="Times New Roman" w:cs="Times New Roman"/>
          <w:sz w:val="24"/>
          <w:szCs w:val="24"/>
        </w:rPr>
        <w:t xml:space="preserve"> áreas</w:t>
      </w:r>
      <w:r w:rsidRPr="008E64E6">
        <w:rPr>
          <w:rFonts w:ascii="Times New Roman" w:hAnsi="Times New Roman" w:cs="Times New Roman"/>
          <w:sz w:val="24"/>
          <w:szCs w:val="24"/>
        </w:rPr>
        <w:t xml:space="preserve"> en las que hubo crecimiento en el número de programas, hubo aumento en la mitad de ellas en el número de proyectos y actividades: Humanismo, arte y cultura</w:t>
      </w:r>
      <w:r>
        <w:rPr>
          <w:rFonts w:ascii="Times New Roman" w:hAnsi="Times New Roman" w:cs="Times New Roman"/>
          <w:sz w:val="24"/>
          <w:szCs w:val="24"/>
        </w:rPr>
        <w:t xml:space="preserve">, </w:t>
      </w:r>
      <w:r w:rsidRPr="008E64E6">
        <w:rPr>
          <w:rFonts w:ascii="Times New Roman" w:hAnsi="Times New Roman" w:cs="Times New Roman"/>
          <w:sz w:val="24"/>
          <w:szCs w:val="24"/>
        </w:rPr>
        <w:t xml:space="preserve"> Desarrollo científico, tecnológico e innovación</w:t>
      </w:r>
      <w:r>
        <w:rPr>
          <w:rFonts w:ascii="Times New Roman" w:hAnsi="Times New Roman" w:cs="Times New Roman"/>
          <w:sz w:val="24"/>
          <w:szCs w:val="24"/>
        </w:rPr>
        <w:t xml:space="preserve"> y</w:t>
      </w:r>
      <w:r w:rsidRPr="008E64E6">
        <w:rPr>
          <w:rFonts w:ascii="Times New Roman" w:hAnsi="Times New Roman" w:cs="Times New Roman"/>
          <w:sz w:val="24"/>
          <w:szCs w:val="24"/>
        </w:rPr>
        <w:t xml:space="preserve"> Sociedad y desarrollo huma</w:t>
      </w:r>
      <w:r>
        <w:rPr>
          <w:rFonts w:ascii="Times New Roman" w:hAnsi="Times New Roman" w:cs="Times New Roman"/>
          <w:sz w:val="24"/>
          <w:szCs w:val="24"/>
        </w:rPr>
        <w:t>no.</w:t>
      </w:r>
    </w:p>
    <w:p w14:paraId="7BECD242" w14:textId="77777777" w:rsidR="00437965" w:rsidRDefault="00437965" w:rsidP="00C46F3B">
      <w:pPr>
        <w:spacing w:after="0" w:line="240" w:lineRule="auto"/>
        <w:jc w:val="both"/>
        <w:rPr>
          <w:rFonts w:ascii="Times New Roman" w:hAnsi="Times New Roman" w:cs="Times New Roman"/>
          <w:color w:val="FF0000"/>
          <w:sz w:val="24"/>
          <w:szCs w:val="24"/>
        </w:rPr>
      </w:pPr>
    </w:p>
    <w:p w14:paraId="5D69ABE7" w14:textId="77777777" w:rsidR="001E3D71" w:rsidRPr="00874A7E" w:rsidRDefault="001E3D71" w:rsidP="00C46F3B">
      <w:pPr>
        <w:spacing w:after="0" w:line="240" w:lineRule="auto"/>
        <w:jc w:val="both"/>
        <w:rPr>
          <w:rFonts w:ascii="Times New Roman" w:hAnsi="Times New Roman" w:cs="Times New Roman"/>
          <w:color w:val="FF0000"/>
          <w:sz w:val="24"/>
          <w:szCs w:val="24"/>
        </w:rPr>
      </w:pPr>
    </w:p>
    <w:p w14:paraId="474B2783" w14:textId="77777777" w:rsidR="00F22F17" w:rsidRDefault="00F22F17" w:rsidP="00C46F3B">
      <w:pPr>
        <w:spacing w:after="0" w:line="240" w:lineRule="auto"/>
        <w:jc w:val="center"/>
        <w:rPr>
          <w:rFonts w:ascii="Times New Roman" w:hAnsi="Times New Roman" w:cs="Times New Roman"/>
          <w:b/>
          <w:sz w:val="24"/>
          <w:szCs w:val="24"/>
        </w:rPr>
      </w:pPr>
    </w:p>
    <w:p w14:paraId="2128633C" w14:textId="4B46D313" w:rsidR="00B961D1" w:rsidRDefault="00B961D1" w:rsidP="00C46F3B">
      <w:pPr>
        <w:spacing w:after="0" w:line="240" w:lineRule="auto"/>
        <w:jc w:val="center"/>
        <w:rPr>
          <w:rFonts w:ascii="Times New Roman" w:hAnsi="Times New Roman" w:cs="Times New Roman"/>
          <w:b/>
          <w:szCs w:val="24"/>
        </w:rPr>
      </w:pPr>
    </w:p>
    <w:p w14:paraId="6DC35A3A" w14:textId="771C5A56" w:rsidR="00B961D1" w:rsidRDefault="00FC7ED5" w:rsidP="00C46F3B">
      <w:pPr>
        <w:spacing w:after="0" w:line="240" w:lineRule="auto"/>
        <w:jc w:val="center"/>
        <w:rPr>
          <w:rFonts w:ascii="Times New Roman" w:hAnsi="Times New Roman" w:cs="Times New Roman"/>
          <w:b/>
          <w:szCs w:val="24"/>
        </w:rPr>
      </w:pPr>
      <w:r>
        <w:rPr>
          <w:noProof/>
          <w:lang w:val="es-CR" w:eastAsia="es-CR"/>
        </w:rPr>
        <w:drawing>
          <wp:anchor distT="0" distB="0" distL="114300" distR="114300" simplePos="0" relativeHeight="251696128" behindDoc="0" locked="0" layoutInCell="1" allowOverlap="1" wp14:anchorId="37998B9C" wp14:editId="465B8BD7">
            <wp:simplePos x="0" y="0"/>
            <wp:positionH relativeFrom="column">
              <wp:posOffset>443865</wp:posOffset>
            </wp:positionH>
            <wp:positionV relativeFrom="paragraph">
              <wp:posOffset>250825</wp:posOffset>
            </wp:positionV>
            <wp:extent cx="4886325" cy="5448300"/>
            <wp:effectExtent l="0" t="0" r="9525" b="0"/>
            <wp:wrapSquare wrapText="bothSides"/>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margin">
              <wp14:pctWidth>0</wp14:pctWidth>
            </wp14:sizeRelH>
            <wp14:sizeRelV relativeFrom="margin">
              <wp14:pctHeight>0</wp14:pctHeight>
            </wp14:sizeRelV>
          </wp:anchor>
        </w:drawing>
      </w:r>
      <w:r w:rsidR="00A35271">
        <w:rPr>
          <w:noProof/>
          <w:lang w:val="es-CR" w:eastAsia="es-CR"/>
        </w:rPr>
        <mc:AlternateContent>
          <mc:Choice Requires="wps">
            <w:drawing>
              <wp:anchor distT="0" distB="0" distL="114300" distR="114300" simplePos="0" relativeHeight="251706368" behindDoc="0" locked="0" layoutInCell="1" allowOverlap="1" wp14:anchorId="78F31D88" wp14:editId="1636F6EE">
                <wp:simplePos x="0" y="0"/>
                <wp:positionH relativeFrom="column">
                  <wp:posOffset>329565</wp:posOffset>
                </wp:positionH>
                <wp:positionV relativeFrom="paragraph">
                  <wp:posOffset>-434975</wp:posOffset>
                </wp:positionV>
                <wp:extent cx="4886325" cy="457200"/>
                <wp:effectExtent l="0" t="0" r="9525" b="0"/>
                <wp:wrapSquare wrapText="bothSides"/>
                <wp:docPr id="50" name="Cuadro de texto 50"/>
                <wp:cNvGraphicFramePr/>
                <a:graphic xmlns:a="http://schemas.openxmlformats.org/drawingml/2006/main">
                  <a:graphicData uri="http://schemas.microsoft.com/office/word/2010/wordprocessingShape">
                    <wps:wsp>
                      <wps:cNvSpPr txBox="1"/>
                      <wps:spPr>
                        <a:xfrm>
                          <a:off x="0" y="0"/>
                          <a:ext cx="4886325" cy="457200"/>
                        </a:xfrm>
                        <a:prstGeom prst="rect">
                          <a:avLst/>
                        </a:prstGeom>
                        <a:solidFill>
                          <a:prstClr val="white"/>
                        </a:solidFill>
                        <a:ln>
                          <a:noFill/>
                        </a:ln>
                        <a:effectLst/>
                      </wps:spPr>
                      <wps:txbx>
                        <w:txbxContent>
                          <w:p w14:paraId="5C845097" w14:textId="50A9AE12" w:rsidR="0047769F" w:rsidRDefault="0047769F" w:rsidP="00A35271">
                            <w:pPr>
                              <w:spacing w:after="0" w:line="240" w:lineRule="auto"/>
                              <w:jc w:val="center"/>
                              <w:rPr>
                                <w:rFonts w:ascii="Times New Roman" w:hAnsi="Times New Roman" w:cs="Times New Roman"/>
                                <w:b/>
                                <w:szCs w:val="24"/>
                              </w:rPr>
                            </w:pPr>
                            <w:bookmarkStart w:id="40" w:name="_Toc42006149"/>
                            <w:bookmarkStart w:id="41" w:name="_Toc42006205"/>
                            <w:r w:rsidRPr="00A35271">
                              <w:rPr>
                                <w:rFonts w:ascii="Times New Roman" w:hAnsi="Times New Roman" w:cs="Times New Roman"/>
                                <w:b/>
                                <w:szCs w:val="24"/>
                              </w:rPr>
                              <w:t xml:space="preserve">Gráfico </w:t>
                            </w:r>
                            <w:r w:rsidRPr="00A35271">
                              <w:rPr>
                                <w:rFonts w:ascii="Times New Roman" w:hAnsi="Times New Roman" w:cs="Times New Roman"/>
                                <w:b/>
                                <w:szCs w:val="24"/>
                              </w:rPr>
                              <w:fldChar w:fldCharType="begin"/>
                            </w:r>
                            <w:r w:rsidRPr="00A35271">
                              <w:rPr>
                                <w:rFonts w:ascii="Times New Roman" w:hAnsi="Times New Roman" w:cs="Times New Roman"/>
                                <w:b/>
                                <w:szCs w:val="24"/>
                              </w:rPr>
                              <w:instrText xml:space="preserve"> SEQ Gráfico \* ARABIC </w:instrText>
                            </w:r>
                            <w:r w:rsidRPr="00A35271">
                              <w:rPr>
                                <w:rFonts w:ascii="Times New Roman" w:hAnsi="Times New Roman" w:cs="Times New Roman"/>
                                <w:b/>
                                <w:szCs w:val="24"/>
                              </w:rPr>
                              <w:fldChar w:fldCharType="separate"/>
                            </w:r>
                            <w:r>
                              <w:rPr>
                                <w:rFonts w:ascii="Times New Roman" w:hAnsi="Times New Roman" w:cs="Times New Roman"/>
                                <w:b/>
                                <w:noProof/>
                                <w:szCs w:val="24"/>
                              </w:rPr>
                              <w:t>14</w:t>
                            </w:r>
                            <w:r w:rsidRPr="00A35271">
                              <w:rPr>
                                <w:rFonts w:ascii="Times New Roman" w:hAnsi="Times New Roman" w:cs="Times New Roman"/>
                                <w:b/>
                                <w:szCs w:val="24"/>
                              </w:rPr>
                              <w:fldChar w:fldCharType="end"/>
                            </w:r>
                            <w:r w:rsidRPr="00A35271">
                              <w:rPr>
                                <w:rFonts w:ascii="Times New Roman" w:hAnsi="Times New Roman" w:cs="Times New Roman"/>
                                <w:b/>
                                <w:szCs w:val="24"/>
                              </w:rPr>
                              <w:t xml:space="preserve">. </w:t>
                            </w:r>
                            <w:r>
                              <w:rPr>
                                <w:rFonts w:ascii="Times New Roman" w:hAnsi="Times New Roman" w:cs="Times New Roman"/>
                                <w:b/>
                                <w:szCs w:val="24"/>
                              </w:rPr>
                              <w:t xml:space="preserve">Costa Rica – UNA. </w:t>
                            </w:r>
                            <w:r w:rsidRPr="00960BD5">
                              <w:rPr>
                                <w:rFonts w:ascii="Times New Roman" w:hAnsi="Times New Roman" w:cs="Times New Roman"/>
                                <w:b/>
                                <w:szCs w:val="24"/>
                              </w:rPr>
                              <w:t>Comportamiento de los programas según área sistémica</w:t>
                            </w:r>
                            <w:r>
                              <w:rPr>
                                <w:rFonts w:ascii="Times New Roman" w:hAnsi="Times New Roman" w:cs="Times New Roman"/>
                                <w:b/>
                                <w:szCs w:val="24"/>
                              </w:rPr>
                              <w:t xml:space="preserve"> </w:t>
                            </w:r>
                            <w:r w:rsidRPr="00960BD5">
                              <w:rPr>
                                <w:rFonts w:ascii="Times New Roman" w:hAnsi="Times New Roman" w:cs="Times New Roman"/>
                                <w:b/>
                                <w:szCs w:val="24"/>
                              </w:rPr>
                              <w:t xml:space="preserve">en el periodo 2015 </w:t>
                            </w:r>
                            <w:r>
                              <w:rPr>
                                <w:rFonts w:ascii="Times New Roman" w:hAnsi="Times New Roman" w:cs="Times New Roman"/>
                                <w:b/>
                                <w:szCs w:val="24"/>
                              </w:rPr>
                              <w:t>–</w:t>
                            </w:r>
                            <w:r w:rsidRPr="00960BD5">
                              <w:rPr>
                                <w:rFonts w:ascii="Times New Roman" w:hAnsi="Times New Roman" w:cs="Times New Roman"/>
                                <w:b/>
                                <w:szCs w:val="24"/>
                              </w:rPr>
                              <w:t xml:space="preserve"> 2020</w:t>
                            </w:r>
                            <w:bookmarkEnd w:id="40"/>
                            <w:bookmarkEnd w:id="41"/>
                          </w:p>
                          <w:p w14:paraId="537021C7" w14:textId="33520A51" w:rsidR="0047769F" w:rsidRPr="00D93CB1" w:rsidRDefault="0047769F" w:rsidP="00A35271">
                            <w:pPr>
                              <w:pStyle w:val="Descripci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F31D88" id="Cuadro de texto 50" o:spid="_x0000_s1033" type="#_x0000_t202" style="position:absolute;left:0;text-align:left;margin-left:25.95pt;margin-top:-34.25pt;width:384.75pt;height:36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" stroked="f">
                <v:textbox inset="0,0,0,0">
                  <w:txbxContent>
                    <w:p w14:paraId="5C845097" w14:textId="50A9AE12" w:rsidR="0047769F" w:rsidRDefault="0047769F" w:rsidP="00A35271">
                      <w:pPr>
                        <w:spacing w:after="0" w:line="240" w:lineRule="auto"/>
                        <w:jc w:val="center"/>
                        <w:rPr>
                          <w:rFonts w:ascii="Times New Roman" w:hAnsi="Times New Roman" w:cs="Times New Roman"/>
                          <w:b/>
                          <w:szCs w:val="24"/>
                        </w:rPr>
                      </w:pPr>
                      <w:bookmarkStart w:id="50" w:name="_Toc42006149"/>
                      <w:bookmarkStart w:id="51" w:name="_Toc42006205"/>
                      <w:r w:rsidRPr="00A35271">
                        <w:rPr>
                          <w:rFonts w:ascii="Times New Roman" w:hAnsi="Times New Roman" w:cs="Times New Roman"/>
                          <w:b/>
                          <w:szCs w:val="24"/>
                        </w:rPr>
                        <w:t xml:space="preserve">Gráfico </w:t>
                      </w:r>
                      <w:r w:rsidRPr="00A35271">
                        <w:rPr>
                          <w:rFonts w:ascii="Times New Roman" w:hAnsi="Times New Roman" w:cs="Times New Roman"/>
                          <w:b/>
                          <w:szCs w:val="24"/>
                        </w:rPr>
                        <w:fldChar w:fldCharType="begin"/>
                      </w:r>
                      <w:r w:rsidRPr="00A35271">
                        <w:rPr>
                          <w:rFonts w:ascii="Times New Roman" w:hAnsi="Times New Roman" w:cs="Times New Roman"/>
                          <w:b/>
                          <w:szCs w:val="24"/>
                        </w:rPr>
                        <w:instrText xml:space="preserve"> SEQ Gráfico \* ARABIC </w:instrText>
                      </w:r>
                      <w:r w:rsidRPr="00A35271">
                        <w:rPr>
                          <w:rFonts w:ascii="Times New Roman" w:hAnsi="Times New Roman" w:cs="Times New Roman"/>
                          <w:b/>
                          <w:szCs w:val="24"/>
                        </w:rPr>
                        <w:fldChar w:fldCharType="separate"/>
                      </w:r>
                      <w:r>
                        <w:rPr>
                          <w:rFonts w:ascii="Times New Roman" w:hAnsi="Times New Roman" w:cs="Times New Roman"/>
                          <w:b/>
                          <w:noProof/>
                          <w:szCs w:val="24"/>
                        </w:rPr>
                        <w:t>14</w:t>
                      </w:r>
                      <w:r w:rsidRPr="00A35271">
                        <w:rPr>
                          <w:rFonts w:ascii="Times New Roman" w:hAnsi="Times New Roman" w:cs="Times New Roman"/>
                          <w:b/>
                          <w:szCs w:val="24"/>
                        </w:rPr>
                        <w:fldChar w:fldCharType="end"/>
                      </w:r>
                      <w:r w:rsidRPr="00A35271">
                        <w:rPr>
                          <w:rFonts w:ascii="Times New Roman" w:hAnsi="Times New Roman" w:cs="Times New Roman"/>
                          <w:b/>
                          <w:szCs w:val="24"/>
                        </w:rPr>
                        <w:t xml:space="preserve">. </w:t>
                      </w:r>
                      <w:r>
                        <w:rPr>
                          <w:rFonts w:ascii="Times New Roman" w:hAnsi="Times New Roman" w:cs="Times New Roman"/>
                          <w:b/>
                          <w:szCs w:val="24"/>
                        </w:rPr>
                        <w:t xml:space="preserve">Costa Rica – UNA. </w:t>
                      </w:r>
                      <w:r w:rsidRPr="00960BD5">
                        <w:rPr>
                          <w:rFonts w:ascii="Times New Roman" w:hAnsi="Times New Roman" w:cs="Times New Roman"/>
                          <w:b/>
                          <w:szCs w:val="24"/>
                        </w:rPr>
                        <w:t>Comportamiento de los programas según área sistémica</w:t>
                      </w:r>
                      <w:r>
                        <w:rPr>
                          <w:rFonts w:ascii="Times New Roman" w:hAnsi="Times New Roman" w:cs="Times New Roman"/>
                          <w:b/>
                          <w:szCs w:val="24"/>
                        </w:rPr>
                        <w:t xml:space="preserve"> </w:t>
                      </w:r>
                      <w:r w:rsidRPr="00960BD5">
                        <w:rPr>
                          <w:rFonts w:ascii="Times New Roman" w:hAnsi="Times New Roman" w:cs="Times New Roman"/>
                          <w:b/>
                          <w:szCs w:val="24"/>
                        </w:rPr>
                        <w:t xml:space="preserve">en el periodo 2015 </w:t>
                      </w:r>
                      <w:r>
                        <w:rPr>
                          <w:rFonts w:ascii="Times New Roman" w:hAnsi="Times New Roman" w:cs="Times New Roman"/>
                          <w:b/>
                          <w:szCs w:val="24"/>
                        </w:rPr>
                        <w:t>–</w:t>
                      </w:r>
                      <w:r w:rsidRPr="00960BD5">
                        <w:rPr>
                          <w:rFonts w:ascii="Times New Roman" w:hAnsi="Times New Roman" w:cs="Times New Roman"/>
                          <w:b/>
                          <w:szCs w:val="24"/>
                        </w:rPr>
                        <w:t xml:space="preserve"> 2020</w:t>
                      </w:r>
                      <w:bookmarkEnd w:id="50"/>
                      <w:bookmarkEnd w:id="51"/>
                    </w:p>
                    <w:p w14:paraId="537021C7" w14:textId="33520A51" w:rsidR="0047769F" w:rsidRPr="00D93CB1" w:rsidRDefault="0047769F" w:rsidP="00A35271">
                      <w:pPr>
                        <w:pStyle w:val="Descripcin"/>
                        <w:rPr>
                          <w:noProof/>
                        </w:rPr>
                      </w:pPr>
                    </w:p>
                  </w:txbxContent>
                </v:textbox>
                <w10:wrap type="square"/>
              </v:shape>
            </w:pict>
          </mc:Fallback>
        </mc:AlternateContent>
      </w:r>
    </w:p>
    <w:p w14:paraId="0E00BEBE" w14:textId="42B78839" w:rsidR="00B961D1" w:rsidRDefault="00B961D1" w:rsidP="00C46F3B">
      <w:pPr>
        <w:spacing w:after="0" w:line="240" w:lineRule="auto"/>
        <w:jc w:val="center"/>
        <w:rPr>
          <w:noProof/>
          <w:lang w:val="es-CR" w:eastAsia="es-CR"/>
        </w:rPr>
      </w:pPr>
    </w:p>
    <w:p w14:paraId="47598C0B" w14:textId="5D9BFC0C" w:rsidR="00B961D1" w:rsidRDefault="00B961D1" w:rsidP="00C46F3B">
      <w:pPr>
        <w:spacing w:after="0" w:line="240" w:lineRule="auto"/>
        <w:jc w:val="center"/>
        <w:rPr>
          <w:noProof/>
          <w:lang w:val="es-CR" w:eastAsia="es-CR"/>
        </w:rPr>
      </w:pPr>
    </w:p>
    <w:p w14:paraId="515E6533" w14:textId="61FF8ED3" w:rsidR="00B961D1" w:rsidRDefault="00B961D1" w:rsidP="00C46F3B">
      <w:pPr>
        <w:spacing w:after="0" w:line="240" w:lineRule="auto"/>
        <w:jc w:val="center"/>
        <w:rPr>
          <w:noProof/>
          <w:lang w:val="es-CR" w:eastAsia="es-CR"/>
        </w:rPr>
      </w:pPr>
    </w:p>
    <w:p w14:paraId="2D5D4240" w14:textId="037E345F" w:rsidR="00B961D1" w:rsidRDefault="00B961D1" w:rsidP="00C46F3B">
      <w:pPr>
        <w:spacing w:after="0" w:line="240" w:lineRule="auto"/>
        <w:jc w:val="center"/>
        <w:rPr>
          <w:noProof/>
          <w:lang w:val="es-CR" w:eastAsia="es-CR"/>
        </w:rPr>
      </w:pPr>
    </w:p>
    <w:p w14:paraId="53DF2E3A" w14:textId="183FBC81" w:rsidR="00B961D1" w:rsidRDefault="00B961D1" w:rsidP="00C46F3B">
      <w:pPr>
        <w:spacing w:after="0" w:line="240" w:lineRule="auto"/>
        <w:jc w:val="center"/>
        <w:rPr>
          <w:noProof/>
          <w:lang w:val="es-CR" w:eastAsia="es-CR"/>
        </w:rPr>
      </w:pPr>
    </w:p>
    <w:p w14:paraId="30009387"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17C5EEE8"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1F6AFBD9"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664C64D5"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1BC537A4"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77F45682"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73A7A173"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00E9AC19"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1F7BDD2D"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6DE0D3A0"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65238304"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1E66299D"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50573ADC"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3D79E70F"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08A1FBD3"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49468B2B"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3255CF55"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20FFBA23"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0D94846B"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15A8BD16"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056AC206"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6BA2092A"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424677CF"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246F1B3D"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5574C13C"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7B25FEF9"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7BB39109"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32D00CC4"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30559591" w14:textId="77777777" w:rsidR="00B961D1" w:rsidRDefault="00B961D1" w:rsidP="000536A1">
      <w:pPr>
        <w:pStyle w:val="Prrafodelista"/>
        <w:spacing w:after="0" w:line="240" w:lineRule="auto"/>
        <w:ind w:left="142" w:hanging="142"/>
        <w:jc w:val="center"/>
        <w:rPr>
          <w:rFonts w:ascii="Times New Roman" w:hAnsi="Times New Roman" w:cs="Times New Roman"/>
          <w:b/>
          <w:szCs w:val="24"/>
        </w:rPr>
      </w:pPr>
    </w:p>
    <w:p w14:paraId="7BBD8751" w14:textId="77777777" w:rsidR="00FC7ED5" w:rsidRDefault="00FC7ED5" w:rsidP="000536A1">
      <w:pPr>
        <w:pStyle w:val="Prrafodelista"/>
        <w:spacing w:after="0" w:line="240" w:lineRule="auto"/>
        <w:ind w:left="142" w:hanging="142"/>
        <w:jc w:val="center"/>
        <w:rPr>
          <w:rFonts w:ascii="Times New Roman" w:hAnsi="Times New Roman" w:cs="Times New Roman"/>
          <w:b/>
          <w:szCs w:val="24"/>
        </w:rPr>
      </w:pPr>
    </w:p>
    <w:p w14:paraId="5718EE9A" w14:textId="77777777" w:rsidR="000536A1" w:rsidRPr="005768AF" w:rsidRDefault="000536A1" w:rsidP="000536A1">
      <w:pPr>
        <w:pStyle w:val="Prrafodelista"/>
        <w:spacing w:after="0" w:line="240" w:lineRule="auto"/>
        <w:ind w:left="142" w:hanging="142"/>
        <w:jc w:val="center"/>
        <w:rPr>
          <w:rFonts w:ascii="Times New Roman" w:hAnsi="Times New Roman" w:cs="Times New Roman"/>
          <w:szCs w:val="24"/>
        </w:rPr>
      </w:pPr>
      <w:r w:rsidRPr="005768AF">
        <w:rPr>
          <w:rFonts w:ascii="Times New Roman" w:hAnsi="Times New Roman" w:cs="Times New Roman"/>
          <w:b/>
          <w:szCs w:val="24"/>
        </w:rPr>
        <w:t xml:space="preserve">Fuente: </w:t>
      </w:r>
      <w:r w:rsidRPr="005768AF">
        <w:rPr>
          <w:rFonts w:ascii="Times New Roman" w:hAnsi="Times New Roman" w:cs="Times New Roman"/>
          <w:szCs w:val="24"/>
        </w:rPr>
        <w:t xml:space="preserve">Elaboración propia con base en información del Sistema de Información Académica </w:t>
      </w:r>
      <w:r>
        <w:rPr>
          <w:rFonts w:ascii="Times New Roman" w:hAnsi="Times New Roman" w:cs="Times New Roman"/>
          <w:szCs w:val="24"/>
        </w:rPr>
        <w:t>(SIA)</w:t>
      </w:r>
    </w:p>
    <w:p w14:paraId="72866DBF" w14:textId="77777777" w:rsidR="00D75F26" w:rsidRDefault="00D75F26" w:rsidP="000E5453">
      <w:pPr>
        <w:spacing w:after="0" w:line="240" w:lineRule="auto"/>
        <w:jc w:val="both"/>
        <w:rPr>
          <w:rFonts w:ascii="Times New Roman" w:hAnsi="Times New Roman" w:cs="Times New Roman"/>
          <w:sz w:val="24"/>
          <w:szCs w:val="24"/>
        </w:rPr>
      </w:pPr>
    </w:p>
    <w:p w14:paraId="2C0251B7" w14:textId="77777777" w:rsidR="00B961D1" w:rsidRDefault="00B961D1" w:rsidP="00437965">
      <w:pPr>
        <w:spacing w:after="0" w:line="240" w:lineRule="auto"/>
        <w:jc w:val="both"/>
        <w:rPr>
          <w:rFonts w:ascii="Times New Roman" w:hAnsi="Times New Roman" w:cs="Times New Roman"/>
          <w:sz w:val="24"/>
          <w:szCs w:val="24"/>
        </w:rPr>
      </w:pPr>
    </w:p>
    <w:p w14:paraId="111904ED" w14:textId="164A909C" w:rsidR="00437965" w:rsidRDefault="00437965" w:rsidP="00437965">
      <w:pPr>
        <w:spacing w:after="0" w:line="240" w:lineRule="auto"/>
        <w:jc w:val="both"/>
        <w:rPr>
          <w:rFonts w:ascii="Times New Roman" w:hAnsi="Times New Roman" w:cs="Times New Roman"/>
          <w:sz w:val="24"/>
          <w:szCs w:val="24"/>
        </w:rPr>
      </w:pPr>
      <w:r w:rsidRPr="00D51ACF">
        <w:rPr>
          <w:rFonts w:ascii="Times New Roman" w:hAnsi="Times New Roman" w:cs="Times New Roman"/>
          <w:sz w:val="24"/>
          <w:szCs w:val="24"/>
        </w:rPr>
        <w:t>En Humanismo, arte y cultura se pasó de 35 proyectos y actividades en 2015 a 4</w:t>
      </w:r>
      <w:r w:rsidR="00310C1F">
        <w:rPr>
          <w:rFonts w:ascii="Times New Roman" w:hAnsi="Times New Roman" w:cs="Times New Roman"/>
          <w:sz w:val="24"/>
          <w:szCs w:val="24"/>
        </w:rPr>
        <w:t>7</w:t>
      </w:r>
      <w:r w:rsidRPr="00D51ACF">
        <w:rPr>
          <w:rFonts w:ascii="Times New Roman" w:hAnsi="Times New Roman" w:cs="Times New Roman"/>
          <w:sz w:val="24"/>
          <w:szCs w:val="24"/>
        </w:rPr>
        <w:t xml:space="preserve"> en 2020 (3</w:t>
      </w:r>
      <w:r w:rsidR="00310C1F">
        <w:rPr>
          <w:rFonts w:ascii="Times New Roman" w:hAnsi="Times New Roman" w:cs="Times New Roman"/>
          <w:sz w:val="24"/>
          <w:szCs w:val="24"/>
        </w:rPr>
        <w:t>4</w:t>
      </w:r>
      <w:r w:rsidRPr="00D51ACF">
        <w:rPr>
          <w:rFonts w:ascii="Times New Roman" w:hAnsi="Times New Roman" w:cs="Times New Roman"/>
          <w:sz w:val="24"/>
          <w:szCs w:val="24"/>
        </w:rPr>
        <w:t>,</w:t>
      </w:r>
      <w:r w:rsidR="00310C1F">
        <w:rPr>
          <w:rFonts w:ascii="Times New Roman" w:hAnsi="Times New Roman" w:cs="Times New Roman"/>
          <w:sz w:val="24"/>
          <w:szCs w:val="24"/>
        </w:rPr>
        <w:t>3</w:t>
      </w:r>
      <w:r w:rsidRPr="00D51ACF">
        <w:rPr>
          <w:rFonts w:ascii="Times New Roman" w:hAnsi="Times New Roman" w:cs="Times New Roman"/>
          <w:sz w:val="24"/>
          <w:szCs w:val="24"/>
        </w:rPr>
        <w:t>% de aumento); en Desarrollo científico, tecnológico e innovación de 2</w:t>
      </w:r>
      <w:r w:rsidR="00310C1F">
        <w:rPr>
          <w:rFonts w:ascii="Times New Roman" w:hAnsi="Times New Roman" w:cs="Times New Roman"/>
          <w:sz w:val="24"/>
          <w:szCs w:val="24"/>
        </w:rPr>
        <w:t>4</w:t>
      </w:r>
      <w:r w:rsidRPr="00D51ACF">
        <w:rPr>
          <w:rFonts w:ascii="Times New Roman" w:hAnsi="Times New Roman" w:cs="Times New Roman"/>
          <w:sz w:val="24"/>
          <w:szCs w:val="24"/>
        </w:rPr>
        <w:t xml:space="preserve"> a 3</w:t>
      </w:r>
      <w:r w:rsidR="00310C1F">
        <w:rPr>
          <w:rFonts w:ascii="Times New Roman" w:hAnsi="Times New Roman" w:cs="Times New Roman"/>
          <w:sz w:val="24"/>
          <w:szCs w:val="24"/>
        </w:rPr>
        <w:t>3</w:t>
      </w:r>
      <w:r w:rsidRPr="00D51ACF">
        <w:rPr>
          <w:rFonts w:ascii="Times New Roman" w:hAnsi="Times New Roman" w:cs="Times New Roman"/>
          <w:sz w:val="24"/>
          <w:szCs w:val="24"/>
        </w:rPr>
        <w:t xml:space="preserve"> (</w:t>
      </w:r>
      <w:r w:rsidR="00310C1F">
        <w:rPr>
          <w:rFonts w:ascii="Times New Roman" w:hAnsi="Times New Roman" w:cs="Times New Roman"/>
          <w:sz w:val="24"/>
          <w:szCs w:val="24"/>
        </w:rPr>
        <w:t>37,5</w:t>
      </w:r>
      <w:r w:rsidRPr="00D51ACF">
        <w:rPr>
          <w:rFonts w:ascii="Times New Roman" w:hAnsi="Times New Roman" w:cs="Times New Roman"/>
          <w:sz w:val="24"/>
          <w:szCs w:val="24"/>
        </w:rPr>
        <w:t>% de incremento) y en Sociedad y desarrollo humano de 3</w:t>
      </w:r>
      <w:r w:rsidR="00310C1F">
        <w:rPr>
          <w:rFonts w:ascii="Times New Roman" w:hAnsi="Times New Roman" w:cs="Times New Roman"/>
          <w:sz w:val="24"/>
          <w:szCs w:val="24"/>
        </w:rPr>
        <w:t>3</w:t>
      </w:r>
      <w:r w:rsidRPr="00D51ACF">
        <w:rPr>
          <w:rFonts w:ascii="Times New Roman" w:hAnsi="Times New Roman" w:cs="Times New Roman"/>
          <w:sz w:val="24"/>
          <w:szCs w:val="24"/>
        </w:rPr>
        <w:t xml:space="preserve"> a 41 proyectos y actividades vigentes (2</w:t>
      </w:r>
      <w:r w:rsidR="00310C1F">
        <w:rPr>
          <w:rFonts w:ascii="Times New Roman" w:hAnsi="Times New Roman" w:cs="Times New Roman"/>
          <w:sz w:val="24"/>
          <w:szCs w:val="24"/>
        </w:rPr>
        <w:t>4</w:t>
      </w:r>
      <w:r w:rsidRPr="00D51ACF">
        <w:rPr>
          <w:rFonts w:ascii="Times New Roman" w:hAnsi="Times New Roman" w:cs="Times New Roman"/>
          <w:sz w:val="24"/>
          <w:szCs w:val="24"/>
        </w:rPr>
        <w:t>,</w:t>
      </w:r>
      <w:r w:rsidR="00310C1F">
        <w:rPr>
          <w:rFonts w:ascii="Times New Roman" w:hAnsi="Times New Roman" w:cs="Times New Roman"/>
          <w:sz w:val="24"/>
          <w:szCs w:val="24"/>
        </w:rPr>
        <w:t>2</w:t>
      </w:r>
      <w:r w:rsidRPr="00D51ACF">
        <w:rPr>
          <w:rFonts w:ascii="Times New Roman" w:hAnsi="Times New Roman" w:cs="Times New Roman"/>
          <w:sz w:val="24"/>
          <w:szCs w:val="24"/>
        </w:rPr>
        <w:t>% de aumento).</w:t>
      </w:r>
    </w:p>
    <w:p w14:paraId="07DEA2A9" w14:textId="77777777" w:rsidR="00437965" w:rsidRPr="00D51ACF" w:rsidRDefault="00437965" w:rsidP="00437965">
      <w:pPr>
        <w:spacing w:after="0" w:line="240" w:lineRule="auto"/>
        <w:jc w:val="both"/>
        <w:rPr>
          <w:rFonts w:ascii="Times New Roman" w:hAnsi="Times New Roman" w:cs="Times New Roman"/>
          <w:sz w:val="24"/>
          <w:szCs w:val="24"/>
        </w:rPr>
      </w:pPr>
    </w:p>
    <w:p w14:paraId="0312E778" w14:textId="793E349B" w:rsidR="00D75F26" w:rsidRDefault="00D75F26" w:rsidP="00437965">
      <w:pPr>
        <w:spacing w:after="0" w:line="240" w:lineRule="auto"/>
        <w:jc w:val="both"/>
        <w:rPr>
          <w:rFonts w:ascii="Times New Roman" w:hAnsi="Times New Roman" w:cs="Times New Roman"/>
          <w:sz w:val="24"/>
          <w:szCs w:val="24"/>
        </w:rPr>
      </w:pPr>
      <w:r w:rsidRPr="00B705B3">
        <w:rPr>
          <w:rFonts w:ascii="Times New Roman" w:hAnsi="Times New Roman" w:cs="Times New Roman"/>
          <w:sz w:val="24"/>
          <w:szCs w:val="24"/>
        </w:rPr>
        <w:t>En las otras áreas el número de proyectos y actividades tendió a la baja, especial</w:t>
      </w:r>
      <w:r>
        <w:rPr>
          <w:rFonts w:ascii="Times New Roman" w:hAnsi="Times New Roman" w:cs="Times New Roman"/>
          <w:sz w:val="24"/>
          <w:szCs w:val="24"/>
        </w:rPr>
        <w:t>mente en Salud eco</w:t>
      </w:r>
      <w:r w:rsidR="00021A11">
        <w:rPr>
          <w:rFonts w:ascii="Times New Roman" w:hAnsi="Times New Roman" w:cs="Times New Roman"/>
          <w:sz w:val="24"/>
          <w:szCs w:val="24"/>
        </w:rPr>
        <w:t>-</w:t>
      </w:r>
      <w:r>
        <w:rPr>
          <w:rFonts w:ascii="Times New Roman" w:hAnsi="Times New Roman" w:cs="Times New Roman"/>
          <w:sz w:val="24"/>
          <w:szCs w:val="24"/>
        </w:rPr>
        <w:t>sistémica</w:t>
      </w:r>
      <w:r w:rsidRPr="00B705B3">
        <w:rPr>
          <w:rFonts w:ascii="Times New Roman" w:hAnsi="Times New Roman" w:cs="Times New Roman"/>
          <w:sz w:val="24"/>
          <w:szCs w:val="24"/>
        </w:rPr>
        <w:t xml:space="preserve"> y calidad de vida, en la cual la disminución fue de </w:t>
      </w:r>
      <w:r>
        <w:rPr>
          <w:rFonts w:ascii="Times New Roman" w:hAnsi="Times New Roman" w:cs="Times New Roman"/>
          <w:sz w:val="24"/>
          <w:szCs w:val="24"/>
        </w:rPr>
        <w:t>3</w:t>
      </w:r>
      <w:r w:rsidR="00310C1F">
        <w:rPr>
          <w:rFonts w:ascii="Times New Roman" w:hAnsi="Times New Roman" w:cs="Times New Roman"/>
          <w:sz w:val="24"/>
          <w:szCs w:val="24"/>
        </w:rPr>
        <w:t>8</w:t>
      </w:r>
      <w:r>
        <w:rPr>
          <w:rFonts w:ascii="Times New Roman" w:hAnsi="Times New Roman" w:cs="Times New Roman"/>
          <w:sz w:val="24"/>
          <w:szCs w:val="24"/>
        </w:rPr>
        <w:t>,</w:t>
      </w:r>
      <w:r w:rsidR="00310C1F">
        <w:rPr>
          <w:rFonts w:ascii="Times New Roman" w:hAnsi="Times New Roman" w:cs="Times New Roman"/>
          <w:sz w:val="24"/>
          <w:szCs w:val="24"/>
        </w:rPr>
        <w:t>9</w:t>
      </w:r>
      <w:r w:rsidRPr="00B705B3">
        <w:rPr>
          <w:rFonts w:ascii="Times New Roman" w:hAnsi="Times New Roman" w:cs="Times New Roman"/>
          <w:sz w:val="24"/>
          <w:szCs w:val="24"/>
        </w:rPr>
        <w:t xml:space="preserve">%; se pasó de </w:t>
      </w:r>
      <w:r>
        <w:rPr>
          <w:rFonts w:ascii="Times New Roman" w:hAnsi="Times New Roman" w:cs="Times New Roman"/>
          <w:sz w:val="24"/>
          <w:szCs w:val="24"/>
        </w:rPr>
        <w:t>5</w:t>
      </w:r>
      <w:r w:rsidR="00310C1F">
        <w:rPr>
          <w:rFonts w:ascii="Times New Roman" w:hAnsi="Times New Roman" w:cs="Times New Roman"/>
          <w:sz w:val="24"/>
          <w:szCs w:val="24"/>
        </w:rPr>
        <w:t>4</w:t>
      </w:r>
      <w:r w:rsidRPr="00B705B3">
        <w:rPr>
          <w:rFonts w:ascii="Times New Roman" w:hAnsi="Times New Roman" w:cs="Times New Roman"/>
          <w:sz w:val="24"/>
          <w:szCs w:val="24"/>
        </w:rPr>
        <w:t xml:space="preserve"> y </w:t>
      </w:r>
      <w:r>
        <w:rPr>
          <w:rFonts w:ascii="Times New Roman" w:hAnsi="Times New Roman" w:cs="Times New Roman"/>
          <w:sz w:val="24"/>
          <w:szCs w:val="24"/>
        </w:rPr>
        <w:t>5</w:t>
      </w:r>
      <w:r w:rsidR="00310C1F">
        <w:rPr>
          <w:rFonts w:ascii="Times New Roman" w:hAnsi="Times New Roman" w:cs="Times New Roman"/>
          <w:sz w:val="24"/>
          <w:szCs w:val="24"/>
        </w:rPr>
        <w:t>2</w:t>
      </w:r>
      <w:r>
        <w:rPr>
          <w:rFonts w:ascii="Times New Roman" w:hAnsi="Times New Roman" w:cs="Times New Roman"/>
          <w:sz w:val="24"/>
          <w:szCs w:val="24"/>
        </w:rPr>
        <w:t xml:space="preserve"> </w:t>
      </w:r>
      <w:r w:rsidRPr="00B705B3">
        <w:rPr>
          <w:rFonts w:ascii="Times New Roman" w:hAnsi="Times New Roman" w:cs="Times New Roman"/>
          <w:sz w:val="24"/>
          <w:szCs w:val="24"/>
        </w:rPr>
        <w:t>proyectos y actividades vigentes en 2015 y 2016, respectivamente,  a 3</w:t>
      </w:r>
      <w:r>
        <w:rPr>
          <w:rFonts w:ascii="Times New Roman" w:hAnsi="Times New Roman" w:cs="Times New Roman"/>
          <w:sz w:val="24"/>
          <w:szCs w:val="24"/>
        </w:rPr>
        <w:t xml:space="preserve">6 </w:t>
      </w:r>
      <w:r w:rsidRPr="00B705B3">
        <w:rPr>
          <w:rFonts w:ascii="Times New Roman" w:hAnsi="Times New Roman" w:cs="Times New Roman"/>
          <w:sz w:val="24"/>
          <w:szCs w:val="24"/>
        </w:rPr>
        <w:t xml:space="preserve"> y 3</w:t>
      </w:r>
      <w:r>
        <w:rPr>
          <w:rFonts w:ascii="Times New Roman" w:hAnsi="Times New Roman" w:cs="Times New Roman"/>
          <w:sz w:val="24"/>
          <w:szCs w:val="24"/>
        </w:rPr>
        <w:t>3</w:t>
      </w:r>
      <w:r w:rsidRPr="00B705B3">
        <w:rPr>
          <w:rFonts w:ascii="Times New Roman" w:hAnsi="Times New Roman" w:cs="Times New Roman"/>
          <w:sz w:val="24"/>
          <w:szCs w:val="24"/>
        </w:rPr>
        <w:t xml:space="preserve"> en 2019 y 2020</w:t>
      </w:r>
      <w:r>
        <w:rPr>
          <w:rFonts w:ascii="Times New Roman" w:hAnsi="Times New Roman" w:cs="Times New Roman"/>
          <w:sz w:val="24"/>
          <w:szCs w:val="24"/>
        </w:rPr>
        <w:t>.</w:t>
      </w:r>
    </w:p>
    <w:p w14:paraId="63E208D4" w14:textId="77777777" w:rsidR="00B961D1" w:rsidRDefault="00B961D1" w:rsidP="00437965">
      <w:pPr>
        <w:spacing w:after="0" w:line="240" w:lineRule="auto"/>
        <w:jc w:val="both"/>
        <w:rPr>
          <w:rFonts w:ascii="Times New Roman" w:hAnsi="Times New Roman" w:cs="Times New Roman"/>
          <w:sz w:val="24"/>
          <w:szCs w:val="24"/>
        </w:rPr>
      </w:pPr>
    </w:p>
    <w:p w14:paraId="134280CC" w14:textId="1A35FC1E" w:rsidR="00F15B29" w:rsidRPr="00960BD5" w:rsidRDefault="00C22F5D" w:rsidP="00BA41CA">
      <w:pPr>
        <w:tabs>
          <w:tab w:val="left" w:pos="3617"/>
        </w:tabs>
        <w:spacing w:after="0" w:line="240" w:lineRule="auto"/>
        <w:jc w:val="both"/>
        <w:rPr>
          <w:rFonts w:ascii="Times New Roman" w:hAnsi="Times New Roman" w:cs="Times New Roman"/>
          <w:b/>
          <w:szCs w:val="24"/>
        </w:rPr>
      </w:pPr>
      <w:r w:rsidRPr="00BA41CA">
        <w:rPr>
          <w:rFonts w:ascii="Times New Roman" w:hAnsi="Times New Roman" w:cs="Times New Roman"/>
          <w:b/>
          <w:szCs w:val="24"/>
        </w:rPr>
        <w:t xml:space="preserve"> </w:t>
      </w:r>
    </w:p>
    <w:p w14:paraId="7953C283" w14:textId="0F57B64B" w:rsidR="00FC7ED5" w:rsidRDefault="00FC7ED5">
      <w:pPr>
        <w:rPr>
          <w:rFonts w:ascii="Times New Roman" w:hAnsi="Times New Roman" w:cs="Times New Roman"/>
          <w:b/>
          <w:sz w:val="24"/>
          <w:szCs w:val="24"/>
        </w:rPr>
      </w:pPr>
      <w:r>
        <w:rPr>
          <w:rFonts w:ascii="Times New Roman" w:hAnsi="Times New Roman" w:cs="Times New Roman"/>
          <w:b/>
          <w:sz w:val="24"/>
          <w:szCs w:val="24"/>
        </w:rPr>
        <w:br w:type="page"/>
      </w:r>
    </w:p>
    <w:p w14:paraId="594E68B4" w14:textId="57E76E3A" w:rsidR="00BA41CA" w:rsidRPr="00960BD5" w:rsidRDefault="00BA41CA" w:rsidP="00BA41CA">
      <w:pPr>
        <w:spacing w:after="0" w:line="240" w:lineRule="auto"/>
        <w:jc w:val="center"/>
        <w:rPr>
          <w:rFonts w:ascii="Times New Roman" w:hAnsi="Times New Roman" w:cs="Times New Roman"/>
          <w:b/>
          <w:szCs w:val="24"/>
        </w:rPr>
      </w:pPr>
      <w:bookmarkStart w:id="42" w:name="_Toc42007949"/>
      <w:r w:rsidRPr="00BA41CA">
        <w:rPr>
          <w:rFonts w:ascii="Times New Roman" w:hAnsi="Times New Roman" w:cs="Times New Roman"/>
          <w:b/>
          <w:szCs w:val="24"/>
        </w:rPr>
        <w:lastRenderedPageBreak/>
        <w:t xml:space="preserve">Cuadro </w:t>
      </w:r>
      <w:r w:rsidRPr="00BA41CA">
        <w:rPr>
          <w:rFonts w:ascii="Times New Roman" w:hAnsi="Times New Roman" w:cs="Times New Roman"/>
          <w:b/>
          <w:szCs w:val="24"/>
        </w:rPr>
        <w:fldChar w:fldCharType="begin"/>
      </w:r>
      <w:r w:rsidRPr="00BA41CA">
        <w:rPr>
          <w:rFonts w:ascii="Times New Roman" w:hAnsi="Times New Roman" w:cs="Times New Roman"/>
          <w:b/>
          <w:szCs w:val="24"/>
        </w:rPr>
        <w:instrText xml:space="preserve"> SEQ Cuadro \* ARABIC </w:instrText>
      </w:r>
      <w:r w:rsidRPr="00BA41CA">
        <w:rPr>
          <w:rFonts w:ascii="Times New Roman" w:hAnsi="Times New Roman" w:cs="Times New Roman"/>
          <w:b/>
          <w:szCs w:val="24"/>
        </w:rPr>
        <w:fldChar w:fldCharType="separate"/>
      </w:r>
      <w:r w:rsidR="00C160D2">
        <w:rPr>
          <w:rFonts w:ascii="Times New Roman" w:hAnsi="Times New Roman" w:cs="Times New Roman"/>
          <w:b/>
          <w:noProof/>
          <w:szCs w:val="24"/>
        </w:rPr>
        <w:t>4</w:t>
      </w:r>
      <w:r w:rsidRPr="00BA41CA">
        <w:rPr>
          <w:rFonts w:ascii="Times New Roman" w:hAnsi="Times New Roman" w:cs="Times New Roman"/>
          <w:b/>
          <w:szCs w:val="24"/>
        </w:rPr>
        <w:fldChar w:fldCharType="end"/>
      </w:r>
      <w:r w:rsidRPr="00BA41CA">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BA41CA">
        <w:rPr>
          <w:rFonts w:ascii="Times New Roman" w:hAnsi="Times New Roman" w:cs="Times New Roman"/>
          <w:b/>
          <w:szCs w:val="24"/>
        </w:rPr>
        <w:t>Proyectos y actividades de investigación vigentes, según área si</w:t>
      </w:r>
      <w:r>
        <w:rPr>
          <w:rFonts w:ascii="Times New Roman" w:hAnsi="Times New Roman" w:cs="Times New Roman"/>
          <w:b/>
          <w:szCs w:val="24"/>
        </w:rPr>
        <w:t xml:space="preserve">stémica del conocimiento </w:t>
      </w:r>
      <w:r w:rsidRPr="00BA41CA">
        <w:rPr>
          <w:rFonts w:ascii="Times New Roman" w:hAnsi="Times New Roman" w:cs="Times New Roman"/>
          <w:b/>
          <w:szCs w:val="24"/>
        </w:rPr>
        <w:t>por año del periodo 2015 – 2020</w:t>
      </w:r>
      <w:bookmarkEnd w:id="42"/>
    </w:p>
    <w:p w14:paraId="2BDD756B" w14:textId="783EF621" w:rsidR="00BA41CA" w:rsidRDefault="00BA41CA" w:rsidP="00BA41CA">
      <w:pPr>
        <w:pStyle w:val="Descripcin"/>
        <w:keepNext/>
      </w:pPr>
    </w:p>
    <w:tbl>
      <w:tblPr>
        <w:tblW w:w="8854" w:type="dxa"/>
        <w:jc w:val="center"/>
        <w:tblCellMar>
          <w:left w:w="70" w:type="dxa"/>
          <w:right w:w="70" w:type="dxa"/>
        </w:tblCellMar>
        <w:tblLook w:val="04A0" w:firstRow="1" w:lastRow="0" w:firstColumn="1" w:lastColumn="0" w:noHBand="0" w:noVBand="1"/>
      </w:tblPr>
      <w:tblGrid>
        <w:gridCol w:w="4294"/>
        <w:gridCol w:w="760"/>
        <w:gridCol w:w="760"/>
        <w:gridCol w:w="760"/>
        <w:gridCol w:w="760"/>
        <w:gridCol w:w="760"/>
        <w:gridCol w:w="760"/>
      </w:tblGrid>
      <w:tr w:rsidR="00A27661" w:rsidRPr="00A27661" w14:paraId="183B9DA5" w14:textId="77777777" w:rsidTr="00A27661">
        <w:trPr>
          <w:trHeight w:val="375"/>
          <w:jc w:val="center"/>
        </w:trPr>
        <w:tc>
          <w:tcPr>
            <w:tcW w:w="4294" w:type="dxa"/>
            <w:tcBorders>
              <w:top w:val="nil"/>
              <w:left w:val="nil"/>
              <w:bottom w:val="nil"/>
              <w:right w:val="nil"/>
            </w:tcBorders>
            <w:shd w:val="clear" w:color="000000" w:fill="C6E0B4"/>
            <w:noWrap/>
            <w:vAlign w:val="center"/>
            <w:hideMark/>
          </w:tcPr>
          <w:p w14:paraId="1D5A0278" w14:textId="77777777" w:rsidR="00A27661" w:rsidRPr="00A27661" w:rsidRDefault="00A27661" w:rsidP="00A27661">
            <w:pPr>
              <w:spacing w:after="0" w:line="240" w:lineRule="auto"/>
              <w:jc w:val="center"/>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Áreas sistémicas del conocimiento </w:t>
            </w:r>
          </w:p>
        </w:tc>
        <w:tc>
          <w:tcPr>
            <w:tcW w:w="760" w:type="dxa"/>
            <w:tcBorders>
              <w:top w:val="nil"/>
              <w:left w:val="nil"/>
              <w:bottom w:val="nil"/>
              <w:right w:val="nil"/>
            </w:tcBorders>
            <w:shd w:val="clear" w:color="000000" w:fill="C6E0B4"/>
            <w:noWrap/>
            <w:vAlign w:val="center"/>
            <w:hideMark/>
          </w:tcPr>
          <w:p w14:paraId="211D7835" w14:textId="77777777" w:rsidR="00A27661" w:rsidRPr="00A27661" w:rsidRDefault="00A27661" w:rsidP="00A27661">
            <w:pPr>
              <w:spacing w:after="0" w:line="240" w:lineRule="auto"/>
              <w:jc w:val="center"/>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2015</w:t>
            </w:r>
          </w:p>
        </w:tc>
        <w:tc>
          <w:tcPr>
            <w:tcW w:w="760" w:type="dxa"/>
            <w:tcBorders>
              <w:top w:val="nil"/>
              <w:left w:val="nil"/>
              <w:bottom w:val="nil"/>
              <w:right w:val="nil"/>
            </w:tcBorders>
            <w:shd w:val="clear" w:color="000000" w:fill="C6E0B4"/>
            <w:noWrap/>
            <w:vAlign w:val="center"/>
            <w:hideMark/>
          </w:tcPr>
          <w:p w14:paraId="02994F17" w14:textId="77777777" w:rsidR="00A27661" w:rsidRPr="00A27661" w:rsidRDefault="00A27661" w:rsidP="00A27661">
            <w:pPr>
              <w:spacing w:after="0" w:line="240" w:lineRule="auto"/>
              <w:jc w:val="center"/>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2016</w:t>
            </w:r>
          </w:p>
        </w:tc>
        <w:tc>
          <w:tcPr>
            <w:tcW w:w="760" w:type="dxa"/>
            <w:tcBorders>
              <w:top w:val="nil"/>
              <w:left w:val="nil"/>
              <w:bottom w:val="nil"/>
              <w:right w:val="nil"/>
            </w:tcBorders>
            <w:shd w:val="clear" w:color="000000" w:fill="C6E0B4"/>
            <w:noWrap/>
            <w:vAlign w:val="center"/>
            <w:hideMark/>
          </w:tcPr>
          <w:p w14:paraId="4E7BE3EC" w14:textId="77777777" w:rsidR="00A27661" w:rsidRPr="00A27661" w:rsidRDefault="00A27661" w:rsidP="00A27661">
            <w:pPr>
              <w:spacing w:after="0" w:line="240" w:lineRule="auto"/>
              <w:jc w:val="center"/>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2017</w:t>
            </w:r>
          </w:p>
        </w:tc>
        <w:tc>
          <w:tcPr>
            <w:tcW w:w="760" w:type="dxa"/>
            <w:tcBorders>
              <w:top w:val="nil"/>
              <w:left w:val="nil"/>
              <w:bottom w:val="nil"/>
              <w:right w:val="nil"/>
            </w:tcBorders>
            <w:shd w:val="clear" w:color="000000" w:fill="C6E0B4"/>
            <w:noWrap/>
            <w:vAlign w:val="center"/>
            <w:hideMark/>
          </w:tcPr>
          <w:p w14:paraId="01E3A1EB" w14:textId="77777777" w:rsidR="00A27661" w:rsidRPr="00A27661" w:rsidRDefault="00A27661" w:rsidP="00A27661">
            <w:pPr>
              <w:spacing w:after="0" w:line="240" w:lineRule="auto"/>
              <w:jc w:val="center"/>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2018</w:t>
            </w:r>
          </w:p>
        </w:tc>
        <w:tc>
          <w:tcPr>
            <w:tcW w:w="760" w:type="dxa"/>
            <w:tcBorders>
              <w:top w:val="nil"/>
              <w:left w:val="nil"/>
              <w:bottom w:val="nil"/>
              <w:right w:val="nil"/>
            </w:tcBorders>
            <w:shd w:val="clear" w:color="000000" w:fill="C6E0B4"/>
            <w:noWrap/>
            <w:vAlign w:val="center"/>
            <w:hideMark/>
          </w:tcPr>
          <w:p w14:paraId="14C75BF0" w14:textId="77777777" w:rsidR="00A27661" w:rsidRPr="00A27661" w:rsidRDefault="00A27661" w:rsidP="00A27661">
            <w:pPr>
              <w:spacing w:after="0" w:line="240" w:lineRule="auto"/>
              <w:jc w:val="center"/>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2019</w:t>
            </w:r>
          </w:p>
        </w:tc>
        <w:tc>
          <w:tcPr>
            <w:tcW w:w="760" w:type="dxa"/>
            <w:tcBorders>
              <w:top w:val="nil"/>
              <w:left w:val="nil"/>
              <w:bottom w:val="nil"/>
              <w:right w:val="nil"/>
            </w:tcBorders>
            <w:shd w:val="clear" w:color="000000" w:fill="C6E0B4"/>
            <w:noWrap/>
            <w:vAlign w:val="center"/>
            <w:hideMark/>
          </w:tcPr>
          <w:p w14:paraId="3F1EB612" w14:textId="77777777" w:rsidR="00A27661" w:rsidRPr="00A27661" w:rsidRDefault="00A27661" w:rsidP="00A27661">
            <w:pPr>
              <w:spacing w:after="0" w:line="240" w:lineRule="auto"/>
              <w:jc w:val="center"/>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2020</w:t>
            </w:r>
          </w:p>
        </w:tc>
      </w:tr>
      <w:tr w:rsidR="00A27661" w:rsidRPr="00A27661" w14:paraId="505E09AB" w14:textId="77777777" w:rsidTr="00A27661">
        <w:trPr>
          <w:trHeight w:val="315"/>
          <w:jc w:val="center"/>
        </w:trPr>
        <w:tc>
          <w:tcPr>
            <w:tcW w:w="4294" w:type="dxa"/>
            <w:tcBorders>
              <w:top w:val="nil"/>
              <w:left w:val="nil"/>
              <w:bottom w:val="nil"/>
              <w:right w:val="nil"/>
            </w:tcBorders>
            <w:shd w:val="clear" w:color="auto" w:fill="auto"/>
            <w:noWrap/>
            <w:vAlign w:val="center"/>
            <w:hideMark/>
          </w:tcPr>
          <w:p w14:paraId="421B72E5" w14:textId="77777777" w:rsidR="00A27661" w:rsidRPr="00A27661" w:rsidRDefault="00A27661" w:rsidP="00A27661">
            <w:pPr>
              <w:spacing w:after="0" w:line="240" w:lineRule="auto"/>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Ambiente, conservación y manejo de los RRNN</w:t>
            </w:r>
          </w:p>
        </w:tc>
        <w:tc>
          <w:tcPr>
            <w:tcW w:w="760" w:type="dxa"/>
            <w:tcBorders>
              <w:top w:val="nil"/>
              <w:left w:val="nil"/>
              <w:bottom w:val="nil"/>
              <w:right w:val="nil"/>
            </w:tcBorders>
            <w:shd w:val="clear" w:color="auto" w:fill="auto"/>
            <w:noWrap/>
            <w:vAlign w:val="bottom"/>
            <w:hideMark/>
          </w:tcPr>
          <w:p w14:paraId="32139E9F"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78</w:t>
            </w:r>
          </w:p>
        </w:tc>
        <w:tc>
          <w:tcPr>
            <w:tcW w:w="760" w:type="dxa"/>
            <w:tcBorders>
              <w:top w:val="nil"/>
              <w:left w:val="nil"/>
              <w:bottom w:val="nil"/>
              <w:right w:val="nil"/>
            </w:tcBorders>
            <w:shd w:val="clear" w:color="auto" w:fill="auto"/>
            <w:noWrap/>
            <w:vAlign w:val="bottom"/>
            <w:hideMark/>
          </w:tcPr>
          <w:p w14:paraId="35B91506"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70</w:t>
            </w:r>
          </w:p>
        </w:tc>
        <w:tc>
          <w:tcPr>
            <w:tcW w:w="760" w:type="dxa"/>
            <w:tcBorders>
              <w:top w:val="nil"/>
              <w:left w:val="nil"/>
              <w:bottom w:val="nil"/>
              <w:right w:val="nil"/>
            </w:tcBorders>
            <w:shd w:val="clear" w:color="auto" w:fill="auto"/>
            <w:noWrap/>
            <w:vAlign w:val="bottom"/>
            <w:hideMark/>
          </w:tcPr>
          <w:p w14:paraId="18686A2A"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78</w:t>
            </w:r>
          </w:p>
        </w:tc>
        <w:tc>
          <w:tcPr>
            <w:tcW w:w="760" w:type="dxa"/>
            <w:tcBorders>
              <w:top w:val="nil"/>
              <w:left w:val="nil"/>
              <w:bottom w:val="nil"/>
              <w:right w:val="nil"/>
            </w:tcBorders>
            <w:shd w:val="clear" w:color="auto" w:fill="auto"/>
            <w:noWrap/>
            <w:vAlign w:val="bottom"/>
            <w:hideMark/>
          </w:tcPr>
          <w:p w14:paraId="78BD7EB5"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82</w:t>
            </w:r>
          </w:p>
        </w:tc>
        <w:tc>
          <w:tcPr>
            <w:tcW w:w="760" w:type="dxa"/>
            <w:tcBorders>
              <w:top w:val="nil"/>
              <w:left w:val="nil"/>
              <w:bottom w:val="nil"/>
              <w:right w:val="nil"/>
            </w:tcBorders>
            <w:shd w:val="clear" w:color="auto" w:fill="auto"/>
            <w:noWrap/>
            <w:vAlign w:val="bottom"/>
            <w:hideMark/>
          </w:tcPr>
          <w:p w14:paraId="18B2E177"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76</w:t>
            </w:r>
          </w:p>
        </w:tc>
        <w:tc>
          <w:tcPr>
            <w:tcW w:w="760" w:type="dxa"/>
            <w:tcBorders>
              <w:top w:val="nil"/>
              <w:left w:val="nil"/>
              <w:bottom w:val="nil"/>
              <w:right w:val="nil"/>
            </w:tcBorders>
            <w:shd w:val="clear" w:color="auto" w:fill="auto"/>
            <w:noWrap/>
            <w:vAlign w:val="bottom"/>
            <w:hideMark/>
          </w:tcPr>
          <w:p w14:paraId="21804183"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69</w:t>
            </w:r>
          </w:p>
        </w:tc>
      </w:tr>
      <w:tr w:rsidR="00A27661" w:rsidRPr="00A27661" w14:paraId="7536F2CC" w14:textId="77777777" w:rsidTr="00A27661">
        <w:trPr>
          <w:trHeight w:val="315"/>
          <w:jc w:val="center"/>
        </w:trPr>
        <w:tc>
          <w:tcPr>
            <w:tcW w:w="4294" w:type="dxa"/>
            <w:tcBorders>
              <w:top w:val="nil"/>
              <w:left w:val="nil"/>
              <w:bottom w:val="nil"/>
              <w:right w:val="nil"/>
            </w:tcBorders>
            <w:shd w:val="clear" w:color="auto" w:fill="auto"/>
            <w:noWrap/>
            <w:vAlign w:val="center"/>
            <w:hideMark/>
          </w:tcPr>
          <w:p w14:paraId="42A5BF1C" w14:textId="77777777" w:rsidR="00A27661" w:rsidRPr="00A27661" w:rsidRDefault="00A27661" w:rsidP="00A27661">
            <w:pPr>
              <w:spacing w:after="0" w:line="240" w:lineRule="auto"/>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Desarrollo científico, tecnológico e innovación</w:t>
            </w:r>
          </w:p>
        </w:tc>
        <w:tc>
          <w:tcPr>
            <w:tcW w:w="760" w:type="dxa"/>
            <w:tcBorders>
              <w:top w:val="nil"/>
              <w:left w:val="nil"/>
              <w:bottom w:val="nil"/>
              <w:right w:val="nil"/>
            </w:tcBorders>
            <w:shd w:val="clear" w:color="auto" w:fill="auto"/>
            <w:noWrap/>
            <w:vAlign w:val="bottom"/>
            <w:hideMark/>
          </w:tcPr>
          <w:p w14:paraId="6BA174C7"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24</w:t>
            </w:r>
          </w:p>
        </w:tc>
        <w:tc>
          <w:tcPr>
            <w:tcW w:w="760" w:type="dxa"/>
            <w:tcBorders>
              <w:top w:val="nil"/>
              <w:left w:val="nil"/>
              <w:bottom w:val="nil"/>
              <w:right w:val="nil"/>
            </w:tcBorders>
            <w:shd w:val="clear" w:color="auto" w:fill="auto"/>
            <w:noWrap/>
            <w:vAlign w:val="bottom"/>
            <w:hideMark/>
          </w:tcPr>
          <w:p w14:paraId="2C09EDCE"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26</w:t>
            </w:r>
          </w:p>
        </w:tc>
        <w:tc>
          <w:tcPr>
            <w:tcW w:w="760" w:type="dxa"/>
            <w:tcBorders>
              <w:top w:val="nil"/>
              <w:left w:val="nil"/>
              <w:bottom w:val="nil"/>
              <w:right w:val="nil"/>
            </w:tcBorders>
            <w:shd w:val="clear" w:color="auto" w:fill="auto"/>
            <w:noWrap/>
            <w:vAlign w:val="bottom"/>
            <w:hideMark/>
          </w:tcPr>
          <w:p w14:paraId="13F4C6E3"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30</w:t>
            </w:r>
          </w:p>
        </w:tc>
        <w:tc>
          <w:tcPr>
            <w:tcW w:w="760" w:type="dxa"/>
            <w:tcBorders>
              <w:top w:val="nil"/>
              <w:left w:val="nil"/>
              <w:bottom w:val="nil"/>
              <w:right w:val="nil"/>
            </w:tcBorders>
            <w:shd w:val="clear" w:color="auto" w:fill="auto"/>
            <w:noWrap/>
            <w:vAlign w:val="bottom"/>
            <w:hideMark/>
          </w:tcPr>
          <w:p w14:paraId="307EBE25"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32</w:t>
            </w:r>
          </w:p>
        </w:tc>
        <w:tc>
          <w:tcPr>
            <w:tcW w:w="760" w:type="dxa"/>
            <w:tcBorders>
              <w:top w:val="nil"/>
              <w:left w:val="nil"/>
              <w:bottom w:val="nil"/>
              <w:right w:val="nil"/>
            </w:tcBorders>
            <w:shd w:val="clear" w:color="auto" w:fill="auto"/>
            <w:noWrap/>
            <w:vAlign w:val="bottom"/>
            <w:hideMark/>
          </w:tcPr>
          <w:p w14:paraId="09515674"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30</w:t>
            </w:r>
          </w:p>
        </w:tc>
        <w:tc>
          <w:tcPr>
            <w:tcW w:w="760" w:type="dxa"/>
            <w:tcBorders>
              <w:top w:val="nil"/>
              <w:left w:val="nil"/>
              <w:bottom w:val="nil"/>
              <w:right w:val="nil"/>
            </w:tcBorders>
            <w:shd w:val="clear" w:color="auto" w:fill="auto"/>
            <w:noWrap/>
            <w:vAlign w:val="bottom"/>
            <w:hideMark/>
          </w:tcPr>
          <w:p w14:paraId="106E5EC9"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33</w:t>
            </w:r>
          </w:p>
        </w:tc>
      </w:tr>
      <w:tr w:rsidR="00A27661" w:rsidRPr="00A27661" w14:paraId="07075BD8" w14:textId="77777777" w:rsidTr="00A27661">
        <w:trPr>
          <w:trHeight w:val="315"/>
          <w:jc w:val="center"/>
        </w:trPr>
        <w:tc>
          <w:tcPr>
            <w:tcW w:w="4294" w:type="dxa"/>
            <w:tcBorders>
              <w:top w:val="nil"/>
              <w:left w:val="nil"/>
              <w:bottom w:val="nil"/>
              <w:right w:val="nil"/>
            </w:tcBorders>
            <w:shd w:val="clear" w:color="auto" w:fill="auto"/>
            <w:noWrap/>
            <w:vAlign w:val="center"/>
            <w:hideMark/>
          </w:tcPr>
          <w:p w14:paraId="580D7BA3" w14:textId="77777777" w:rsidR="00A27661" w:rsidRPr="00A27661" w:rsidRDefault="00A27661" w:rsidP="00A27661">
            <w:pPr>
              <w:spacing w:after="0" w:line="240" w:lineRule="auto"/>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Educación y desarrollo integral</w:t>
            </w:r>
          </w:p>
        </w:tc>
        <w:tc>
          <w:tcPr>
            <w:tcW w:w="760" w:type="dxa"/>
            <w:tcBorders>
              <w:top w:val="nil"/>
              <w:left w:val="nil"/>
              <w:bottom w:val="nil"/>
              <w:right w:val="nil"/>
            </w:tcBorders>
            <w:shd w:val="clear" w:color="auto" w:fill="auto"/>
            <w:noWrap/>
            <w:vAlign w:val="bottom"/>
            <w:hideMark/>
          </w:tcPr>
          <w:p w14:paraId="184CFC0D"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25</w:t>
            </w:r>
          </w:p>
        </w:tc>
        <w:tc>
          <w:tcPr>
            <w:tcW w:w="760" w:type="dxa"/>
            <w:tcBorders>
              <w:top w:val="nil"/>
              <w:left w:val="nil"/>
              <w:bottom w:val="nil"/>
              <w:right w:val="nil"/>
            </w:tcBorders>
            <w:shd w:val="clear" w:color="auto" w:fill="auto"/>
            <w:noWrap/>
            <w:vAlign w:val="bottom"/>
            <w:hideMark/>
          </w:tcPr>
          <w:p w14:paraId="5C6E3E69"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26</w:t>
            </w:r>
          </w:p>
        </w:tc>
        <w:tc>
          <w:tcPr>
            <w:tcW w:w="760" w:type="dxa"/>
            <w:tcBorders>
              <w:top w:val="nil"/>
              <w:left w:val="nil"/>
              <w:bottom w:val="nil"/>
              <w:right w:val="nil"/>
            </w:tcBorders>
            <w:shd w:val="clear" w:color="auto" w:fill="auto"/>
            <w:noWrap/>
            <w:vAlign w:val="bottom"/>
            <w:hideMark/>
          </w:tcPr>
          <w:p w14:paraId="0C5D2B1F"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23</w:t>
            </w:r>
          </w:p>
        </w:tc>
        <w:tc>
          <w:tcPr>
            <w:tcW w:w="760" w:type="dxa"/>
            <w:tcBorders>
              <w:top w:val="nil"/>
              <w:left w:val="nil"/>
              <w:bottom w:val="nil"/>
              <w:right w:val="nil"/>
            </w:tcBorders>
            <w:shd w:val="clear" w:color="auto" w:fill="auto"/>
            <w:noWrap/>
            <w:vAlign w:val="bottom"/>
            <w:hideMark/>
          </w:tcPr>
          <w:p w14:paraId="6D4C0A18"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30</w:t>
            </w:r>
          </w:p>
        </w:tc>
        <w:tc>
          <w:tcPr>
            <w:tcW w:w="760" w:type="dxa"/>
            <w:tcBorders>
              <w:top w:val="nil"/>
              <w:left w:val="nil"/>
              <w:bottom w:val="nil"/>
              <w:right w:val="nil"/>
            </w:tcBorders>
            <w:shd w:val="clear" w:color="auto" w:fill="auto"/>
            <w:noWrap/>
            <w:vAlign w:val="bottom"/>
            <w:hideMark/>
          </w:tcPr>
          <w:p w14:paraId="192C1FA6"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42</w:t>
            </w:r>
          </w:p>
        </w:tc>
        <w:tc>
          <w:tcPr>
            <w:tcW w:w="760" w:type="dxa"/>
            <w:tcBorders>
              <w:top w:val="nil"/>
              <w:left w:val="nil"/>
              <w:bottom w:val="nil"/>
              <w:right w:val="nil"/>
            </w:tcBorders>
            <w:shd w:val="clear" w:color="auto" w:fill="auto"/>
            <w:noWrap/>
            <w:vAlign w:val="bottom"/>
            <w:hideMark/>
          </w:tcPr>
          <w:p w14:paraId="4CC6F08E"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33</w:t>
            </w:r>
          </w:p>
        </w:tc>
      </w:tr>
      <w:tr w:rsidR="00A27661" w:rsidRPr="00A27661" w14:paraId="3732E620" w14:textId="77777777" w:rsidTr="00A27661">
        <w:trPr>
          <w:trHeight w:val="315"/>
          <w:jc w:val="center"/>
        </w:trPr>
        <w:tc>
          <w:tcPr>
            <w:tcW w:w="4294" w:type="dxa"/>
            <w:tcBorders>
              <w:top w:val="nil"/>
              <w:left w:val="nil"/>
              <w:bottom w:val="nil"/>
              <w:right w:val="nil"/>
            </w:tcBorders>
            <w:shd w:val="clear" w:color="auto" w:fill="auto"/>
            <w:noWrap/>
            <w:vAlign w:val="center"/>
            <w:hideMark/>
          </w:tcPr>
          <w:p w14:paraId="405B224B" w14:textId="77777777" w:rsidR="00A27661" w:rsidRPr="00A27661" w:rsidRDefault="00A27661" w:rsidP="00A27661">
            <w:pPr>
              <w:spacing w:after="0" w:line="240" w:lineRule="auto"/>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 xml:space="preserve">Humanismo, arte y cultura </w:t>
            </w:r>
          </w:p>
        </w:tc>
        <w:tc>
          <w:tcPr>
            <w:tcW w:w="760" w:type="dxa"/>
            <w:tcBorders>
              <w:top w:val="nil"/>
              <w:left w:val="nil"/>
              <w:bottom w:val="nil"/>
              <w:right w:val="nil"/>
            </w:tcBorders>
            <w:shd w:val="clear" w:color="auto" w:fill="auto"/>
            <w:noWrap/>
            <w:vAlign w:val="bottom"/>
            <w:hideMark/>
          </w:tcPr>
          <w:p w14:paraId="033F7343"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35</w:t>
            </w:r>
          </w:p>
        </w:tc>
        <w:tc>
          <w:tcPr>
            <w:tcW w:w="760" w:type="dxa"/>
            <w:tcBorders>
              <w:top w:val="nil"/>
              <w:left w:val="nil"/>
              <w:bottom w:val="nil"/>
              <w:right w:val="nil"/>
            </w:tcBorders>
            <w:shd w:val="clear" w:color="auto" w:fill="auto"/>
            <w:noWrap/>
            <w:vAlign w:val="bottom"/>
            <w:hideMark/>
          </w:tcPr>
          <w:p w14:paraId="343586EA"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33</w:t>
            </w:r>
          </w:p>
        </w:tc>
        <w:tc>
          <w:tcPr>
            <w:tcW w:w="760" w:type="dxa"/>
            <w:tcBorders>
              <w:top w:val="nil"/>
              <w:left w:val="nil"/>
              <w:bottom w:val="nil"/>
              <w:right w:val="nil"/>
            </w:tcBorders>
            <w:shd w:val="clear" w:color="auto" w:fill="auto"/>
            <w:noWrap/>
            <w:vAlign w:val="bottom"/>
            <w:hideMark/>
          </w:tcPr>
          <w:p w14:paraId="048593FC"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36</w:t>
            </w:r>
          </w:p>
        </w:tc>
        <w:tc>
          <w:tcPr>
            <w:tcW w:w="760" w:type="dxa"/>
            <w:tcBorders>
              <w:top w:val="nil"/>
              <w:left w:val="nil"/>
              <w:bottom w:val="nil"/>
              <w:right w:val="nil"/>
            </w:tcBorders>
            <w:shd w:val="clear" w:color="auto" w:fill="auto"/>
            <w:noWrap/>
            <w:vAlign w:val="bottom"/>
            <w:hideMark/>
          </w:tcPr>
          <w:p w14:paraId="138ACDEB"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43</w:t>
            </w:r>
          </w:p>
        </w:tc>
        <w:tc>
          <w:tcPr>
            <w:tcW w:w="760" w:type="dxa"/>
            <w:tcBorders>
              <w:top w:val="nil"/>
              <w:left w:val="nil"/>
              <w:bottom w:val="nil"/>
              <w:right w:val="nil"/>
            </w:tcBorders>
            <w:shd w:val="clear" w:color="auto" w:fill="auto"/>
            <w:noWrap/>
            <w:vAlign w:val="bottom"/>
            <w:hideMark/>
          </w:tcPr>
          <w:p w14:paraId="4F0A59A8"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47</w:t>
            </w:r>
          </w:p>
        </w:tc>
        <w:tc>
          <w:tcPr>
            <w:tcW w:w="760" w:type="dxa"/>
            <w:tcBorders>
              <w:top w:val="nil"/>
              <w:left w:val="nil"/>
              <w:bottom w:val="nil"/>
              <w:right w:val="nil"/>
            </w:tcBorders>
            <w:shd w:val="clear" w:color="auto" w:fill="auto"/>
            <w:noWrap/>
            <w:vAlign w:val="bottom"/>
            <w:hideMark/>
          </w:tcPr>
          <w:p w14:paraId="5B1E5F17"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47</w:t>
            </w:r>
          </w:p>
        </w:tc>
      </w:tr>
      <w:tr w:rsidR="00A27661" w:rsidRPr="00A27661" w14:paraId="393DF128" w14:textId="77777777" w:rsidTr="00A27661">
        <w:trPr>
          <w:trHeight w:val="315"/>
          <w:jc w:val="center"/>
        </w:trPr>
        <w:tc>
          <w:tcPr>
            <w:tcW w:w="4294" w:type="dxa"/>
            <w:tcBorders>
              <w:top w:val="nil"/>
              <w:left w:val="nil"/>
              <w:bottom w:val="nil"/>
              <w:right w:val="nil"/>
            </w:tcBorders>
            <w:shd w:val="clear" w:color="auto" w:fill="auto"/>
            <w:noWrap/>
            <w:vAlign w:val="center"/>
            <w:hideMark/>
          </w:tcPr>
          <w:p w14:paraId="36B31B43" w14:textId="77777777" w:rsidR="00A27661" w:rsidRPr="00A27661" w:rsidRDefault="00A27661" w:rsidP="00A27661">
            <w:pPr>
              <w:spacing w:after="0" w:line="240" w:lineRule="auto"/>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Producción eco-eficiente: agropecuaria y de RRNN</w:t>
            </w:r>
          </w:p>
        </w:tc>
        <w:tc>
          <w:tcPr>
            <w:tcW w:w="760" w:type="dxa"/>
            <w:tcBorders>
              <w:top w:val="nil"/>
              <w:left w:val="nil"/>
              <w:bottom w:val="nil"/>
              <w:right w:val="nil"/>
            </w:tcBorders>
            <w:shd w:val="clear" w:color="auto" w:fill="auto"/>
            <w:noWrap/>
            <w:vAlign w:val="bottom"/>
            <w:hideMark/>
          </w:tcPr>
          <w:p w14:paraId="1029B7AE"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39</w:t>
            </w:r>
          </w:p>
        </w:tc>
        <w:tc>
          <w:tcPr>
            <w:tcW w:w="760" w:type="dxa"/>
            <w:tcBorders>
              <w:top w:val="nil"/>
              <w:left w:val="nil"/>
              <w:bottom w:val="nil"/>
              <w:right w:val="nil"/>
            </w:tcBorders>
            <w:shd w:val="clear" w:color="auto" w:fill="auto"/>
            <w:noWrap/>
            <w:vAlign w:val="bottom"/>
            <w:hideMark/>
          </w:tcPr>
          <w:p w14:paraId="2B7835A0"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40</w:t>
            </w:r>
          </w:p>
        </w:tc>
        <w:tc>
          <w:tcPr>
            <w:tcW w:w="760" w:type="dxa"/>
            <w:tcBorders>
              <w:top w:val="nil"/>
              <w:left w:val="nil"/>
              <w:bottom w:val="nil"/>
              <w:right w:val="nil"/>
            </w:tcBorders>
            <w:shd w:val="clear" w:color="auto" w:fill="auto"/>
            <w:noWrap/>
            <w:vAlign w:val="bottom"/>
            <w:hideMark/>
          </w:tcPr>
          <w:p w14:paraId="3DAE036E"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35</w:t>
            </w:r>
          </w:p>
        </w:tc>
        <w:tc>
          <w:tcPr>
            <w:tcW w:w="760" w:type="dxa"/>
            <w:tcBorders>
              <w:top w:val="nil"/>
              <w:left w:val="nil"/>
              <w:bottom w:val="nil"/>
              <w:right w:val="nil"/>
            </w:tcBorders>
            <w:shd w:val="clear" w:color="auto" w:fill="auto"/>
            <w:noWrap/>
            <w:vAlign w:val="bottom"/>
            <w:hideMark/>
          </w:tcPr>
          <w:p w14:paraId="57C677AA"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35</w:t>
            </w:r>
          </w:p>
        </w:tc>
        <w:tc>
          <w:tcPr>
            <w:tcW w:w="760" w:type="dxa"/>
            <w:tcBorders>
              <w:top w:val="nil"/>
              <w:left w:val="nil"/>
              <w:bottom w:val="nil"/>
              <w:right w:val="nil"/>
            </w:tcBorders>
            <w:shd w:val="clear" w:color="auto" w:fill="auto"/>
            <w:noWrap/>
            <w:vAlign w:val="bottom"/>
            <w:hideMark/>
          </w:tcPr>
          <w:p w14:paraId="73E99364"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31</w:t>
            </w:r>
          </w:p>
        </w:tc>
        <w:tc>
          <w:tcPr>
            <w:tcW w:w="760" w:type="dxa"/>
            <w:tcBorders>
              <w:top w:val="nil"/>
              <w:left w:val="nil"/>
              <w:bottom w:val="nil"/>
              <w:right w:val="nil"/>
            </w:tcBorders>
            <w:shd w:val="clear" w:color="auto" w:fill="auto"/>
            <w:noWrap/>
            <w:vAlign w:val="bottom"/>
            <w:hideMark/>
          </w:tcPr>
          <w:p w14:paraId="62C84CFA"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31</w:t>
            </w:r>
          </w:p>
        </w:tc>
      </w:tr>
      <w:tr w:rsidR="00A27661" w:rsidRPr="00A27661" w14:paraId="21320E95" w14:textId="77777777" w:rsidTr="00A27661">
        <w:trPr>
          <w:trHeight w:val="315"/>
          <w:jc w:val="center"/>
        </w:trPr>
        <w:tc>
          <w:tcPr>
            <w:tcW w:w="4294" w:type="dxa"/>
            <w:tcBorders>
              <w:top w:val="nil"/>
              <w:left w:val="nil"/>
              <w:bottom w:val="nil"/>
              <w:right w:val="nil"/>
            </w:tcBorders>
            <w:shd w:val="clear" w:color="auto" w:fill="auto"/>
            <w:noWrap/>
            <w:vAlign w:val="center"/>
            <w:hideMark/>
          </w:tcPr>
          <w:p w14:paraId="1859594F" w14:textId="77777777" w:rsidR="00A27661" w:rsidRPr="00A27661" w:rsidRDefault="00A27661" w:rsidP="00A27661">
            <w:pPr>
              <w:spacing w:after="0" w:line="240" w:lineRule="auto"/>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Salud eco sistémica y calidad de vida</w:t>
            </w:r>
          </w:p>
        </w:tc>
        <w:tc>
          <w:tcPr>
            <w:tcW w:w="760" w:type="dxa"/>
            <w:tcBorders>
              <w:top w:val="nil"/>
              <w:left w:val="nil"/>
              <w:bottom w:val="nil"/>
              <w:right w:val="nil"/>
            </w:tcBorders>
            <w:shd w:val="clear" w:color="auto" w:fill="auto"/>
            <w:noWrap/>
            <w:vAlign w:val="bottom"/>
            <w:hideMark/>
          </w:tcPr>
          <w:p w14:paraId="36C3F402"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54</w:t>
            </w:r>
          </w:p>
        </w:tc>
        <w:tc>
          <w:tcPr>
            <w:tcW w:w="760" w:type="dxa"/>
            <w:tcBorders>
              <w:top w:val="nil"/>
              <w:left w:val="nil"/>
              <w:bottom w:val="nil"/>
              <w:right w:val="nil"/>
            </w:tcBorders>
            <w:shd w:val="clear" w:color="auto" w:fill="auto"/>
            <w:noWrap/>
            <w:vAlign w:val="bottom"/>
            <w:hideMark/>
          </w:tcPr>
          <w:p w14:paraId="1674AF12"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52</w:t>
            </w:r>
          </w:p>
        </w:tc>
        <w:tc>
          <w:tcPr>
            <w:tcW w:w="760" w:type="dxa"/>
            <w:tcBorders>
              <w:top w:val="nil"/>
              <w:left w:val="nil"/>
              <w:bottom w:val="nil"/>
              <w:right w:val="nil"/>
            </w:tcBorders>
            <w:shd w:val="clear" w:color="auto" w:fill="auto"/>
            <w:noWrap/>
            <w:vAlign w:val="bottom"/>
            <w:hideMark/>
          </w:tcPr>
          <w:p w14:paraId="156CFDD0"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47</w:t>
            </w:r>
          </w:p>
        </w:tc>
        <w:tc>
          <w:tcPr>
            <w:tcW w:w="760" w:type="dxa"/>
            <w:tcBorders>
              <w:top w:val="nil"/>
              <w:left w:val="nil"/>
              <w:bottom w:val="nil"/>
              <w:right w:val="nil"/>
            </w:tcBorders>
            <w:shd w:val="clear" w:color="auto" w:fill="auto"/>
            <w:noWrap/>
            <w:vAlign w:val="bottom"/>
            <w:hideMark/>
          </w:tcPr>
          <w:p w14:paraId="1151D7DA"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44</w:t>
            </w:r>
          </w:p>
        </w:tc>
        <w:tc>
          <w:tcPr>
            <w:tcW w:w="760" w:type="dxa"/>
            <w:tcBorders>
              <w:top w:val="nil"/>
              <w:left w:val="nil"/>
              <w:bottom w:val="nil"/>
              <w:right w:val="nil"/>
            </w:tcBorders>
            <w:shd w:val="clear" w:color="auto" w:fill="auto"/>
            <w:noWrap/>
            <w:vAlign w:val="bottom"/>
            <w:hideMark/>
          </w:tcPr>
          <w:p w14:paraId="0BD27E05"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36</w:t>
            </w:r>
          </w:p>
        </w:tc>
        <w:tc>
          <w:tcPr>
            <w:tcW w:w="760" w:type="dxa"/>
            <w:tcBorders>
              <w:top w:val="nil"/>
              <w:left w:val="nil"/>
              <w:bottom w:val="nil"/>
              <w:right w:val="nil"/>
            </w:tcBorders>
            <w:shd w:val="clear" w:color="auto" w:fill="auto"/>
            <w:noWrap/>
            <w:vAlign w:val="bottom"/>
            <w:hideMark/>
          </w:tcPr>
          <w:p w14:paraId="253945A8"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33</w:t>
            </w:r>
          </w:p>
        </w:tc>
      </w:tr>
      <w:tr w:rsidR="00A27661" w:rsidRPr="00A27661" w14:paraId="6FC47485" w14:textId="77777777" w:rsidTr="00A27661">
        <w:trPr>
          <w:trHeight w:val="315"/>
          <w:jc w:val="center"/>
        </w:trPr>
        <w:tc>
          <w:tcPr>
            <w:tcW w:w="4294" w:type="dxa"/>
            <w:tcBorders>
              <w:top w:val="nil"/>
              <w:left w:val="nil"/>
              <w:bottom w:val="nil"/>
              <w:right w:val="nil"/>
            </w:tcBorders>
            <w:shd w:val="clear" w:color="auto" w:fill="auto"/>
            <w:noWrap/>
            <w:vAlign w:val="center"/>
            <w:hideMark/>
          </w:tcPr>
          <w:p w14:paraId="186627B9" w14:textId="77777777" w:rsidR="00A27661" w:rsidRPr="00A27661" w:rsidRDefault="00A27661" w:rsidP="00A27661">
            <w:pPr>
              <w:spacing w:after="0" w:line="240" w:lineRule="auto"/>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Sociedad y desarrollo humano</w:t>
            </w:r>
          </w:p>
        </w:tc>
        <w:tc>
          <w:tcPr>
            <w:tcW w:w="760" w:type="dxa"/>
            <w:tcBorders>
              <w:top w:val="nil"/>
              <w:left w:val="nil"/>
              <w:bottom w:val="nil"/>
              <w:right w:val="nil"/>
            </w:tcBorders>
            <w:shd w:val="clear" w:color="auto" w:fill="auto"/>
            <w:noWrap/>
            <w:vAlign w:val="bottom"/>
            <w:hideMark/>
          </w:tcPr>
          <w:p w14:paraId="220EA386"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33</w:t>
            </w:r>
          </w:p>
        </w:tc>
        <w:tc>
          <w:tcPr>
            <w:tcW w:w="760" w:type="dxa"/>
            <w:tcBorders>
              <w:top w:val="nil"/>
              <w:left w:val="nil"/>
              <w:bottom w:val="nil"/>
              <w:right w:val="nil"/>
            </w:tcBorders>
            <w:shd w:val="clear" w:color="auto" w:fill="auto"/>
            <w:noWrap/>
            <w:vAlign w:val="bottom"/>
            <w:hideMark/>
          </w:tcPr>
          <w:p w14:paraId="26A411D0"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37</w:t>
            </w:r>
          </w:p>
        </w:tc>
        <w:tc>
          <w:tcPr>
            <w:tcW w:w="760" w:type="dxa"/>
            <w:tcBorders>
              <w:top w:val="nil"/>
              <w:left w:val="nil"/>
              <w:bottom w:val="nil"/>
              <w:right w:val="nil"/>
            </w:tcBorders>
            <w:shd w:val="clear" w:color="auto" w:fill="auto"/>
            <w:noWrap/>
            <w:vAlign w:val="bottom"/>
            <w:hideMark/>
          </w:tcPr>
          <w:p w14:paraId="7F4C32FF"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44</w:t>
            </w:r>
          </w:p>
        </w:tc>
        <w:tc>
          <w:tcPr>
            <w:tcW w:w="760" w:type="dxa"/>
            <w:tcBorders>
              <w:top w:val="nil"/>
              <w:left w:val="nil"/>
              <w:bottom w:val="nil"/>
              <w:right w:val="nil"/>
            </w:tcBorders>
            <w:shd w:val="clear" w:color="auto" w:fill="auto"/>
            <w:noWrap/>
            <w:vAlign w:val="bottom"/>
            <w:hideMark/>
          </w:tcPr>
          <w:p w14:paraId="294D6A0F"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44</w:t>
            </w:r>
          </w:p>
        </w:tc>
        <w:tc>
          <w:tcPr>
            <w:tcW w:w="760" w:type="dxa"/>
            <w:tcBorders>
              <w:top w:val="nil"/>
              <w:left w:val="nil"/>
              <w:bottom w:val="nil"/>
              <w:right w:val="nil"/>
            </w:tcBorders>
            <w:shd w:val="clear" w:color="auto" w:fill="auto"/>
            <w:noWrap/>
            <w:vAlign w:val="bottom"/>
            <w:hideMark/>
          </w:tcPr>
          <w:p w14:paraId="19EA7A06"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44</w:t>
            </w:r>
          </w:p>
        </w:tc>
        <w:tc>
          <w:tcPr>
            <w:tcW w:w="760" w:type="dxa"/>
            <w:tcBorders>
              <w:top w:val="nil"/>
              <w:left w:val="nil"/>
              <w:bottom w:val="nil"/>
              <w:right w:val="nil"/>
            </w:tcBorders>
            <w:shd w:val="clear" w:color="auto" w:fill="auto"/>
            <w:noWrap/>
            <w:vAlign w:val="bottom"/>
            <w:hideMark/>
          </w:tcPr>
          <w:p w14:paraId="5357F0F9"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41</w:t>
            </w:r>
          </w:p>
        </w:tc>
      </w:tr>
      <w:tr w:rsidR="00A27661" w:rsidRPr="00A27661" w14:paraId="4C25DB76" w14:textId="77777777" w:rsidTr="00A27661">
        <w:trPr>
          <w:trHeight w:val="315"/>
          <w:jc w:val="center"/>
        </w:trPr>
        <w:tc>
          <w:tcPr>
            <w:tcW w:w="4294" w:type="dxa"/>
            <w:tcBorders>
              <w:top w:val="nil"/>
              <w:left w:val="nil"/>
              <w:bottom w:val="nil"/>
              <w:right w:val="nil"/>
            </w:tcBorders>
            <w:shd w:val="clear" w:color="auto" w:fill="auto"/>
            <w:noWrap/>
            <w:vAlign w:val="center"/>
            <w:hideMark/>
          </w:tcPr>
          <w:p w14:paraId="5EB6FA04" w14:textId="39853B31" w:rsidR="00A27661" w:rsidRPr="00A27661" w:rsidRDefault="00A27661" w:rsidP="00310C1F">
            <w:pPr>
              <w:spacing w:after="0" w:line="240" w:lineRule="auto"/>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Tecnologías de la información y comu</w:t>
            </w:r>
            <w:r w:rsidR="00FC7ED5">
              <w:rPr>
                <w:rFonts w:ascii="Arial Narrow" w:eastAsia="Times New Roman" w:hAnsi="Arial Narrow" w:cs="Times New Roman"/>
                <w:color w:val="000000"/>
                <w:szCs w:val="24"/>
                <w:lang w:val="es-CR" w:eastAsia="es-CR"/>
              </w:rPr>
              <w:t>n</w:t>
            </w:r>
            <w:r w:rsidRPr="00A27661">
              <w:rPr>
                <w:rFonts w:ascii="Arial Narrow" w:eastAsia="Times New Roman" w:hAnsi="Arial Narrow" w:cs="Times New Roman"/>
                <w:color w:val="000000"/>
                <w:szCs w:val="24"/>
                <w:lang w:val="es-CR" w:eastAsia="es-CR"/>
              </w:rPr>
              <w:t>icación</w:t>
            </w:r>
          </w:p>
        </w:tc>
        <w:tc>
          <w:tcPr>
            <w:tcW w:w="760" w:type="dxa"/>
            <w:tcBorders>
              <w:top w:val="nil"/>
              <w:left w:val="nil"/>
              <w:bottom w:val="nil"/>
              <w:right w:val="nil"/>
            </w:tcBorders>
            <w:shd w:val="clear" w:color="auto" w:fill="auto"/>
            <w:noWrap/>
            <w:vAlign w:val="bottom"/>
            <w:hideMark/>
          </w:tcPr>
          <w:p w14:paraId="2CA25448"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11</w:t>
            </w:r>
          </w:p>
        </w:tc>
        <w:tc>
          <w:tcPr>
            <w:tcW w:w="760" w:type="dxa"/>
            <w:tcBorders>
              <w:top w:val="nil"/>
              <w:left w:val="nil"/>
              <w:bottom w:val="nil"/>
              <w:right w:val="nil"/>
            </w:tcBorders>
            <w:shd w:val="clear" w:color="auto" w:fill="auto"/>
            <w:noWrap/>
            <w:vAlign w:val="bottom"/>
            <w:hideMark/>
          </w:tcPr>
          <w:p w14:paraId="6A88060D"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12</w:t>
            </w:r>
          </w:p>
        </w:tc>
        <w:tc>
          <w:tcPr>
            <w:tcW w:w="760" w:type="dxa"/>
            <w:tcBorders>
              <w:top w:val="nil"/>
              <w:left w:val="nil"/>
              <w:bottom w:val="nil"/>
              <w:right w:val="nil"/>
            </w:tcBorders>
            <w:shd w:val="clear" w:color="auto" w:fill="auto"/>
            <w:noWrap/>
            <w:vAlign w:val="bottom"/>
            <w:hideMark/>
          </w:tcPr>
          <w:p w14:paraId="7F5D0DE4"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4</w:t>
            </w:r>
          </w:p>
        </w:tc>
        <w:tc>
          <w:tcPr>
            <w:tcW w:w="760" w:type="dxa"/>
            <w:tcBorders>
              <w:top w:val="nil"/>
              <w:left w:val="nil"/>
              <w:bottom w:val="nil"/>
              <w:right w:val="nil"/>
            </w:tcBorders>
            <w:shd w:val="clear" w:color="auto" w:fill="auto"/>
            <w:noWrap/>
            <w:vAlign w:val="bottom"/>
            <w:hideMark/>
          </w:tcPr>
          <w:p w14:paraId="2FEAD69F"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10</w:t>
            </w:r>
          </w:p>
        </w:tc>
        <w:tc>
          <w:tcPr>
            <w:tcW w:w="760" w:type="dxa"/>
            <w:tcBorders>
              <w:top w:val="nil"/>
              <w:left w:val="nil"/>
              <w:bottom w:val="nil"/>
              <w:right w:val="nil"/>
            </w:tcBorders>
            <w:shd w:val="clear" w:color="auto" w:fill="auto"/>
            <w:noWrap/>
            <w:vAlign w:val="bottom"/>
            <w:hideMark/>
          </w:tcPr>
          <w:p w14:paraId="5F384FBA"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8</w:t>
            </w:r>
          </w:p>
        </w:tc>
        <w:tc>
          <w:tcPr>
            <w:tcW w:w="760" w:type="dxa"/>
            <w:tcBorders>
              <w:top w:val="nil"/>
              <w:left w:val="nil"/>
              <w:bottom w:val="nil"/>
              <w:right w:val="nil"/>
            </w:tcBorders>
            <w:shd w:val="clear" w:color="auto" w:fill="auto"/>
            <w:noWrap/>
            <w:vAlign w:val="bottom"/>
            <w:hideMark/>
          </w:tcPr>
          <w:p w14:paraId="0E5774BB" w14:textId="77777777" w:rsidR="00A27661" w:rsidRPr="00A27661" w:rsidRDefault="00A27661" w:rsidP="00A27661">
            <w:pPr>
              <w:spacing w:after="0" w:line="240" w:lineRule="auto"/>
              <w:jc w:val="right"/>
              <w:rPr>
                <w:rFonts w:ascii="Arial Narrow" w:eastAsia="Times New Roman" w:hAnsi="Arial Narrow" w:cs="Times New Roman"/>
                <w:color w:val="000000"/>
                <w:szCs w:val="24"/>
                <w:lang w:val="es-CR" w:eastAsia="es-CR"/>
              </w:rPr>
            </w:pPr>
            <w:r w:rsidRPr="00A27661">
              <w:rPr>
                <w:rFonts w:ascii="Arial Narrow" w:eastAsia="Times New Roman" w:hAnsi="Arial Narrow" w:cs="Times New Roman"/>
                <w:color w:val="000000"/>
                <w:szCs w:val="24"/>
                <w:lang w:val="es-CR" w:eastAsia="es-CR"/>
              </w:rPr>
              <w:t>6</w:t>
            </w:r>
          </w:p>
        </w:tc>
      </w:tr>
      <w:tr w:rsidR="00A27661" w:rsidRPr="00A27661" w14:paraId="7F0994EA" w14:textId="77777777" w:rsidTr="00A27661">
        <w:trPr>
          <w:trHeight w:val="405"/>
          <w:jc w:val="center"/>
        </w:trPr>
        <w:tc>
          <w:tcPr>
            <w:tcW w:w="4294" w:type="dxa"/>
            <w:tcBorders>
              <w:top w:val="nil"/>
              <w:left w:val="nil"/>
              <w:bottom w:val="nil"/>
              <w:right w:val="nil"/>
            </w:tcBorders>
            <w:shd w:val="clear" w:color="000000" w:fill="C6E0B4"/>
            <w:noWrap/>
            <w:vAlign w:val="center"/>
            <w:hideMark/>
          </w:tcPr>
          <w:p w14:paraId="63611A2D" w14:textId="77777777" w:rsidR="00A27661" w:rsidRPr="00A27661" w:rsidRDefault="00A27661" w:rsidP="00A27661">
            <w:pPr>
              <w:spacing w:after="0" w:line="240" w:lineRule="auto"/>
              <w:jc w:val="center"/>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Total </w:t>
            </w:r>
          </w:p>
        </w:tc>
        <w:tc>
          <w:tcPr>
            <w:tcW w:w="760" w:type="dxa"/>
            <w:tcBorders>
              <w:top w:val="nil"/>
              <w:left w:val="nil"/>
              <w:bottom w:val="nil"/>
              <w:right w:val="nil"/>
            </w:tcBorders>
            <w:shd w:val="clear" w:color="000000" w:fill="C6E0B4"/>
            <w:noWrap/>
            <w:vAlign w:val="center"/>
            <w:hideMark/>
          </w:tcPr>
          <w:p w14:paraId="1F362829" w14:textId="77777777" w:rsidR="00A27661" w:rsidRPr="00A27661" w:rsidRDefault="00A27661" w:rsidP="00A27661">
            <w:pPr>
              <w:spacing w:after="0" w:line="240" w:lineRule="auto"/>
              <w:jc w:val="right"/>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299</w:t>
            </w:r>
          </w:p>
        </w:tc>
        <w:tc>
          <w:tcPr>
            <w:tcW w:w="760" w:type="dxa"/>
            <w:tcBorders>
              <w:top w:val="nil"/>
              <w:left w:val="nil"/>
              <w:bottom w:val="nil"/>
              <w:right w:val="nil"/>
            </w:tcBorders>
            <w:shd w:val="clear" w:color="000000" w:fill="C6E0B4"/>
            <w:noWrap/>
            <w:vAlign w:val="center"/>
            <w:hideMark/>
          </w:tcPr>
          <w:p w14:paraId="7BAF7160" w14:textId="77777777" w:rsidR="00A27661" w:rsidRPr="00A27661" w:rsidRDefault="00A27661" w:rsidP="00A27661">
            <w:pPr>
              <w:spacing w:after="0" w:line="240" w:lineRule="auto"/>
              <w:jc w:val="right"/>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296</w:t>
            </w:r>
          </w:p>
        </w:tc>
        <w:tc>
          <w:tcPr>
            <w:tcW w:w="760" w:type="dxa"/>
            <w:tcBorders>
              <w:top w:val="nil"/>
              <w:left w:val="nil"/>
              <w:bottom w:val="nil"/>
              <w:right w:val="nil"/>
            </w:tcBorders>
            <w:shd w:val="clear" w:color="000000" w:fill="C6E0B4"/>
            <w:noWrap/>
            <w:vAlign w:val="center"/>
            <w:hideMark/>
          </w:tcPr>
          <w:p w14:paraId="149D70D4" w14:textId="77777777" w:rsidR="00A27661" w:rsidRPr="00A27661" w:rsidRDefault="00A27661" w:rsidP="00A27661">
            <w:pPr>
              <w:spacing w:after="0" w:line="240" w:lineRule="auto"/>
              <w:jc w:val="right"/>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297</w:t>
            </w:r>
          </w:p>
        </w:tc>
        <w:tc>
          <w:tcPr>
            <w:tcW w:w="760" w:type="dxa"/>
            <w:tcBorders>
              <w:top w:val="nil"/>
              <w:left w:val="nil"/>
              <w:bottom w:val="nil"/>
              <w:right w:val="nil"/>
            </w:tcBorders>
            <w:shd w:val="clear" w:color="000000" w:fill="C6E0B4"/>
            <w:noWrap/>
            <w:vAlign w:val="center"/>
            <w:hideMark/>
          </w:tcPr>
          <w:p w14:paraId="76FE3FB7" w14:textId="77777777" w:rsidR="00A27661" w:rsidRPr="00A27661" w:rsidRDefault="00A27661" w:rsidP="00A27661">
            <w:pPr>
              <w:spacing w:after="0" w:line="240" w:lineRule="auto"/>
              <w:jc w:val="right"/>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320</w:t>
            </w:r>
          </w:p>
        </w:tc>
        <w:tc>
          <w:tcPr>
            <w:tcW w:w="760" w:type="dxa"/>
            <w:tcBorders>
              <w:top w:val="nil"/>
              <w:left w:val="nil"/>
              <w:bottom w:val="nil"/>
              <w:right w:val="nil"/>
            </w:tcBorders>
            <w:shd w:val="clear" w:color="000000" w:fill="C6E0B4"/>
            <w:noWrap/>
            <w:vAlign w:val="center"/>
            <w:hideMark/>
          </w:tcPr>
          <w:p w14:paraId="12DF535B" w14:textId="77777777" w:rsidR="00A27661" w:rsidRPr="00A27661" w:rsidRDefault="00A27661" w:rsidP="00A27661">
            <w:pPr>
              <w:spacing w:after="0" w:line="240" w:lineRule="auto"/>
              <w:jc w:val="right"/>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314</w:t>
            </w:r>
          </w:p>
        </w:tc>
        <w:tc>
          <w:tcPr>
            <w:tcW w:w="760" w:type="dxa"/>
            <w:tcBorders>
              <w:top w:val="nil"/>
              <w:left w:val="nil"/>
              <w:bottom w:val="nil"/>
              <w:right w:val="nil"/>
            </w:tcBorders>
            <w:shd w:val="clear" w:color="000000" w:fill="C6E0B4"/>
            <w:noWrap/>
            <w:vAlign w:val="center"/>
            <w:hideMark/>
          </w:tcPr>
          <w:p w14:paraId="1C8D97E9" w14:textId="77777777" w:rsidR="00A27661" w:rsidRPr="00A27661" w:rsidRDefault="00A27661" w:rsidP="00A27661">
            <w:pPr>
              <w:spacing w:after="0" w:line="240" w:lineRule="auto"/>
              <w:jc w:val="right"/>
              <w:rPr>
                <w:rFonts w:ascii="Arial Narrow" w:eastAsia="Times New Roman" w:hAnsi="Arial Narrow" w:cs="Times New Roman"/>
                <w:b/>
                <w:bCs/>
                <w:color w:val="000000"/>
                <w:sz w:val="24"/>
                <w:szCs w:val="24"/>
                <w:lang w:val="es-CR" w:eastAsia="es-CR"/>
              </w:rPr>
            </w:pPr>
            <w:r w:rsidRPr="00A27661">
              <w:rPr>
                <w:rFonts w:ascii="Arial Narrow" w:eastAsia="Times New Roman" w:hAnsi="Arial Narrow" w:cs="Times New Roman"/>
                <w:b/>
                <w:bCs/>
                <w:color w:val="000000"/>
                <w:sz w:val="24"/>
                <w:szCs w:val="24"/>
                <w:lang w:val="es-CR" w:eastAsia="es-CR"/>
              </w:rPr>
              <w:t>293</w:t>
            </w:r>
          </w:p>
        </w:tc>
      </w:tr>
    </w:tbl>
    <w:p w14:paraId="2DA2DBF5" w14:textId="77777777" w:rsidR="00F15B29" w:rsidRDefault="00F15B29" w:rsidP="00F15B29">
      <w:pPr>
        <w:spacing w:after="0" w:line="240" w:lineRule="auto"/>
        <w:jc w:val="center"/>
        <w:rPr>
          <w:rFonts w:ascii="Times New Roman" w:hAnsi="Times New Roman" w:cs="Times New Roman"/>
          <w:b/>
          <w:sz w:val="24"/>
          <w:szCs w:val="24"/>
        </w:rPr>
      </w:pPr>
    </w:p>
    <w:p w14:paraId="5BDCFEB9" w14:textId="77777777" w:rsidR="00623F75" w:rsidRPr="005768AF" w:rsidRDefault="00623F75" w:rsidP="00623F75">
      <w:pPr>
        <w:pStyle w:val="Prrafodelista"/>
        <w:spacing w:after="0" w:line="240" w:lineRule="auto"/>
        <w:ind w:left="142" w:hanging="142"/>
        <w:jc w:val="center"/>
        <w:rPr>
          <w:rFonts w:ascii="Times New Roman" w:hAnsi="Times New Roman" w:cs="Times New Roman"/>
          <w:szCs w:val="24"/>
        </w:rPr>
      </w:pPr>
      <w:r w:rsidRPr="005768AF">
        <w:rPr>
          <w:rFonts w:ascii="Times New Roman" w:hAnsi="Times New Roman" w:cs="Times New Roman"/>
          <w:b/>
          <w:szCs w:val="24"/>
        </w:rPr>
        <w:t xml:space="preserve">Fuente: </w:t>
      </w:r>
      <w:r w:rsidRPr="005768AF">
        <w:rPr>
          <w:rFonts w:ascii="Times New Roman" w:hAnsi="Times New Roman" w:cs="Times New Roman"/>
          <w:szCs w:val="24"/>
        </w:rPr>
        <w:t xml:space="preserve">Elaboración propia con base en información del Sistema de Información Académica </w:t>
      </w:r>
      <w:r>
        <w:rPr>
          <w:rFonts w:ascii="Times New Roman" w:hAnsi="Times New Roman" w:cs="Times New Roman"/>
          <w:szCs w:val="24"/>
        </w:rPr>
        <w:t>(SIA)</w:t>
      </w:r>
    </w:p>
    <w:p w14:paraId="4824EC4D" w14:textId="77777777" w:rsidR="004D3376" w:rsidRDefault="004D3376" w:rsidP="00F8150C">
      <w:pPr>
        <w:spacing w:after="0" w:line="240" w:lineRule="auto"/>
        <w:jc w:val="both"/>
        <w:rPr>
          <w:rFonts w:ascii="Times New Roman" w:hAnsi="Times New Roman" w:cs="Times New Roman"/>
          <w:sz w:val="24"/>
          <w:szCs w:val="24"/>
        </w:rPr>
      </w:pPr>
    </w:p>
    <w:p w14:paraId="4B8A31CB" w14:textId="77777777" w:rsidR="004D3376" w:rsidRDefault="004D3376" w:rsidP="00F8150C">
      <w:pPr>
        <w:spacing w:after="0" w:line="240" w:lineRule="auto"/>
        <w:jc w:val="both"/>
        <w:rPr>
          <w:rFonts w:ascii="Times New Roman" w:hAnsi="Times New Roman" w:cs="Times New Roman"/>
          <w:sz w:val="24"/>
          <w:szCs w:val="24"/>
        </w:rPr>
      </w:pPr>
    </w:p>
    <w:p w14:paraId="0FA52133" w14:textId="45B4E4FD" w:rsidR="00437965" w:rsidRDefault="00437965" w:rsidP="0043796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Ambiente, conservación y manejo de recursos naturales hubo una disminución de un 1</w:t>
      </w:r>
      <w:r w:rsidR="00310C1F">
        <w:rPr>
          <w:rFonts w:ascii="Times New Roman" w:hAnsi="Times New Roman" w:cs="Times New Roman"/>
          <w:sz w:val="24"/>
          <w:szCs w:val="24"/>
        </w:rPr>
        <w:t>1</w:t>
      </w:r>
      <w:r>
        <w:rPr>
          <w:rFonts w:ascii="Times New Roman" w:hAnsi="Times New Roman" w:cs="Times New Roman"/>
          <w:sz w:val="24"/>
          <w:szCs w:val="24"/>
        </w:rPr>
        <w:t>,</w:t>
      </w:r>
      <w:r w:rsidR="00310C1F">
        <w:rPr>
          <w:rFonts w:ascii="Times New Roman" w:hAnsi="Times New Roman" w:cs="Times New Roman"/>
          <w:sz w:val="24"/>
          <w:szCs w:val="24"/>
        </w:rPr>
        <w:t>5</w:t>
      </w:r>
      <w:r>
        <w:rPr>
          <w:rFonts w:ascii="Times New Roman" w:hAnsi="Times New Roman" w:cs="Times New Roman"/>
          <w:sz w:val="24"/>
          <w:szCs w:val="24"/>
        </w:rPr>
        <w:t>% en el número de proyectos y actividades vigentes en 2020 (</w:t>
      </w:r>
      <w:r w:rsidR="00310C1F">
        <w:rPr>
          <w:rFonts w:ascii="Times New Roman" w:hAnsi="Times New Roman" w:cs="Times New Roman"/>
          <w:sz w:val="24"/>
          <w:szCs w:val="24"/>
        </w:rPr>
        <w:t>69</w:t>
      </w:r>
      <w:r w:rsidR="00C40184">
        <w:rPr>
          <w:rFonts w:ascii="Times New Roman" w:hAnsi="Times New Roman" w:cs="Times New Roman"/>
          <w:sz w:val="24"/>
          <w:szCs w:val="24"/>
        </w:rPr>
        <w:t xml:space="preserve">) con respecto al 2015 (78); </w:t>
      </w:r>
      <w:r>
        <w:rPr>
          <w:rFonts w:ascii="Times New Roman" w:hAnsi="Times New Roman" w:cs="Times New Roman"/>
          <w:sz w:val="24"/>
          <w:szCs w:val="24"/>
        </w:rPr>
        <w:t xml:space="preserve">esta </w:t>
      </w:r>
      <w:r w:rsidR="00C40184">
        <w:rPr>
          <w:rFonts w:ascii="Times New Roman" w:hAnsi="Times New Roman" w:cs="Times New Roman"/>
          <w:sz w:val="24"/>
          <w:szCs w:val="24"/>
        </w:rPr>
        <w:t>disminución</w:t>
      </w:r>
      <w:r>
        <w:rPr>
          <w:rFonts w:ascii="Times New Roman" w:hAnsi="Times New Roman" w:cs="Times New Roman"/>
          <w:sz w:val="24"/>
          <w:szCs w:val="24"/>
        </w:rPr>
        <w:t xml:space="preserve"> es de un 1</w:t>
      </w:r>
      <w:r w:rsidR="00310C1F">
        <w:rPr>
          <w:rFonts w:ascii="Times New Roman" w:hAnsi="Times New Roman" w:cs="Times New Roman"/>
          <w:sz w:val="24"/>
          <w:szCs w:val="24"/>
        </w:rPr>
        <w:t>5</w:t>
      </w:r>
      <w:r>
        <w:rPr>
          <w:rFonts w:ascii="Times New Roman" w:hAnsi="Times New Roman" w:cs="Times New Roman"/>
          <w:sz w:val="24"/>
          <w:szCs w:val="24"/>
        </w:rPr>
        <w:t>,</w:t>
      </w:r>
      <w:r w:rsidR="00310C1F">
        <w:rPr>
          <w:rFonts w:ascii="Times New Roman" w:hAnsi="Times New Roman" w:cs="Times New Roman"/>
          <w:sz w:val="24"/>
          <w:szCs w:val="24"/>
        </w:rPr>
        <w:t>8</w:t>
      </w:r>
      <w:r>
        <w:rPr>
          <w:rFonts w:ascii="Times New Roman" w:hAnsi="Times New Roman" w:cs="Times New Roman"/>
          <w:sz w:val="24"/>
          <w:szCs w:val="24"/>
        </w:rPr>
        <w:t xml:space="preserve">% con respecto al 2018, año en el que </w:t>
      </w:r>
      <w:r w:rsidR="00C40184">
        <w:rPr>
          <w:rFonts w:ascii="Times New Roman" w:hAnsi="Times New Roman" w:cs="Times New Roman"/>
          <w:sz w:val="24"/>
          <w:szCs w:val="24"/>
        </w:rPr>
        <w:t>hubo</w:t>
      </w:r>
      <w:r>
        <w:rPr>
          <w:rFonts w:ascii="Times New Roman" w:hAnsi="Times New Roman" w:cs="Times New Roman"/>
          <w:sz w:val="24"/>
          <w:szCs w:val="24"/>
        </w:rPr>
        <w:t xml:space="preserve"> 82 proyectos y actividades vigentes.  </w:t>
      </w:r>
    </w:p>
    <w:p w14:paraId="4CF75CF2" w14:textId="77777777" w:rsidR="00437965" w:rsidRDefault="00437965" w:rsidP="00437965">
      <w:pPr>
        <w:spacing w:after="0" w:line="240" w:lineRule="auto"/>
        <w:jc w:val="both"/>
        <w:rPr>
          <w:rFonts w:ascii="Times New Roman" w:hAnsi="Times New Roman" w:cs="Times New Roman"/>
          <w:sz w:val="24"/>
          <w:szCs w:val="24"/>
        </w:rPr>
      </w:pPr>
    </w:p>
    <w:p w14:paraId="48B58B54" w14:textId="77777777" w:rsidR="00437965" w:rsidRDefault="00437965" w:rsidP="00437965">
      <w:pPr>
        <w:jc w:val="both"/>
        <w:rPr>
          <w:rFonts w:ascii="Times New Roman" w:hAnsi="Times New Roman" w:cs="Times New Roman"/>
          <w:sz w:val="24"/>
          <w:szCs w:val="24"/>
        </w:rPr>
      </w:pPr>
      <w:r>
        <w:rPr>
          <w:rFonts w:ascii="Times New Roman" w:hAnsi="Times New Roman" w:cs="Times New Roman"/>
          <w:sz w:val="24"/>
          <w:szCs w:val="24"/>
        </w:rPr>
        <w:t xml:space="preserve">En el caso del área sistémica Producción eco-eficiente la disminución en el número de proyectos y actividades vigentes fue de </w:t>
      </w:r>
      <w:r w:rsidR="00310C1F">
        <w:rPr>
          <w:rFonts w:ascii="Times New Roman" w:hAnsi="Times New Roman" w:cs="Times New Roman"/>
          <w:sz w:val="24"/>
          <w:szCs w:val="24"/>
        </w:rPr>
        <w:t>20,5</w:t>
      </w:r>
      <w:r>
        <w:rPr>
          <w:rFonts w:ascii="Times New Roman" w:hAnsi="Times New Roman" w:cs="Times New Roman"/>
          <w:sz w:val="24"/>
          <w:szCs w:val="24"/>
        </w:rPr>
        <w:t>% del 2015 al 2020; se bajó de 3</w:t>
      </w:r>
      <w:r w:rsidR="00310C1F">
        <w:rPr>
          <w:rFonts w:ascii="Times New Roman" w:hAnsi="Times New Roman" w:cs="Times New Roman"/>
          <w:sz w:val="24"/>
          <w:szCs w:val="24"/>
        </w:rPr>
        <w:t>9</w:t>
      </w:r>
      <w:r>
        <w:rPr>
          <w:rFonts w:ascii="Times New Roman" w:hAnsi="Times New Roman" w:cs="Times New Roman"/>
          <w:sz w:val="24"/>
          <w:szCs w:val="24"/>
        </w:rPr>
        <w:t xml:space="preserve"> a 3</w:t>
      </w:r>
      <w:r w:rsidR="00310C1F">
        <w:rPr>
          <w:rFonts w:ascii="Times New Roman" w:hAnsi="Times New Roman" w:cs="Times New Roman"/>
          <w:sz w:val="24"/>
          <w:szCs w:val="24"/>
        </w:rPr>
        <w:t>1</w:t>
      </w:r>
      <w:r>
        <w:rPr>
          <w:rFonts w:ascii="Times New Roman" w:hAnsi="Times New Roman" w:cs="Times New Roman"/>
          <w:sz w:val="24"/>
          <w:szCs w:val="24"/>
        </w:rPr>
        <w:t xml:space="preserve">.  El 2016 fue el año en que hubo más proyectos y actividades vigentes en esta área, cifra que llegó a 40. </w:t>
      </w:r>
    </w:p>
    <w:p w14:paraId="77AEE011" w14:textId="77777777" w:rsidR="00437965" w:rsidRDefault="00437965" w:rsidP="0043796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Una última área en la que se dio disminución fue la de Tecnologías de información y comunicación. En el 2015 había 1</w:t>
      </w:r>
      <w:r w:rsidR="00310C1F">
        <w:rPr>
          <w:rFonts w:ascii="Times New Roman" w:hAnsi="Times New Roman" w:cs="Times New Roman"/>
          <w:sz w:val="24"/>
          <w:szCs w:val="24"/>
        </w:rPr>
        <w:t>1</w:t>
      </w:r>
      <w:r>
        <w:rPr>
          <w:rFonts w:ascii="Times New Roman" w:hAnsi="Times New Roman" w:cs="Times New Roman"/>
          <w:sz w:val="24"/>
          <w:szCs w:val="24"/>
        </w:rPr>
        <w:t xml:space="preserve"> proyectos y actividades vigentes, subieron a 1</w:t>
      </w:r>
      <w:r w:rsidR="00310C1F">
        <w:rPr>
          <w:rFonts w:ascii="Times New Roman" w:hAnsi="Times New Roman" w:cs="Times New Roman"/>
          <w:sz w:val="24"/>
          <w:szCs w:val="24"/>
        </w:rPr>
        <w:t>2</w:t>
      </w:r>
      <w:r>
        <w:rPr>
          <w:rFonts w:ascii="Times New Roman" w:hAnsi="Times New Roman" w:cs="Times New Roman"/>
          <w:sz w:val="24"/>
          <w:szCs w:val="24"/>
        </w:rPr>
        <w:t xml:space="preserve"> en el 201</w:t>
      </w:r>
      <w:r w:rsidR="00310C1F">
        <w:rPr>
          <w:rFonts w:ascii="Times New Roman" w:hAnsi="Times New Roman" w:cs="Times New Roman"/>
          <w:sz w:val="24"/>
          <w:szCs w:val="24"/>
        </w:rPr>
        <w:t xml:space="preserve">6 </w:t>
      </w:r>
      <w:r>
        <w:rPr>
          <w:rFonts w:ascii="Times New Roman" w:hAnsi="Times New Roman" w:cs="Times New Roman"/>
          <w:sz w:val="24"/>
          <w:szCs w:val="24"/>
        </w:rPr>
        <w:t xml:space="preserve">para bajar a </w:t>
      </w:r>
      <w:r w:rsidR="00310C1F">
        <w:rPr>
          <w:rFonts w:ascii="Times New Roman" w:hAnsi="Times New Roman" w:cs="Times New Roman"/>
          <w:sz w:val="24"/>
          <w:szCs w:val="24"/>
        </w:rPr>
        <w:t>4</w:t>
      </w:r>
      <w:r>
        <w:rPr>
          <w:rFonts w:ascii="Times New Roman" w:hAnsi="Times New Roman" w:cs="Times New Roman"/>
          <w:sz w:val="24"/>
          <w:szCs w:val="24"/>
        </w:rPr>
        <w:t xml:space="preserve"> en 2017 y concluir el periodo con 6 proyectos y actividades vigentes (</w:t>
      </w:r>
      <w:r w:rsidR="00310C1F">
        <w:rPr>
          <w:rFonts w:ascii="Times New Roman" w:hAnsi="Times New Roman" w:cs="Times New Roman"/>
          <w:sz w:val="24"/>
          <w:szCs w:val="24"/>
        </w:rPr>
        <w:t>45,4</w:t>
      </w:r>
      <w:r>
        <w:rPr>
          <w:rFonts w:ascii="Times New Roman" w:hAnsi="Times New Roman" w:cs="Times New Roman"/>
          <w:sz w:val="24"/>
          <w:szCs w:val="24"/>
        </w:rPr>
        <w:t>% menos que en el 2015).</w:t>
      </w:r>
    </w:p>
    <w:p w14:paraId="0AD6E21E" w14:textId="77777777" w:rsidR="00437965" w:rsidRDefault="00437965" w:rsidP="00437965">
      <w:pPr>
        <w:spacing w:after="0" w:line="240" w:lineRule="auto"/>
        <w:jc w:val="both"/>
        <w:rPr>
          <w:rFonts w:ascii="Times New Roman" w:hAnsi="Times New Roman" w:cs="Times New Roman"/>
          <w:sz w:val="24"/>
          <w:szCs w:val="24"/>
        </w:rPr>
      </w:pPr>
    </w:p>
    <w:p w14:paraId="70AD48C6" w14:textId="77777777" w:rsidR="00310C1F" w:rsidRDefault="00F73912" w:rsidP="00F8150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Gráfico </w:t>
      </w:r>
      <w:r w:rsidR="00437965">
        <w:rPr>
          <w:rFonts w:ascii="Times New Roman" w:hAnsi="Times New Roman" w:cs="Times New Roman"/>
          <w:sz w:val="24"/>
          <w:szCs w:val="24"/>
        </w:rPr>
        <w:t>14</w:t>
      </w:r>
      <w:r>
        <w:rPr>
          <w:rFonts w:ascii="Times New Roman" w:hAnsi="Times New Roman" w:cs="Times New Roman"/>
          <w:sz w:val="24"/>
          <w:szCs w:val="24"/>
        </w:rPr>
        <w:t xml:space="preserve"> ilustra la participación porcentual de cada área con respecto al total de proyectos y actividades académicas</w:t>
      </w:r>
      <w:r w:rsidR="00296F1E">
        <w:rPr>
          <w:rFonts w:ascii="Times New Roman" w:hAnsi="Times New Roman" w:cs="Times New Roman"/>
          <w:sz w:val="24"/>
          <w:szCs w:val="24"/>
        </w:rPr>
        <w:t xml:space="preserve"> en el 2015, el 2018 y el 2020</w:t>
      </w:r>
      <w:r>
        <w:rPr>
          <w:rFonts w:ascii="Times New Roman" w:hAnsi="Times New Roman" w:cs="Times New Roman"/>
          <w:sz w:val="24"/>
          <w:szCs w:val="24"/>
        </w:rPr>
        <w:t xml:space="preserve">.  Destaca el gráfico en cuestión que el área en la que se desarrolla mayor cantidad de </w:t>
      </w:r>
      <w:r w:rsidR="006F16EA">
        <w:rPr>
          <w:rFonts w:ascii="Times New Roman" w:hAnsi="Times New Roman" w:cs="Times New Roman"/>
          <w:sz w:val="24"/>
          <w:szCs w:val="24"/>
        </w:rPr>
        <w:t>proyectos y actividades</w:t>
      </w:r>
      <w:r>
        <w:rPr>
          <w:rFonts w:ascii="Times New Roman" w:hAnsi="Times New Roman" w:cs="Times New Roman"/>
          <w:sz w:val="24"/>
          <w:szCs w:val="24"/>
        </w:rPr>
        <w:t xml:space="preserve"> es la de Ambiente, conservación y manejo de recursos naturales.  Al principio del periodo el 2</w:t>
      </w:r>
      <w:r w:rsidR="00A5764C">
        <w:rPr>
          <w:rFonts w:ascii="Times New Roman" w:hAnsi="Times New Roman" w:cs="Times New Roman"/>
          <w:sz w:val="24"/>
          <w:szCs w:val="24"/>
        </w:rPr>
        <w:t>6</w:t>
      </w:r>
      <w:r w:rsidR="00745EF5">
        <w:rPr>
          <w:rFonts w:ascii="Times New Roman" w:hAnsi="Times New Roman" w:cs="Times New Roman"/>
          <w:sz w:val="24"/>
          <w:szCs w:val="24"/>
        </w:rPr>
        <w:t>,</w:t>
      </w:r>
      <w:r w:rsidR="00310C1F">
        <w:rPr>
          <w:rFonts w:ascii="Times New Roman" w:hAnsi="Times New Roman" w:cs="Times New Roman"/>
          <w:sz w:val="24"/>
          <w:szCs w:val="24"/>
        </w:rPr>
        <w:t>1</w:t>
      </w:r>
      <w:r>
        <w:rPr>
          <w:rFonts w:ascii="Times New Roman" w:hAnsi="Times New Roman" w:cs="Times New Roman"/>
          <w:sz w:val="24"/>
          <w:szCs w:val="24"/>
        </w:rPr>
        <w:t xml:space="preserve">% de los </w:t>
      </w:r>
      <w:r w:rsidR="00296F1E">
        <w:rPr>
          <w:rFonts w:ascii="Times New Roman" w:hAnsi="Times New Roman" w:cs="Times New Roman"/>
          <w:sz w:val="24"/>
          <w:szCs w:val="24"/>
        </w:rPr>
        <w:t xml:space="preserve">proyectos y actividades </w:t>
      </w:r>
      <w:r>
        <w:rPr>
          <w:rFonts w:ascii="Times New Roman" w:hAnsi="Times New Roman" w:cs="Times New Roman"/>
          <w:sz w:val="24"/>
          <w:szCs w:val="24"/>
        </w:rPr>
        <w:t>vigentes se ejecutaban en esta área, al final del periodo (2020) esta mantiene su supremacía pues el 2</w:t>
      </w:r>
      <w:r w:rsidR="00E749DF">
        <w:rPr>
          <w:rFonts w:ascii="Times New Roman" w:hAnsi="Times New Roman" w:cs="Times New Roman"/>
          <w:sz w:val="24"/>
          <w:szCs w:val="24"/>
        </w:rPr>
        <w:t>3</w:t>
      </w:r>
      <w:r w:rsidR="00745EF5">
        <w:rPr>
          <w:rFonts w:ascii="Times New Roman" w:hAnsi="Times New Roman" w:cs="Times New Roman"/>
          <w:sz w:val="24"/>
          <w:szCs w:val="24"/>
        </w:rPr>
        <w:t>,</w:t>
      </w:r>
      <w:r w:rsidR="00E749DF">
        <w:rPr>
          <w:rFonts w:ascii="Times New Roman" w:hAnsi="Times New Roman" w:cs="Times New Roman"/>
          <w:sz w:val="24"/>
          <w:szCs w:val="24"/>
        </w:rPr>
        <w:t>5</w:t>
      </w:r>
      <w:r>
        <w:rPr>
          <w:rFonts w:ascii="Times New Roman" w:hAnsi="Times New Roman" w:cs="Times New Roman"/>
          <w:sz w:val="24"/>
          <w:szCs w:val="24"/>
        </w:rPr>
        <w:t>% de los PPAA vigentes se clasifican en esta área sistémica.</w:t>
      </w:r>
    </w:p>
    <w:p w14:paraId="42CDD6C1" w14:textId="77777777" w:rsidR="00310C1F" w:rsidRDefault="00310C1F" w:rsidP="00F8150C">
      <w:pPr>
        <w:spacing w:after="0" w:line="240" w:lineRule="auto"/>
        <w:jc w:val="both"/>
        <w:rPr>
          <w:rFonts w:ascii="Times New Roman" w:hAnsi="Times New Roman" w:cs="Times New Roman"/>
          <w:sz w:val="24"/>
          <w:szCs w:val="24"/>
        </w:rPr>
      </w:pPr>
    </w:p>
    <w:p w14:paraId="6DB489A5" w14:textId="77777777" w:rsidR="00310C1F" w:rsidRDefault="00310C1F" w:rsidP="00310C1F">
      <w:pPr>
        <w:spacing w:after="0" w:line="240" w:lineRule="auto"/>
        <w:jc w:val="both"/>
        <w:rPr>
          <w:rFonts w:ascii="Times New Roman" w:hAnsi="Times New Roman" w:cs="Times New Roman"/>
          <w:sz w:val="24"/>
          <w:szCs w:val="24"/>
        </w:rPr>
      </w:pPr>
      <w:r w:rsidRPr="00A5764C">
        <w:rPr>
          <w:rFonts w:ascii="Times New Roman" w:hAnsi="Times New Roman" w:cs="Times New Roman"/>
          <w:sz w:val="24"/>
          <w:szCs w:val="24"/>
        </w:rPr>
        <w:t xml:space="preserve">Dos áreas </w:t>
      </w:r>
      <w:r>
        <w:rPr>
          <w:rFonts w:ascii="Times New Roman" w:hAnsi="Times New Roman" w:cs="Times New Roman"/>
          <w:sz w:val="24"/>
          <w:szCs w:val="24"/>
        </w:rPr>
        <w:t xml:space="preserve">más cedieron </w:t>
      </w:r>
      <w:r w:rsidRPr="00A5764C">
        <w:rPr>
          <w:rFonts w:ascii="Times New Roman" w:hAnsi="Times New Roman" w:cs="Times New Roman"/>
          <w:sz w:val="24"/>
          <w:szCs w:val="24"/>
        </w:rPr>
        <w:t>protagonismo en este sentido, Salud eco sistémica y calidad de vida y  Producción eco eficiente.</w:t>
      </w:r>
      <w:r>
        <w:rPr>
          <w:rFonts w:ascii="Times New Roman" w:hAnsi="Times New Roman" w:cs="Times New Roman"/>
          <w:sz w:val="24"/>
          <w:szCs w:val="24"/>
        </w:rPr>
        <w:t xml:space="preserve">  </w:t>
      </w:r>
    </w:p>
    <w:p w14:paraId="42116F7C" w14:textId="77777777" w:rsidR="00310C1F" w:rsidRDefault="00310C1F" w:rsidP="00310C1F">
      <w:pPr>
        <w:spacing w:after="0" w:line="240" w:lineRule="auto"/>
        <w:jc w:val="both"/>
        <w:rPr>
          <w:rFonts w:ascii="Times New Roman" w:hAnsi="Times New Roman" w:cs="Times New Roman"/>
          <w:sz w:val="24"/>
          <w:szCs w:val="24"/>
        </w:rPr>
      </w:pPr>
    </w:p>
    <w:p w14:paraId="31EEBB4B" w14:textId="77777777" w:rsidR="00310C1F" w:rsidRDefault="00310C1F" w:rsidP="004D2BD1">
      <w:pPr>
        <w:pStyle w:val="Prrafodelista"/>
        <w:numPr>
          <w:ilvl w:val="0"/>
          <w:numId w:val="4"/>
        </w:numPr>
        <w:spacing w:after="0" w:line="240" w:lineRule="auto"/>
        <w:jc w:val="both"/>
        <w:rPr>
          <w:rFonts w:ascii="Times New Roman" w:hAnsi="Times New Roman" w:cs="Times New Roman"/>
          <w:sz w:val="24"/>
          <w:szCs w:val="24"/>
        </w:rPr>
      </w:pPr>
      <w:r w:rsidRPr="00745EF5">
        <w:rPr>
          <w:rFonts w:ascii="Times New Roman" w:hAnsi="Times New Roman" w:cs="Times New Roman"/>
          <w:sz w:val="24"/>
          <w:szCs w:val="24"/>
        </w:rPr>
        <w:t>Salud eco</w:t>
      </w:r>
      <w:r>
        <w:rPr>
          <w:rFonts w:ascii="Times New Roman" w:hAnsi="Times New Roman" w:cs="Times New Roman"/>
          <w:sz w:val="24"/>
          <w:szCs w:val="24"/>
        </w:rPr>
        <w:t xml:space="preserve"> </w:t>
      </w:r>
      <w:r w:rsidRPr="00745EF5">
        <w:rPr>
          <w:rFonts w:ascii="Times New Roman" w:hAnsi="Times New Roman" w:cs="Times New Roman"/>
          <w:sz w:val="24"/>
          <w:szCs w:val="24"/>
        </w:rPr>
        <w:t>sist</w:t>
      </w:r>
      <w:r>
        <w:rPr>
          <w:rFonts w:ascii="Times New Roman" w:hAnsi="Times New Roman" w:cs="Times New Roman"/>
          <w:sz w:val="24"/>
          <w:szCs w:val="24"/>
        </w:rPr>
        <w:t xml:space="preserve">émica y calidad de vida </w:t>
      </w:r>
      <w:r w:rsidRPr="00745EF5">
        <w:rPr>
          <w:rFonts w:ascii="Times New Roman" w:hAnsi="Times New Roman" w:cs="Times New Roman"/>
          <w:sz w:val="24"/>
          <w:szCs w:val="24"/>
        </w:rPr>
        <w:t xml:space="preserve">pasó de concentrar el </w:t>
      </w:r>
      <w:r w:rsidR="00E749DF">
        <w:rPr>
          <w:rFonts w:ascii="Times New Roman" w:hAnsi="Times New Roman" w:cs="Times New Roman"/>
          <w:sz w:val="24"/>
          <w:szCs w:val="24"/>
        </w:rPr>
        <w:t>18</w:t>
      </w:r>
      <w:r>
        <w:rPr>
          <w:rFonts w:ascii="Times New Roman" w:hAnsi="Times New Roman" w:cs="Times New Roman"/>
          <w:sz w:val="24"/>
          <w:szCs w:val="24"/>
        </w:rPr>
        <w:t>,</w:t>
      </w:r>
      <w:r w:rsidR="00E749DF">
        <w:rPr>
          <w:rFonts w:ascii="Times New Roman" w:hAnsi="Times New Roman" w:cs="Times New Roman"/>
          <w:sz w:val="24"/>
          <w:szCs w:val="24"/>
        </w:rPr>
        <w:t>1</w:t>
      </w:r>
      <w:r w:rsidRPr="00745EF5">
        <w:rPr>
          <w:rFonts w:ascii="Times New Roman" w:hAnsi="Times New Roman" w:cs="Times New Roman"/>
          <w:sz w:val="24"/>
          <w:szCs w:val="24"/>
        </w:rPr>
        <w:t xml:space="preserve">% de los proyectos y actividades vigentes en 2015 al </w:t>
      </w:r>
      <w:r>
        <w:rPr>
          <w:rFonts w:ascii="Times New Roman" w:hAnsi="Times New Roman" w:cs="Times New Roman"/>
          <w:sz w:val="24"/>
          <w:szCs w:val="24"/>
        </w:rPr>
        <w:t>13,8</w:t>
      </w:r>
      <w:r w:rsidRPr="00745EF5">
        <w:rPr>
          <w:rFonts w:ascii="Times New Roman" w:hAnsi="Times New Roman" w:cs="Times New Roman"/>
          <w:sz w:val="24"/>
          <w:szCs w:val="24"/>
        </w:rPr>
        <w:t xml:space="preserve">% en el 2018 y al </w:t>
      </w:r>
      <w:r>
        <w:rPr>
          <w:rFonts w:ascii="Times New Roman" w:hAnsi="Times New Roman" w:cs="Times New Roman"/>
          <w:sz w:val="24"/>
          <w:szCs w:val="24"/>
        </w:rPr>
        <w:t>11,</w:t>
      </w:r>
      <w:r w:rsidR="00E749DF">
        <w:rPr>
          <w:rFonts w:ascii="Times New Roman" w:hAnsi="Times New Roman" w:cs="Times New Roman"/>
          <w:sz w:val="24"/>
          <w:szCs w:val="24"/>
        </w:rPr>
        <w:t>3</w:t>
      </w:r>
      <w:r w:rsidRPr="00745EF5">
        <w:rPr>
          <w:rFonts w:ascii="Times New Roman" w:hAnsi="Times New Roman" w:cs="Times New Roman"/>
          <w:sz w:val="24"/>
          <w:szCs w:val="24"/>
        </w:rPr>
        <w:t>% en el 2020; sin embargo, recuérdese que fue la que tuvo mayor crecimiento en cuanto a programas vigentes del 2015 al 2020.</w:t>
      </w:r>
    </w:p>
    <w:p w14:paraId="2E93FE85" w14:textId="77777777" w:rsidR="00310C1F" w:rsidRPr="00745EF5" w:rsidRDefault="00310C1F" w:rsidP="00310C1F">
      <w:pPr>
        <w:pStyle w:val="Prrafodelista"/>
        <w:spacing w:after="0" w:line="240" w:lineRule="auto"/>
        <w:jc w:val="both"/>
        <w:rPr>
          <w:rFonts w:ascii="Times New Roman" w:hAnsi="Times New Roman" w:cs="Times New Roman"/>
          <w:sz w:val="24"/>
          <w:szCs w:val="24"/>
        </w:rPr>
      </w:pPr>
    </w:p>
    <w:p w14:paraId="7E97F8B9" w14:textId="77777777" w:rsidR="00310C1F" w:rsidRPr="00745EF5" w:rsidRDefault="00310C1F" w:rsidP="004D2BD1">
      <w:pPr>
        <w:pStyle w:val="Prrafodelista"/>
        <w:numPr>
          <w:ilvl w:val="0"/>
          <w:numId w:val="4"/>
        </w:numPr>
        <w:spacing w:after="0" w:line="240" w:lineRule="auto"/>
        <w:jc w:val="both"/>
        <w:rPr>
          <w:rFonts w:ascii="Times New Roman" w:hAnsi="Times New Roman" w:cs="Times New Roman"/>
          <w:sz w:val="24"/>
          <w:szCs w:val="24"/>
        </w:rPr>
      </w:pPr>
      <w:r w:rsidRPr="00745EF5">
        <w:rPr>
          <w:rFonts w:ascii="Times New Roman" w:hAnsi="Times New Roman" w:cs="Times New Roman"/>
          <w:sz w:val="24"/>
          <w:szCs w:val="24"/>
        </w:rPr>
        <w:lastRenderedPageBreak/>
        <w:t>Producción eco eficiente pasó de contar con el 1</w:t>
      </w:r>
      <w:r w:rsidR="00E749DF">
        <w:rPr>
          <w:rFonts w:ascii="Times New Roman" w:hAnsi="Times New Roman" w:cs="Times New Roman"/>
          <w:sz w:val="24"/>
          <w:szCs w:val="24"/>
        </w:rPr>
        <w:t>3</w:t>
      </w:r>
      <w:r w:rsidRPr="00745EF5">
        <w:rPr>
          <w:rFonts w:ascii="Times New Roman" w:hAnsi="Times New Roman" w:cs="Times New Roman"/>
          <w:sz w:val="24"/>
          <w:szCs w:val="24"/>
        </w:rPr>
        <w:t>,</w:t>
      </w:r>
      <w:r w:rsidR="00E749DF">
        <w:rPr>
          <w:rFonts w:ascii="Times New Roman" w:hAnsi="Times New Roman" w:cs="Times New Roman"/>
          <w:sz w:val="24"/>
          <w:szCs w:val="24"/>
        </w:rPr>
        <w:t>0</w:t>
      </w:r>
      <w:r w:rsidRPr="00745EF5">
        <w:rPr>
          <w:rFonts w:ascii="Times New Roman" w:hAnsi="Times New Roman" w:cs="Times New Roman"/>
          <w:sz w:val="24"/>
          <w:szCs w:val="24"/>
        </w:rPr>
        <w:t xml:space="preserve">% de los proyectos y actividades vigentes en 2015 al </w:t>
      </w:r>
      <w:r>
        <w:rPr>
          <w:rFonts w:ascii="Times New Roman" w:hAnsi="Times New Roman" w:cs="Times New Roman"/>
          <w:sz w:val="24"/>
          <w:szCs w:val="24"/>
        </w:rPr>
        <w:t>1</w:t>
      </w:r>
      <w:r w:rsidR="00E749DF">
        <w:rPr>
          <w:rFonts w:ascii="Times New Roman" w:hAnsi="Times New Roman" w:cs="Times New Roman"/>
          <w:sz w:val="24"/>
          <w:szCs w:val="24"/>
        </w:rPr>
        <w:t>0</w:t>
      </w:r>
      <w:r>
        <w:rPr>
          <w:rFonts w:ascii="Times New Roman" w:hAnsi="Times New Roman" w:cs="Times New Roman"/>
          <w:sz w:val="24"/>
          <w:szCs w:val="24"/>
        </w:rPr>
        <w:t>,</w:t>
      </w:r>
      <w:r w:rsidR="00E749DF">
        <w:rPr>
          <w:rFonts w:ascii="Times New Roman" w:hAnsi="Times New Roman" w:cs="Times New Roman"/>
          <w:sz w:val="24"/>
          <w:szCs w:val="24"/>
        </w:rPr>
        <w:t>9</w:t>
      </w:r>
      <w:r w:rsidRPr="00745EF5">
        <w:rPr>
          <w:rFonts w:ascii="Times New Roman" w:hAnsi="Times New Roman" w:cs="Times New Roman"/>
          <w:sz w:val="24"/>
          <w:szCs w:val="24"/>
        </w:rPr>
        <w:t xml:space="preserve">% en 2018 y al </w:t>
      </w:r>
      <w:r>
        <w:rPr>
          <w:rFonts w:ascii="Times New Roman" w:hAnsi="Times New Roman" w:cs="Times New Roman"/>
          <w:sz w:val="24"/>
          <w:szCs w:val="24"/>
        </w:rPr>
        <w:t>10,</w:t>
      </w:r>
      <w:r w:rsidR="00E749DF">
        <w:rPr>
          <w:rFonts w:ascii="Times New Roman" w:hAnsi="Times New Roman" w:cs="Times New Roman"/>
          <w:sz w:val="24"/>
          <w:szCs w:val="24"/>
        </w:rPr>
        <w:t>6</w:t>
      </w:r>
      <w:r w:rsidRPr="00745EF5">
        <w:rPr>
          <w:rFonts w:ascii="Times New Roman" w:hAnsi="Times New Roman" w:cs="Times New Roman"/>
          <w:sz w:val="24"/>
          <w:szCs w:val="24"/>
        </w:rPr>
        <w:t>% en 2020.  También ésta creció en cuanto al número de programas.</w:t>
      </w:r>
    </w:p>
    <w:p w14:paraId="272DCB31" w14:textId="77777777" w:rsidR="00310C1F" w:rsidRDefault="00310C1F" w:rsidP="00310C1F">
      <w:pPr>
        <w:spacing w:after="0" w:line="240" w:lineRule="auto"/>
        <w:jc w:val="both"/>
        <w:rPr>
          <w:rFonts w:ascii="Times New Roman" w:hAnsi="Times New Roman" w:cs="Times New Roman"/>
          <w:sz w:val="24"/>
          <w:szCs w:val="24"/>
        </w:rPr>
      </w:pPr>
    </w:p>
    <w:p w14:paraId="22D8E58D" w14:textId="77777777" w:rsidR="00310C1F" w:rsidRDefault="00310C1F" w:rsidP="00310C1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Por su parte, el área de </w:t>
      </w:r>
      <w:r w:rsidRPr="00A5764C">
        <w:rPr>
          <w:rFonts w:ascii="Times New Roman" w:hAnsi="Times New Roman" w:cs="Times New Roman"/>
          <w:sz w:val="24"/>
          <w:szCs w:val="24"/>
        </w:rPr>
        <w:t xml:space="preserve">Tecnologías de información y comunicación disminuyó </w:t>
      </w:r>
      <w:r>
        <w:rPr>
          <w:rFonts w:ascii="Times New Roman" w:hAnsi="Times New Roman" w:cs="Times New Roman"/>
          <w:sz w:val="24"/>
          <w:szCs w:val="24"/>
        </w:rPr>
        <w:t xml:space="preserve">su participación </w:t>
      </w:r>
      <w:r w:rsidRPr="00A5764C">
        <w:rPr>
          <w:rFonts w:ascii="Times New Roman" w:hAnsi="Times New Roman" w:cs="Times New Roman"/>
          <w:sz w:val="24"/>
          <w:szCs w:val="24"/>
        </w:rPr>
        <w:t>tanto en el número de proyectos y actividades vigentes como en el número de programas. Es sin duda el área sistémica de menor fortaleza en el ámbito institucional</w:t>
      </w:r>
      <w:r>
        <w:rPr>
          <w:rFonts w:ascii="Times New Roman" w:hAnsi="Times New Roman" w:cs="Times New Roman"/>
          <w:sz w:val="24"/>
          <w:szCs w:val="24"/>
        </w:rPr>
        <w:t>; r</w:t>
      </w:r>
      <w:r w:rsidRPr="00A5764C">
        <w:rPr>
          <w:rFonts w:ascii="Times New Roman" w:hAnsi="Times New Roman" w:cs="Times New Roman"/>
          <w:sz w:val="24"/>
          <w:szCs w:val="24"/>
        </w:rPr>
        <w:t xml:space="preserve">epresenta el </w:t>
      </w:r>
      <w:r w:rsidRPr="00E749DF">
        <w:rPr>
          <w:rFonts w:ascii="Times New Roman" w:hAnsi="Times New Roman" w:cs="Times New Roman"/>
          <w:sz w:val="24"/>
          <w:szCs w:val="24"/>
        </w:rPr>
        <w:t>1,</w:t>
      </w:r>
      <w:r w:rsidR="00E749DF" w:rsidRPr="00E749DF">
        <w:rPr>
          <w:rFonts w:ascii="Times New Roman" w:hAnsi="Times New Roman" w:cs="Times New Roman"/>
          <w:sz w:val="24"/>
          <w:szCs w:val="24"/>
        </w:rPr>
        <w:t>2</w:t>
      </w:r>
      <w:r w:rsidRPr="00A5764C">
        <w:rPr>
          <w:rFonts w:ascii="Times New Roman" w:hAnsi="Times New Roman" w:cs="Times New Roman"/>
          <w:sz w:val="24"/>
          <w:szCs w:val="24"/>
        </w:rPr>
        <w:t>% de los programas vigentes y el 2,0% de los proyectos y actividades vigentes en 2020.</w:t>
      </w:r>
    </w:p>
    <w:p w14:paraId="6709019A" w14:textId="17EFA15A" w:rsidR="00F11610" w:rsidRDefault="00296F1E" w:rsidP="00D5674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47C1A4DD" w14:textId="77777777" w:rsidR="00C40184" w:rsidRDefault="00C40184" w:rsidP="00D5674C">
      <w:pPr>
        <w:spacing w:after="0" w:line="240" w:lineRule="auto"/>
        <w:jc w:val="both"/>
        <w:rPr>
          <w:rFonts w:ascii="Times New Roman" w:hAnsi="Times New Roman" w:cs="Times New Roman"/>
          <w:sz w:val="24"/>
          <w:szCs w:val="24"/>
        </w:rPr>
      </w:pPr>
    </w:p>
    <w:p w14:paraId="0B187387" w14:textId="2DFB070F" w:rsidR="00A35271" w:rsidRPr="00960BD5" w:rsidRDefault="00A35271" w:rsidP="00A35271">
      <w:pPr>
        <w:spacing w:after="0" w:line="240" w:lineRule="auto"/>
        <w:jc w:val="center"/>
        <w:rPr>
          <w:rFonts w:ascii="Times New Roman" w:hAnsi="Times New Roman" w:cs="Times New Roman"/>
          <w:b/>
          <w:szCs w:val="24"/>
        </w:rPr>
      </w:pPr>
      <w:bookmarkStart w:id="43" w:name="_Toc42006150"/>
      <w:r w:rsidRPr="00A35271">
        <w:rPr>
          <w:rFonts w:ascii="Times New Roman" w:hAnsi="Times New Roman" w:cs="Times New Roman"/>
          <w:b/>
          <w:szCs w:val="24"/>
        </w:rPr>
        <w:t xml:space="preserve">Gráfico </w:t>
      </w:r>
      <w:r w:rsidRPr="00A35271">
        <w:rPr>
          <w:rFonts w:ascii="Times New Roman" w:hAnsi="Times New Roman" w:cs="Times New Roman"/>
          <w:b/>
          <w:szCs w:val="24"/>
        </w:rPr>
        <w:fldChar w:fldCharType="begin"/>
      </w:r>
      <w:r w:rsidRPr="00A35271">
        <w:rPr>
          <w:rFonts w:ascii="Times New Roman" w:hAnsi="Times New Roman" w:cs="Times New Roman"/>
          <w:b/>
          <w:szCs w:val="24"/>
        </w:rPr>
        <w:instrText xml:space="preserve"> SEQ Gráfico \* ARABIC </w:instrText>
      </w:r>
      <w:r w:rsidRPr="00A35271">
        <w:rPr>
          <w:rFonts w:ascii="Times New Roman" w:hAnsi="Times New Roman" w:cs="Times New Roman"/>
          <w:b/>
          <w:szCs w:val="24"/>
        </w:rPr>
        <w:fldChar w:fldCharType="separate"/>
      </w:r>
      <w:r w:rsidR="00E02F04">
        <w:rPr>
          <w:rFonts w:ascii="Times New Roman" w:hAnsi="Times New Roman" w:cs="Times New Roman"/>
          <w:b/>
          <w:noProof/>
          <w:szCs w:val="24"/>
        </w:rPr>
        <w:t>15</w:t>
      </w:r>
      <w:r w:rsidRPr="00A35271">
        <w:rPr>
          <w:rFonts w:ascii="Times New Roman" w:hAnsi="Times New Roman" w:cs="Times New Roman"/>
          <w:b/>
          <w:szCs w:val="24"/>
        </w:rPr>
        <w:fldChar w:fldCharType="end"/>
      </w:r>
      <w:r w:rsidRPr="00A35271">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960BD5">
        <w:rPr>
          <w:rFonts w:ascii="Times New Roman" w:hAnsi="Times New Roman" w:cs="Times New Roman"/>
          <w:b/>
          <w:szCs w:val="24"/>
        </w:rPr>
        <w:t>Porcentaje de proyectos y actividades vigentes</w:t>
      </w:r>
      <w:r>
        <w:rPr>
          <w:rFonts w:ascii="Times New Roman" w:hAnsi="Times New Roman" w:cs="Times New Roman"/>
          <w:b/>
          <w:szCs w:val="24"/>
        </w:rPr>
        <w:t xml:space="preserve"> según área sistémica. Años </w:t>
      </w:r>
      <w:r w:rsidRPr="00960BD5">
        <w:rPr>
          <w:rFonts w:ascii="Times New Roman" w:hAnsi="Times New Roman" w:cs="Times New Roman"/>
          <w:b/>
          <w:szCs w:val="24"/>
        </w:rPr>
        <w:t>2015, 2018 y 2020</w:t>
      </w:r>
      <w:bookmarkEnd w:id="43"/>
    </w:p>
    <w:p w14:paraId="1C190365" w14:textId="3602DFC3" w:rsidR="00A35271" w:rsidRDefault="00A35271" w:rsidP="00A35271">
      <w:pPr>
        <w:pStyle w:val="Descripcin"/>
        <w:keepNext/>
        <w:jc w:val="center"/>
      </w:pPr>
    </w:p>
    <w:p w14:paraId="5F8F659B" w14:textId="77777777" w:rsidR="00F73912" w:rsidRDefault="00E749DF" w:rsidP="00B961D1">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649E9981" wp14:editId="3373E86B">
            <wp:extent cx="4572000" cy="5438776"/>
            <wp:effectExtent l="0" t="0" r="0" b="9525"/>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B39E465" w14:textId="77777777" w:rsidR="00F73912" w:rsidRDefault="00F73912" w:rsidP="00F8150C">
      <w:pPr>
        <w:spacing w:after="0" w:line="240" w:lineRule="auto"/>
        <w:jc w:val="both"/>
        <w:rPr>
          <w:rFonts w:ascii="Times New Roman" w:hAnsi="Times New Roman" w:cs="Times New Roman"/>
          <w:sz w:val="24"/>
          <w:szCs w:val="24"/>
        </w:rPr>
      </w:pPr>
    </w:p>
    <w:p w14:paraId="16FBBE8D" w14:textId="77777777" w:rsidR="0053372B" w:rsidRPr="005768AF" w:rsidRDefault="0053372B" w:rsidP="0053372B">
      <w:pPr>
        <w:pStyle w:val="Prrafodelista"/>
        <w:spacing w:after="0" w:line="240" w:lineRule="auto"/>
        <w:ind w:left="142" w:hanging="142"/>
        <w:jc w:val="center"/>
        <w:rPr>
          <w:rFonts w:ascii="Times New Roman" w:hAnsi="Times New Roman" w:cs="Times New Roman"/>
          <w:szCs w:val="24"/>
        </w:rPr>
      </w:pPr>
      <w:r w:rsidRPr="005768AF">
        <w:rPr>
          <w:rFonts w:ascii="Times New Roman" w:hAnsi="Times New Roman" w:cs="Times New Roman"/>
          <w:b/>
          <w:szCs w:val="24"/>
        </w:rPr>
        <w:t xml:space="preserve">Fuente: </w:t>
      </w:r>
      <w:r w:rsidRPr="005768AF">
        <w:rPr>
          <w:rFonts w:ascii="Times New Roman" w:hAnsi="Times New Roman" w:cs="Times New Roman"/>
          <w:szCs w:val="24"/>
        </w:rPr>
        <w:t xml:space="preserve">Elaboración propia con base en información del Sistema de Información Académica </w:t>
      </w:r>
      <w:r>
        <w:rPr>
          <w:rFonts w:ascii="Times New Roman" w:hAnsi="Times New Roman" w:cs="Times New Roman"/>
          <w:szCs w:val="24"/>
        </w:rPr>
        <w:t>(SIA)</w:t>
      </w:r>
    </w:p>
    <w:p w14:paraId="52C9E21E" w14:textId="77777777" w:rsidR="00437965" w:rsidRDefault="00437965" w:rsidP="0053372B">
      <w:pPr>
        <w:spacing w:after="0" w:line="240" w:lineRule="auto"/>
        <w:jc w:val="both"/>
        <w:rPr>
          <w:rFonts w:ascii="Times New Roman" w:hAnsi="Times New Roman" w:cs="Times New Roman"/>
          <w:sz w:val="24"/>
          <w:szCs w:val="24"/>
        </w:rPr>
      </w:pPr>
    </w:p>
    <w:p w14:paraId="25F469E6" w14:textId="77777777" w:rsidR="00437965" w:rsidRDefault="00437965" w:rsidP="0053372B">
      <w:pPr>
        <w:spacing w:after="0" w:line="240" w:lineRule="auto"/>
        <w:jc w:val="both"/>
        <w:rPr>
          <w:rFonts w:ascii="Times New Roman" w:hAnsi="Times New Roman" w:cs="Times New Roman"/>
          <w:sz w:val="24"/>
          <w:szCs w:val="24"/>
        </w:rPr>
      </w:pPr>
    </w:p>
    <w:p w14:paraId="2C8F5D98" w14:textId="77777777" w:rsidR="000A139C" w:rsidRDefault="0053372B" w:rsidP="0053372B">
      <w:pPr>
        <w:spacing w:after="0" w:line="240" w:lineRule="auto"/>
        <w:jc w:val="both"/>
        <w:rPr>
          <w:rFonts w:ascii="Times New Roman" w:hAnsi="Times New Roman" w:cs="Times New Roman"/>
          <w:sz w:val="24"/>
          <w:szCs w:val="24"/>
        </w:rPr>
      </w:pPr>
      <w:r w:rsidRPr="00A83954">
        <w:rPr>
          <w:rFonts w:ascii="Times New Roman" w:hAnsi="Times New Roman" w:cs="Times New Roman"/>
          <w:sz w:val="24"/>
          <w:szCs w:val="24"/>
        </w:rPr>
        <w:lastRenderedPageBreak/>
        <w:t xml:space="preserve">En contraste, </w:t>
      </w:r>
      <w:r w:rsidR="003E3EDA">
        <w:rPr>
          <w:rFonts w:ascii="Times New Roman" w:hAnsi="Times New Roman" w:cs="Times New Roman"/>
          <w:sz w:val="24"/>
          <w:szCs w:val="24"/>
        </w:rPr>
        <w:t xml:space="preserve">las otras </w:t>
      </w:r>
      <w:r w:rsidR="00A83954">
        <w:rPr>
          <w:rFonts w:ascii="Times New Roman" w:hAnsi="Times New Roman" w:cs="Times New Roman"/>
          <w:sz w:val="24"/>
          <w:szCs w:val="24"/>
        </w:rPr>
        <w:t>cuatro</w:t>
      </w:r>
      <w:r w:rsidRPr="00A83954">
        <w:rPr>
          <w:rFonts w:ascii="Times New Roman" w:hAnsi="Times New Roman" w:cs="Times New Roman"/>
          <w:sz w:val="24"/>
          <w:szCs w:val="24"/>
        </w:rPr>
        <w:t xml:space="preserve"> áreas sistémicas </w:t>
      </w:r>
      <w:r w:rsidR="00A83954" w:rsidRPr="00A83954">
        <w:rPr>
          <w:rFonts w:ascii="Times New Roman" w:hAnsi="Times New Roman" w:cs="Times New Roman"/>
          <w:sz w:val="24"/>
          <w:szCs w:val="24"/>
        </w:rPr>
        <w:t xml:space="preserve">tuvieron </w:t>
      </w:r>
      <w:r w:rsidRPr="00A83954">
        <w:rPr>
          <w:rFonts w:ascii="Times New Roman" w:hAnsi="Times New Roman" w:cs="Times New Roman"/>
          <w:sz w:val="24"/>
          <w:szCs w:val="24"/>
        </w:rPr>
        <w:t>crecimiento</w:t>
      </w:r>
      <w:r w:rsidR="00916ABE" w:rsidRPr="00A83954">
        <w:rPr>
          <w:rFonts w:ascii="Times New Roman" w:hAnsi="Times New Roman" w:cs="Times New Roman"/>
          <w:sz w:val="24"/>
          <w:szCs w:val="24"/>
        </w:rPr>
        <w:t xml:space="preserve"> en su participación porcentual</w:t>
      </w:r>
      <w:r w:rsidRPr="00A83954">
        <w:rPr>
          <w:rFonts w:ascii="Times New Roman" w:hAnsi="Times New Roman" w:cs="Times New Roman"/>
          <w:sz w:val="24"/>
          <w:szCs w:val="24"/>
        </w:rPr>
        <w:t xml:space="preserve"> en proyectos y actividades,</w:t>
      </w:r>
      <w:r w:rsidR="00A83954" w:rsidRPr="00A83954">
        <w:rPr>
          <w:rFonts w:ascii="Times New Roman" w:hAnsi="Times New Roman" w:cs="Times New Roman"/>
          <w:sz w:val="24"/>
          <w:szCs w:val="24"/>
        </w:rPr>
        <w:t xml:space="preserve"> a saber:</w:t>
      </w:r>
      <w:r w:rsidRPr="00A83954">
        <w:rPr>
          <w:rFonts w:ascii="Times New Roman" w:hAnsi="Times New Roman" w:cs="Times New Roman"/>
          <w:sz w:val="24"/>
          <w:szCs w:val="24"/>
        </w:rPr>
        <w:t xml:space="preserve"> </w:t>
      </w:r>
    </w:p>
    <w:p w14:paraId="13065D2C" w14:textId="77777777" w:rsidR="003E3EDA" w:rsidRDefault="003E3EDA" w:rsidP="0053372B">
      <w:pPr>
        <w:spacing w:after="0" w:line="240" w:lineRule="auto"/>
        <w:jc w:val="both"/>
        <w:rPr>
          <w:rFonts w:ascii="Times New Roman" w:hAnsi="Times New Roman" w:cs="Times New Roman"/>
          <w:sz w:val="24"/>
          <w:szCs w:val="24"/>
        </w:rPr>
      </w:pPr>
    </w:p>
    <w:p w14:paraId="7631295D" w14:textId="77777777" w:rsidR="0053372B" w:rsidRPr="00A83954" w:rsidRDefault="00A83954" w:rsidP="004D2BD1">
      <w:pPr>
        <w:pStyle w:val="Prrafodelista"/>
        <w:numPr>
          <w:ilvl w:val="0"/>
          <w:numId w:val="3"/>
        </w:numPr>
        <w:spacing w:after="0" w:line="240" w:lineRule="auto"/>
        <w:jc w:val="both"/>
        <w:rPr>
          <w:rFonts w:ascii="Times New Roman" w:hAnsi="Times New Roman" w:cs="Times New Roman"/>
          <w:sz w:val="24"/>
          <w:szCs w:val="24"/>
        </w:rPr>
      </w:pPr>
      <w:r w:rsidRPr="00A83954">
        <w:rPr>
          <w:rFonts w:ascii="Times New Roman" w:hAnsi="Times New Roman" w:cs="Times New Roman"/>
          <w:sz w:val="24"/>
          <w:szCs w:val="24"/>
        </w:rPr>
        <w:t xml:space="preserve">Humanismo, arte y cultura: </w:t>
      </w:r>
      <w:r w:rsidR="0053372B" w:rsidRPr="00A83954">
        <w:rPr>
          <w:rFonts w:ascii="Times New Roman" w:hAnsi="Times New Roman" w:cs="Times New Roman"/>
          <w:sz w:val="24"/>
          <w:szCs w:val="24"/>
        </w:rPr>
        <w:t>En 2015 el número de proyectos y actividades vigentes en Humanismo, arte y cultura representaba el 1</w:t>
      </w:r>
      <w:r w:rsidRPr="00A83954">
        <w:rPr>
          <w:rFonts w:ascii="Times New Roman" w:hAnsi="Times New Roman" w:cs="Times New Roman"/>
          <w:sz w:val="24"/>
          <w:szCs w:val="24"/>
        </w:rPr>
        <w:t>1</w:t>
      </w:r>
      <w:r w:rsidR="00F36CA9" w:rsidRPr="00A83954">
        <w:rPr>
          <w:rFonts w:ascii="Times New Roman" w:hAnsi="Times New Roman" w:cs="Times New Roman"/>
          <w:sz w:val="24"/>
          <w:szCs w:val="24"/>
        </w:rPr>
        <w:t>,</w:t>
      </w:r>
      <w:r w:rsidRPr="00A83954">
        <w:rPr>
          <w:rFonts w:ascii="Times New Roman" w:hAnsi="Times New Roman" w:cs="Times New Roman"/>
          <w:sz w:val="24"/>
          <w:szCs w:val="24"/>
        </w:rPr>
        <w:t>7</w:t>
      </w:r>
      <w:r w:rsidR="0053372B" w:rsidRPr="00A83954">
        <w:rPr>
          <w:rFonts w:ascii="Times New Roman" w:hAnsi="Times New Roman" w:cs="Times New Roman"/>
          <w:sz w:val="24"/>
          <w:szCs w:val="24"/>
        </w:rPr>
        <w:t>% del total de proyectos y actividades vigentes; para el 2018 este porcentaje era de 1</w:t>
      </w:r>
      <w:r w:rsidRPr="00A83954">
        <w:rPr>
          <w:rFonts w:ascii="Times New Roman" w:hAnsi="Times New Roman" w:cs="Times New Roman"/>
          <w:sz w:val="24"/>
          <w:szCs w:val="24"/>
        </w:rPr>
        <w:t>3,</w:t>
      </w:r>
      <w:r w:rsidR="003E3EDA">
        <w:rPr>
          <w:rFonts w:ascii="Times New Roman" w:hAnsi="Times New Roman" w:cs="Times New Roman"/>
          <w:sz w:val="24"/>
          <w:szCs w:val="24"/>
        </w:rPr>
        <w:t>4</w:t>
      </w:r>
      <w:r w:rsidR="0053372B" w:rsidRPr="00A83954">
        <w:rPr>
          <w:rFonts w:ascii="Times New Roman" w:hAnsi="Times New Roman" w:cs="Times New Roman"/>
          <w:sz w:val="24"/>
          <w:szCs w:val="24"/>
        </w:rPr>
        <w:t>% y en el 2020 alcanzó el 1</w:t>
      </w:r>
      <w:r w:rsidRPr="00A83954">
        <w:rPr>
          <w:rFonts w:ascii="Times New Roman" w:hAnsi="Times New Roman" w:cs="Times New Roman"/>
          <w:sz w:val="24"/>
          <w:szCs w:val="24"/>
        </w:rPr>
        <w:t>6</w:t>
      </w:r>
      <w:r w:rsidR="00F36CA9" w:rsidRPr="00A83954">
        <w:rPr>
          <w:rFonts w:ascii="Times New Roman" w:hAnsi="Times New Roman" w:cs="Times New Roman"/>
          <w:sz w:val="24"/>
          <w:szCs w:val="24"/>
        </w:rPr>
        <w:t>,</w:t>
      </w:r>
      <w:r w:rsidR="003E3EDA">
        <w:rPr>
          <w:rFonts w:ascii="Times New Roman" w:hAnsi="Times New Roman" w:cs="Times New Roman"/>
          <w:sz w:val="24"/>
          <w:szCs w:val="24"/>
        </w:rPr>
        <w:t>0</w:t>
      </w:r>
      <w:r w:rsidR="0053372B" w:rsidRPr="00A83954">
        <w:rPr>
          <w:rFonts w:ascii="Times New Roman" w:hAnsi="Times New Roman" w:cs="Times New Roman"/>
          <w:sz w:val="24"/>
          <w:szCs w:val="24"/>
        </w:rPr>
        <w:t xml:space="preserve">%. </w:t>
      </w:r>
    </w:p>
    <w:p w14:paraId="570CC075" w14:textId="77777777" w:rsidR="001278AB" w:rsidRDefault="001278AB" w:rsidP="001278AB">
      <w:pPr>
        <w:pStyle w:val="Prrafodelista"/>
        <w:spacing w:after="0" w:line="240" w:lineRule="auto"/>
        <w:jc w:val="both"/>
        <w:rPr>
          <w:rFonts w:ascii="Times New Roman" w:hAnsi="Times New Roman" w:cs="Times New Roman"/>
          <w:sz w:val="24"/>
          <w:szCs w:val="24"/>
        </w:rPr>
      </w:pPr>
    </w:p>
    <w:p w14:paraId="1F402318" w14:textId="52E84059" w:rsidR="0053372B" w:rsidRDefault="00A83954" w:rsidP="004D2BD1">
      <w:pPr>
        <w:pStyle w:val="Prrafodelista"/>
        <w:numPr>
          <w:ilvl w:val="0"/>
          <w:numId w:val="3"/>
        </w:numPr>
        <w:tabs>
          <w:tab w:val="left" w:pos="3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Sociedad y desarrollo humano: </w:t>
      </w:r>
      <w:r w:rsidR="0053372B" w:rsidRPr="0053372B">
        <w:rPr>
          <w:rFonts w:ascii="Times New Roman" w:hAnsi="Times New Roman" w:cs="Times New Roman"/>
          <w:sz w:val="24"/>
          <w:szCs w:val="24"/>
        </w:rPr>
        <w:t>En 2015 el número de pro</w:t>
      </w:r>
      <w:r w:rsidR="0053372B">
        <w:rPr>
          <w:rFonts w:ascii="Times New Roman" w:hAnsi="Times New Roman" w:cs="Times New Roman"/>
          <w:sz w:val="24"/>
          <w:szCs w:val="24"/>
        </w:rPr>
        <w:t>yectos y actividades vigentes en</w:t>
      </w:r>
      <w:r w:rsidR="0053372B" w:rsidRPr="0053372B">
        <w:rPr>
          <w:rFonts w:ascii="Times New Roman" w:hAnsi="Times New Roman" w:cs="Times New Roman"/>
          <w:sz w:val="24"/>
          <w:szCs w:val="24"/>
        </w:rPr>
        <w:t xml:space="preserve"> </w:t>
      </w:r>
      <w:r>
        <w:rPr>
          <w:rFonts w:ascii="Times New Roman" w:hAnsi="Times New Roman" w:cs="Times New Roman"/>
          <w:sz w:val="24"/>
          <w:szCs w:val="24"/>
        </w:rPr>
        <w:t>esta área</w:t>
      </w:r>
      <w:r w:rsidR="0053372B" w:rsidRPr="0053372B">
        <w:rPr>
          <w:rFonts w:ascii="Times New Roman" w:hAnsi="Times New Roman" w:cs="Times New Roman"/>
          <w:sz w:val="24"/>
          <w:szCs w:val="24"/>
        </w:rPr>
        <w:t xml:space="preserve"> </w:t>
      </w:r>
      <w:r w:rsidR="0053372B">
        <w:rPr>
          <w:rFonts w:ascii="Times New Roman" w:hAnsi="Times New Roman" w:cs="Times New Roman"/>
          <w:sz w:val="24"/>
          <w:szCs w:val="24"/>
        </w:rPr>
        <w:t>representaba el 11</w:t>
      </w:r>
      <w:r w:rsidR="00F36CA9">
        <w:rPr>
          <w:rFonts w:ascii="Times New Roman" w:hAnsi="Times New Roman" w:cs="Times New Roman"/>
          <w:sz w:val="24"/>
          <w:szCs w:val="24"/>
        </w:rPr>
        <w:t>,</w:t>
      </w:r>
      <w:r w:rsidR="00A83B5B">
        <w:rPr>
          <w:rFonts w:ascii="Times New Roman" w:hAnsi="Times New Roman" w:cs="Times New Roman"/>
          <w:sz w:val="24"/>
          <w:szCs w:val="24"/>
        </w:rPr>
        <w:t>0</w:t>
      </w:r>
      <w:r w:rsidR="0053372B">
        <w:rPr>
          <w:rFonts w:ascii="Times New Roman" w:hAnsi="Times New Roman" w:cs="Times New Roman"/>
          <w:sz w:val="24"/>
          <w:szCs w:val="24"/>
        </w:rPr>
        <w:t xml:space="preserve">% del total de proyectos y actividades vigentes; para el </w:t>
      </w:r>
      <w:r w:rsidR="00795457">
        <w:rPr>
          <w:rFonts w:ascii="Times New Roman" w:hAnsi="Times New Roman" w:cs="Times New Roman"/>
          <w:sz w:val="24"/>
          <w:szCs w:val="24"/>
        </w:rPr>
        <w:t xml:space="preserve">2018 este porcentaje era del </w:t>
      </w:r>
      <w:r>
        <w:rPr>
          <w:rFonts w:ascii="Times New Roman" w:hAnsi="Times New Roman" w:cs="Times New Roman"/>
          <w:sz w:val="24"/>
          <w:szCs w:val="24"/>
        </w:rPr>
        <w:t>13,8</w:t>
      </w:r>
      <w:r w:rsidR="00795457">
        <w:rPr>
          <w:rFonts w:ascii="Times New Roman" w:hAnsi="Times New Roman" w:cs="Times New Roman"/>
          <w:sz w:val="24"/>
          <w:szCs w:val="24"/>
        </w:rPr>
        <w:t xml:space="preserve">% y en 2020 alcanzó el </w:t>
      </w:r>
      <w:r w:rsidR="00A83B5B">
        <w:rPr>
          <w:rFonts w:ascii="Times New Roman" w:hAnsi="Times New Roman" w:cs="Times New Roman"/>
          <w:sz w:val="24"/>
          <w:szCs w:val="24"/>
        </w:rPr>
        <w:t>14,0</w:t>
      </w:r>
      <w:r w:rsidR="00795457">
        <w:rPr>
          <w:rFonts w:ascii="Times New Roman" w:hAnsi="Times New Roman" w:cs="Times New Roman"/>
          <w:sz w:val="24"/>
          <w:szCs w:val="24"/>
        </w:rPr>
        <w:t>%</w:t>
      </w:r>
      <w:r w:rsidR="00795457" w:rsidRPr="009470CB">
        <w:rPr>
          <w:rFonts w:ascii="Times New Roman" w:hAnsi="Times New Roman" w:cs="Times New Roman"/>
          <w:sz w:val="24"/>
          <w:szCs w:val="24"/>
        </w:rPr>
        <w:t>.</w:t>
      </w:r>
    </w:p>
    <w:p w14:paraId="7A8F1A58" w14:textId="77777777" w:rsidR="00A83954" w:rsidRPr="00A83954" w:rsidRDefault="00A83954" w:rsidP="00A83954">
      <w:pPr>
        <w:pStyle w:val="Prrafodelista"/>
        <w:rPr>
          <w:rFonts w:ascii="Times New Roman" w:hAnsi="Times New Roman" w:cs="Times New Roman"/>
          <w:sz w:val="24"/>
          <w:szCs w:val="24"/>
        </w:rPr>
      </w:pPr>
    </w:p>
    <w:p w14:paraId="5EF29EDF" w14:textId="77777777" w:rsidR="009470CB" w:rsidRDefault="00A83954" w:rsidP="004D2BD1">
      <w:pPr>
        <w:pStyle w:val="Prrafodelista"/>
        <w:numPr>
          <w:ilvl w:val="0"/>
          <w:numId w:val="3"/>
        </w:numPr>
        <w:spacing w:after="0" w:line="240" w:lineRule="auto"/>
        <w:jc w:val="both"/>
        <w:rPr>
          <w:rFonts w:ascii="Times New Roman" w:hAnsi="Times New Roman" w:cs="Times New Roman"/>
          <w:sz w:val="24"/>
          <w:szCs w:val="24"/>
        </w:rPr>
      </w:pPr>
      <w:r w:rsidRPr="00A83954">
        <w:rPr>
          <w:rFonts w:ascii="Times New Roman" w:hAnsi="Times New Roman" w:cs="Times New Roman"/>
          <w:sz w:val="24"/>
          <w:szCs w:val="24"/>
        </w:rPr>
        <w:t xml:space="preserve">Educación y desarrollo integral: ha aumentado su participación en un </w:t>
      </w:r>
      <w:r w:rsidR="003E3EDA">
        <w:rPr>
          <w:rFonts w:ascii="Times New Roman" w:hAnsi="Times New Roman" w:cs="Times New Roman"/>
          <w:sz w:val="24"/>
          <w:szCs w:val="24"/>
        </w:rPr>
        <w:t>2,9</w:t>
      </w:r>
      <w:r w:rsidRPr="00A83954">
        <w:rPr>
          <w:rFonts w:ascii="Times New Roman" w:hAnsi="Times New Roman" w:cs="Times New Roman"/>
          <w:sz w:val="24"/>
          <w:szCs w:val="24"/>
        </w:rPr>
        <w:t>% en cuanto a número de proyectos y actividades vigentes, de 8,</w:t>
      </w:r>
      <w:r w:rsidR="003E3EDA">
        <w:rPr>
          <w:rFonts w:ascii="Times New Roman" w:hAnsi="Times New Roman" w:cs="Times New Roman"/>
          <w:sz w:val="24"/>
          <w:szCs w:val="24"/>
        </w:rPr>
        <w:t>4</w:t>
      </w:r>
      <w:r w:rsidRPr="00A83954">
        <w:rPr>
          <w:rFonts w:ascii="Times New Roman" w:hAnsi="Times New Roman" w:cs="Times New Roman"/>
          <w:sz w:val="24"/>
          <w:szCs w:val="24"/>
        </w:rPr>
        <w:t>% a 11,</w:t>
      </w:r>
      <w:r w:rsidR="003E3EDA">
        <w:rPr>
          <w:rFonts w:ascii="Times New Roman" w:hAnsi="Times New Roman" w:cs="Times New Roman"/>
          <w:sz w:val="24"/>
          <w:szCs w:val="24"/>
        </w:rPr>
        <w:t>3</w:t>
      </w:r>
      <w:r w:rsidRPr="00A83954">
        <w:rPr>
          <w:rFonts w:ascii="Times New Roman" w:hAnsi="Times New Roman" w:cs="Times New Roman"/>
          <w:sz w:val="24"/>
          <w:szCs w:val="24"/>
        </w:rPr>
        <w:t xml:space="preserve">%, respectivamente, del 2015 al 2020.  </w:t>
      </w:r>
    </w:p>
    <w:p w14:paraId="1CC5C96D" w14:textId="77777777" w:rsidR="00A83954" w:rsidRPr="00A83954" w:rsidRDefault="00A83954" w:rsidP="00A83954">
      <w:pPr>
        <w:pStyle w:val="Prrafodelista"/>
        <w:rPr>
          <w:rFonts w:ascii="Times New Roman" w:hAnsi="Times New Roman" w:cs="Times New Roman"/>
          <w:sz w:val="24"/>
          <w:szCs w:val="24"/>
        </w:rPr>
      </w:pPr>
    </w:p>
    <w:p w14:paraId="6ACD0A1A" w14:textId="77777777" w:rsidR="009470CB" w:rsidRPr="009470CB" w:rsidRDefault="00A83954" w:rsidP="004D2BD1">
      <w:pPr>
        <w:pStyle w:val="Prrafodelista"/>
        <w:numPr>
          <w:ilvl w:val="0"/>
          <w:numId w:val="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Desarrollo científico, tecnológico e innovación.  </w:t>
      </w:r>
      <w:r w:rsidR="009470CB">
        <w:rPr>
          <w:rFonts w:ascii="Times New Roman" w:hAnsi="Times New Roman" w:cs="Times New Roman"/>
          <w:sz w:val="24"/>
          <w:szCs w:val="24"/>
        </w:rPr>
        <w:t>En 2015 el número de proyectos y actividades vigentes en Desarrollo científico, tecnológico e innovación</w:t>
      </w:r>
      <w:r>
        <w:rPr>
          <w:rFonts w:ascii="Times New Roman" w:hAnsi="Times New Roman" w:cs="Times New Roman"/>
          <w:sz w:val="24"/>
          <w:szCs w:val="24"/>
        </w:rPr>
        <w:t xml:space="preserve"> </w:t>
      </w:r>
      <w:r w:rsidR="009470CB">
        <w:rPr>
          <w:rFonts w:ascii="Times New Roman" w:hAnsi="Times New Roman" w:cs="Times New Roman"/>
          <w:sz w:val="24"/>
          <w:szCs w:val="24"/>
        </w:rPr>
        <w:t xml:space="preserve">representaba el </w:t>
      </w:r>
      <w:r w:rsidR="003E3EDA">
        <w:rPr>
          <w:rFonts w:ascii="Times New Roman" w:hAnsi="Times New Roman" w:cs="Times New Roman"/>
          <w:sz w:val="24"/>
          <w:szCs w:val="24"/>
        </w:rPr>
        <w:t>8,0</w:t>
      </w:r>
      <w:r w:rsidR="009470CB">
        <w:rPr>
          <w:rFonts w:ascii="Times New Roman" w:hAnsi="Times New Roman" w:cs="Times New Roman"/>
          <w:sz w:val="24"/>
          <w:szCs w:val="24"/>
        </w:rPr>
        <w:t xml:space="preserve">% del total de proyectos y actividades vigentes, para el 2018 este porcentaje representaba el </w:t>
      </w:r>
      <w:r w:rsidR="003E3EDA">
        <w:rPr>
          <w:rFonts w:ascii="Times New Roman" w:hAnsi="Times New Roman" w:cs="Times New Roman"/>
          <w:sz w:val="24"/>
          <w:szCs w:val="24"/>
        </w:rPr>
        <w:t>10,0</w:t>
      </w:r>
      <w:r w:rsidR="009470CB">
        <w:rPr>
          <w:rFonts w:ascii="Times New Roman" w:hAnsi="Times New Roman" w:cs="Times New Roman"/>
          <w:sz w:val="24"/>
          <w:szCs w:val="24"/>
        </w:rPr>
        <w:t>% y en 2020 alcanzó el 1</w:t>
      </w:r>
      <w:r w:rsidR="003E3EDA">
        <w:rPr>
          <w:rFonts w:ascii="Times New Roman" w:hAnsi="Times New Roman" w:cs="Times New Roman"/>
          <w:sz w:val="24"/>
          <w:szCs w:val="24"/>
        </w:rPr>
        <w:t>1</w:t>
      </w:r>
      <w:r w:rsidR="00F36CA9">
        <w:rPr>
          <w:rFonts w:ascii="Times New Roman" w:hAnsi="Times New Roman" w:cs="Times New Roman"/>
          <w:sz w:val="24"/>
          <w:szCs w:val="24"/>
        </w:rPr>
        <w:t>,</w:t>
      </w:r>
      <w:r w:rsidR="003E3EDA">
        <w:rPr>
          <w:rFonts w:ascii="Times New Roman" w:hAnsi="Times New Roman" w:cs="Times New Roman"/>
          <w:sz w:val="24"/>
          <w:szCs w:val="24"/>
        </w:rPr>
        <w:t>3</w:t>
      </w:r>
      <w:r w:rsidR="009470CB">
        <w:rPr>
          <w:rFonts w:ascii="Times New Roman" w:hAnsi="Times New Roman" w:cs="Times New Roman"/>
          <w:sz w:val="24"/>
          <w:szCs w:val="24"/>
        </w:rPr>
        <w:t>%.</w:t>
      </w:r>
    </w:p>
    <w:p w14:paraId="5709676D" w14:textId="77777777" w:rsidR="0053372B" w:rsidRDefault="003E3EDA" w:rsidP="003E3EDA">
      <w:pPr>
        <w:tabs>
          <w:tab w:val="left" w:pos="5134"/>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p w14:paraId="1ED1B4AA" w14:textId="77777777" w:rsidR="000A139C" w:rsidRDefault="000A139C" w:rsidP="00F8150C">
      <w:pPr>
        <w:spacing w:after="0" w:line="240" w:lineRule="auto"/>
        <w:jc w:val="both"/>
        <w:rPr>
          <w:rFonts w:ascii="Times New Roman" w:hAnsi="Times New Roman" w:cs="Times New Roman"/>
          <w:i/>
          <w:sz w:val="24"/>
          <w:szCs w:val="24"/>
        </w:rPr>
      </w:pPr>
      <w:r w:rsidRPr="000A139C">
        <w:rPr>
          <w:rFonts w:ascii="Times New Roman" w:hAnsi="Times New Roman" w:cs="Times New Roman"/>
          <w:i/>
          <w:sz w:val="24"/>
          <w:szCs w:val="24"/>
        </w:rPr>
        <w:t>Sub</w:t>
      </w:r>
      <w:r>
        <w:rPr>
          <w:rFonts w:ascii="Times New Roman" w:hAnsi="Times New Roman" w:cs="Times New Roman"/>
          <w:i/>
          <w:sz w:val="24"/>
          <w:szCs w:val="24"/>
        </w:rPr>
        <w:t xml:space="preserve"> </w:t>
      </w:r>
      <w:r w:rsidRPr="000A139C">
        <w:rPr>
          <w:rFonts w:ascii="Times New Roman" w:hAnsi="Times New Roman" w:cs="Times New Roman"/>
          <w:i/>
          <w:sz w:val="24"/>
          <w:szCs w:val="24"/>
        </w:rPr>
        <w:t>áreas sistémicas</w:t>
      </w:r>
      <w:r>
        <w:rPr>
          <w:rFonts w:ascii="Times New Roman" w:hAnsi="Times New Roman" w:cs="Times New Roman"/>
          <w:i/>
          <w:sz w:val="24"/>
          <w:szCs w:val="24"/>
        </w:rPr>
        <w:t xml:space="preserve"> del conocimiento</w:t>
      </w:r>
      <w:r w:rsidR="00B80CC4">
        <w:rPr>
          <w:rFonts w:ascii="Times New Roman" w:hAnsi="Times New Roman" w:cs="Times New Roman"/>
          <w:i/>
          <w:sz w:val="24"/>
          <w:szCs w:val="24"/>
        </w:rPr>
        <w:t xml:space="preserve"> </w:t>
      </w:r>
    </w:p>
    <w:p w14:paraId="6E0C9F18" w14:textId="77777777" w:rsidR="0079307E" w:rsidRDefault="0079307E" w:rsidP="00F8150C">
      <w:pPr>
        <w:spacing w:after="0" w:line="240" w:lineRule="auto"/>
        <w:jc w:val="both"/>
        <w:rPr>
          <w:rFonts w:ascii="Times New Roman" w:hAnsi="Times New Roman" w:cs="Times New Roman"/>
          <w:sz w:val="24"/>
          <w:szCs w:val="24"/>
        </w:rPr>
      </w:pPr>
    </w:p>
    <w:p w14:paraId="7540448A" w14:textId="77777777" w:rsidR="00BD00CB" w:rsidRPr="0079307E" w:rsidRDefault="00462207" w:rsidP="00BD00CB">
      <w:pPr>
        <w:spacing w:after="0" w:line="240" w:lineRule="auto"/>
        <w:jc w:val="both"/>
        <w:rPr>
          <w:rFonts w:ascii="Times New Roman" w:hAnsi="Times New Roman" w:cs="Times New Roman"/>
          <w:sz w:val="24"/>
          <w:szCs w:val="24"/>
        </w:rPr>
      </w:pPr>
      <w:r w:rsidRPr="0079307E">
        <w:rPr>
          <w:rFonts w:ascii="Times New Roman" w:hAnsi="Times New Roman" w:cs="Times New Roman"/>
          <w:sz w:val="24"/>
          <w:szCs w:val="24"/>
        </w:rPr>
        <w:t>Por último cabe hacer una breve referencia a las</w:t>
      </w:r>
      <w:r w:rsidR="009125E5" w:rsidRPr="0079307E">
        <w:rPr>
          <w:rFonts w:ascii="Times New Roman" w:hAnsi="Times New Roman" w:cs="Times New Roman"/>
          <w:sz w:val="24"/>
          <w:szCs w:val="24"/>
        </w:rPr>
        <w:t xml:space="preserve"> áreas y</w:t>
      </w:r>
      <w:r w:rsidRPr="0079307E">
        <w:rPr>
          <w:rFonts w:ascii="Times New Roman" w:hAnsi="Times New Roman" w:cs="Times New Roman"/>
          <w:sz w:val="24"/>
          <w:szCs w:val="24"/>
        </w:rPr>
        <w:t xml:space="preserve"> sub áreas sistémica</w:t>
      </w:r>
      <w:r w:rsidR="00936BD3" w:rsidRPr="0079307E">
        <w:rPr>
          <w:rFonts w:ascii="Times New Roman" w:hAnsi="Times New Roman" w:cs="Times New Roman"/>
          <w:sz w:val="24"/>
          <w:szCs w:val="24"/>
        </w:rPr>
        <w:t>s predominantes en el periodo</w:t>
      </w:r>
      <w:r w:rsidR="009125E5" w:rsidRPr="0079307E">
        <w:rPr>
          <w:rFonts w:ascii="Times New Roman" w:hAnsi="Times New Roman" w:cs="Times New Roman"/>
          <w:sz w:val="24"/>
          <w:szCs w:val="24"/>
        </w:rPr>
        <w:t>, independientemente de</w:t>
      </w:r>
      <w:r w:rsidR="00A83954" w:rsidRPr="0079307E">
        <w:rPr>
          <w:rFonts w:ascii="Times New Roman" w:hAnsi="Times New Roman" w:cs="Times New Roman"/>
          <w:sz w:val="24"/>
          <w:szCs w:val="24"/>
        </w:rPr>
        <w:t xml:space="preserve"> su</w:t>
      </w:r>
      <w:r w:rsidR="009125E5" w:rsidRPr="0079307E">
        <w:rPr>
          <w:rFonts w:ascii="Times New Roman" w:hAnsi="Times New Roman" w:cs="Times New Roman"/>
          <w:sz w:val="24"/>
          <w:szCs w:val="24"/>
        </w:rPr>
        <w:t xml:space="preserve"> año de ejecución</w:t>
      </w:r>
      <w:r w:rsidR="00936BD3" w:rsidRPr="0079307E">
        <w:rPr>
          <w:rFonts w:ascii="Times New Roman" w:hAnsi="Times New Roman" w:cs="Times New Roman"/>
          <w:sz w:val="24"/>
          <w:szCs w:val="24"/>
        </w:rPr>
        <w:t xml:space="preserve">.  Del </w:t>
      </w:r>
      <w:r w:rsidR="0026483A" w:rsidRPr="0079307E">
        <w:rPr>
          <w:rFonts w:ascii="Times New Roman" w:hAnsi="Times New Roman" w:cs="Times New Roman"/>
          <w:sz w:val="24"/>
          <w:szCs w:val="24"/>
        </w:rPr>
        <w:t xml:space="preserve">total de </w:t>
      </w:r>
      <w:r w:rsidR="00BD00CB" w:rsidRPr="0079307E">
        <w:rPr>
          <w:rFonts w:ascii="Times New Roman" w:hAnsi="Times New Roman" w:cs="Times New Roman"/>
          <w:sz w:val="24"/>
          <w:szCs w:val="24"/>
        </w:rPr>
        <w:t>PPAA</w:t>
      </w:r>
      <w:r w:rsidR="0026483A" w:rsidRPr="0079307E">
        <w:rPr>
          <w:rFonts w:ascii="Times New Roman" w:hAnsi="Times New Roman" w:cs="Times New Roman"/>
          <w:sz w:val="24"/>
          <w:szCs w:val="24"/>
        </w:rPr>
        <w:t xml:space="preserve"> </w:t>
      </w:r>
      <w:r w:rsidR="0079307E">
        <w:rPr>
          <w:rFonts w:ascii="Times New Roman" w:hAnsi="Times New Roman" w:cs="Times New Roman"/>
          <w:sz w:val="24"/>
          <w:szCs w:val="24"/>
        </w:rPr>
        <w:t>en ejecución del</w:t>
      </w:r>
      <w:r w:rsidR="0026483A" w:rsidRPr="0079307E">
        <w:rPr>
          <w:rFonts w:ascii="Times New Roman" w:hAnsi="Times New Roman" w:cs="Times New Roman"/>
          <w:sz w:val="24"/>
          <w:szCs w:val="24"/>
        </w:rPr>
        <w:t xml:space="preserve"> </w:t>
      </w:r>
      <w:r w:rsidR="00936BD3" w:rsidRPr="0079307E">
        <w:rPr>
          <w:rFonts w:ascii="Times New Roman" w:hAnsi="Times New Roman" w:cs="Times New Roman"/>
          <w:sz w:val="24"/>
          <w:szCs w:val="24"/>
        </w:rPr>
        <w:t xml:space="preserve">2015 al 2020 </w:t>
      </w:r>
      <w:r w:rsidR="0026483A" w:rsidRPr="0079307E">
        <w:rPr>
          <w:rFonts w:ascii="Times New Roman" w:hAnsi="Times New Roman" w:cs="Times New Roman"/>
          <w:sz w:val="24"/>
          <w:szCs w:val="24"/>
        </w:rPr>
        <w:t>se observó que</w:t>
      </w:r>
      <w:r w:rsidR="00BD00CB" w:rsidRPr="0079307E">
        <w:rPr>
          <w:rFonts w:ascii="Times New Roman" w:hAnsi="Times New Roman" w:cs="Times New Roman"/>
          <w:sz w:val="24"/>
          <w:szCs w:val="24"/>
        </w:rPr>
        <w:t>:</w:t>
      </w:r>
    </w:p>
    <w:p w14:paraId="3D9266D5" w14:textId="77777777" w:rsidR="00BD00CB" w:rsidRDefault="00BD00CB" w:rsidP="00BD00CB">
      <w:pPr>
        <w:spacing w:after="0" w:line="240" w:lineRule="auto"/>
        <w:jc w:val="both"/>
        <w:rPr>
          <w:rFonts w:ascii="Times New Roman" w:hAnsi="Times New Roman" w:cs="Times New Roman"/>
          <w:sz w:val="24"/>
          <w:szCs w:val="24"/>
        </w:rPr>
      </w:pPr>
    </w:p>
    <w:p w14:paraId="347FC73B" w14:textId="77777777" w:rsidR="00BD00CB" w:rsidRPr="0079307E" w:rsidRDefault="00BD00CB" w:rsidP="004D2BD1">
      <w:pPr>
        <w:pStyle w:val="Prrafodelista"/>
        <w:numPr>
          <w:ilvl w:val="0"/>
          <w:numId w:val="6"/>
        </w:numPr>
        <w:spacing w:after="0" w:line="240" w:lineRule="auto"/>
        <w:jc w:val="both"/>
        <w:rPr>
          <w:rFonts w:ascii="Times New Roman" w:hAnsi="Times New Roman" w:cs="Times New Roman"/>
          <w:sz w:val="24"/>
          <w:szCs w:val="24"/>
        </w:rPr>
      </w:pPr>
      <w:r w:rsidRPr="0079307E">
        <w:rPr>
          <w:rFonts w:ascii="Times New Roman" w:hAnsi="Times New Roman" w:cs="Times New Roman"/>
          <w:sz w:val="24"/>
          <w:szCs w:val="24"/>
        </w:rPr>
        <w:t>Área de Ambiente, conservación y manejo de recursos naturales</w:t>
      </w:r>
      <w:r w:rsidR="00296F1E" w:rsidRPr="0079307E">
        <w:rPr>
          <w:rFonts w:ascii="Times New Roman" w:hAnsi="Times New Roman" w:cs="Times New Roman"/>
          <w:sz w:val="24"/>
          <w:szCs w:val="24"/>
        </w:rPr>
        <w:t xml:space="preserve">: </w:t>
      </w:r>
    </w:p>
    <w:p w14:paraId="250AF1B6" w14:textId="77777777" w:rsidR="00296F1E" w:rsidRPr="0079307E" w:rsidRDefault="00296F1E" w:rsidP="00296F1E">
      <w:pPr>
        <w:pStyle w:val="Prrafodelista"/>
        <w:spacing w:after="0" w:line="240" w:lineRule="auto"/>
        <w:jc w:val="both"/>
        <w:rPr>
          <w:rFonts w:ascii="Times New Roman" w:hAnsi="Times New Roman" w:cs="Times New Roman"/>
          <w:color w:val="FF0000"/>
          <w:sz w:val="24"/>
          <w:szCs w:val="24"/>
        </w:rPr>
      </w:pPr>
    </w:p>
    <w:p w14:paraId="2FE78D56" w14:textId="32F98B4C" w:rsidR="00CE0BF4" w:rsidRDefault="004B43FD"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sidRPr="004B43FD">
        <w:rPr>
          <w:rFonts w:ascii="Times New Roman" w:hAnsi="Times New Roman" w:cs="Times New Roman"/>
          <w:sz w:val="24"/>
          <w:szCs w:val="24"/>
        </w:rPr>
        <w:t xml:space="preserve">Los </w:t>
      </w:r>
      <w:r w:rsidR="00BD00CB" w:rsidRPr="004B43FD">
        <w:rPr>
          <w:rFonts w:ascii="Times New Roman" w:hAnsi="Times New Roman" w:cs="Times New Roman"/>
          <w:sz w:val="24"/>
          <w:szCs w:val="24"/>
        </w:rPr>
        <w:t>2</w:t>
      </w:r>
      <w:r w:rsidR="003E3EDA">
        <w:rPr>
          <w:rFonts w:ascii="Times New Roman" w:hAnsi="Times New Roman" w:cs="Times New Roman"/>
          <w:sz w:val="24"/>
          <w:szCs w:val="24"/>
        </w:rPr>
        <w:t>2</w:t>
      </w:r>
      <w:r w:rsidR="00BD00CB" w:rsidRPr="004B43FD">
        <w:rPr>
          <w:rFonts w:ascii="Times New Roman" w:hAnsi="Times New Roman" w:cs="Times New Roman"/>
          <w:sz w:val="24"/>
          <w:szCs w:val="24"/>
        </w:rPr>
        <w:t xml:space="preserve"> programas</w:t>
      </w:r>
      <w:r w:rsidRPr="004B43FD">
        <w:rPr>
          <w:rFonts w:ascii="Times New Roman" w:hAnsi="Times New Roman" w:cs="Times New Roman"/>
          <w:sz w:val="24"/>
          <w:szCs w:val="24"/>
        </w:rPr>
        <w:t xml:space="preserve"> se ejecutaron en </w:t>
      </w:r>
      <w:r w:rsidR="00C240B8">
        <w:rPr>
          <w:rFonts w:ascii="Times New Roman" w:hAnsi="Times New Roman" w:cs="Times New Roman"/>
          <w:sz w:val="24"/>
          <w:szCs w:val="24"/>
        </w:rPr>
        <w:t>nueve</w:t>
      </w:r>
      <w:r w:rsidRPr="004B43FD">
        <w:rPr>
          <w:rFonts w:ascii="Times New Roman" w:hAnsi="Times New Roman" w:cs="Times New Roman"/>
          <w:sz w:val="24"/>
          <w:szCs w:val="24"/>
        </w:rPr>
        <w:t xml:space="preserve"> de las once sub</w:t>
      </w:r>
      <w:r w:rsidR="00A83B5B">
        <w:rPr>
          <w:rFonts w:ascii="Times New Roman" w:hAnsi="Times New Roman" w:cs="Times New Roman"/>
          <w:sz w:val="24"/>
          <w:szCs w:val="24"/>
        </w:rPr>
        <w:t xml:space="preserve"> </w:t>
      </w:r>
      <w:r w:rsidRPr="004B43FD">
        <w:rPr>
          <w:rFonts w:ascii="Times New Roman" w:hAnsi="Times New Roman" w:cs="Times New Roman"/>
          <w:sz w:val="24"/>
          <w:szCs w:val="24"/>
        </w:rPr>
        <w:t xml:space="preserve">áreas del conocimiento; </w:t>
      </w:r>
      <w:r w:rsidR="00BD00CB" w:rsidRPr="004B43FD">
        <w:rPr>
          <w:rFonts w:ascii="Times New Roman" w:hAnsi="Times New Roman" w:cs="Times New Roman"/>
          <w:sz w:val="24"/>
          <w:szCs w:val="24"/>
        </w:rPr>
        <w:t>el 6</w:t>
      </w:r>
      <w:r w:rsidR="00C240B8">
        <w:rPr>
          <w:rFonts w:ascii="Times New Roman" w:hAnsi="Times New Roman" w:cs="Times New Roman"/>
          <w:sz w:val="24"/>
          <w:szCs w:val="24"/>
        </w:rPr>
        <w:t>3</w:t>
      </w:r>
      <w:r w:rsidR="00BD00CB" w:rsidRPr="004B43FD">
        <w:rPr>
          <w:rFonts w:ascii="Times New Roman" w:hAnsi="Times New Roman" w:cs="Times New Roman"/>
          <w:sz w:val="24"/>
          <w:szCs w:val="24"/>
        </w:rPr>
        <w:t>,</w:t>
      </w:r>
      <w:r w:rsidR="00C240B8">
        <w:rPr>
          <w:rFonts w:ascii="Times New Roman" w:hAnsi="Times New Roman" w:cs="Times New Roman"/>
          <w:sz w:val="24"/>
          <w:szCs w:val="24"/>
        </w:rPr>
        <w:t>6</w:t>
      </w:r>
      <w:r w:rsidR="00BD00CB" w:rsidRPr="004B43FD">
        <w:rPr>
          <w:rFonts w:ascii="Times New Roman" w:hAnsi="Times New Roman" w:cs="Times New Roman"/>
          <w:sz w:val="24"/>
          <w:szCs w:val="24"/>
        </w:rPr>
        <w:t xml:space="preserve">% </w:t>
      </w:r>
      <w:r>
        <w:rPr>
          <w:rFonts w:ascii="Times New Roman" w:hAnsi="Times New Roman" w:cs="Times New Roman"/>
          <w:sz w:val="24"/>
          <w:szCs w:val="24"/>
        </w:rPr>
        <w:t xml:space="preserve">de ellos </w:t>
      </w:r>
      <w:r w:rsidR="00BD00CB" w:rsidRPr="004B43FD">
        <w:rPr>
          <w:rFonts w:ascii="Times New Roman" w:hAnsi="Times New Roman" w:cs="Times New Roman"/>
          <w:sz w:val="24"/>
          <w:szCs w:val="24"/>
        </w:rPr>
        <w:t xml:space="preserve">se </w:t>
      </w:r>
      <w:r w:rsidR="00296F1E" w:rsidRPr="004B43FD">
        <w:rPr>
          <w:rFonts w:ascii="Times New Roman" w:hAnsi="Times New Roman" w:cs="Times New Roman"/>
          <w:sz w:val="24"/>
          <w:szCs w:val="24"/>
        </w:rPr>
        <w:t>desarrolló</w:t>
      </w:r>
      <w:r w:rsidR="00BD00CB" w:rsidRPr="004B43FD">
        <w:rPr>
          <w:rFonts w:ascii="Times New Roman" w:hAnsi="Times New Roman" w:cs="Times New Roman"/>
          <w:sz w:val="24"/>
          <w:szCs w:val="24"/>
        </w:rPr>
        <w:t xml:space="preserve"> en tres sub-áreas: Ecosistemas y biodiversidad continentales, marinos y costeros (</w:t>
      </w:r>
      <w:r w:rsidRPr="004B43FD">
        <w:rPr>
          <w:rFonts w:ascii="Times New Roman" w:hAnsi="Times New Roman" w:cs="Times New Roman"/>
          <w:sz w:val="24"/>
          <w:szCs w:val="24"/>
        </w:rPr>
        <w:t>5</w:t>
      </w:r>
      <w:r w:rsidR="00BD00CB" w:rsidRPr="004B43FD">
        <w:rPr>
          <w:rFonts w:ascii="Times New Roman" w:hAnsi="Times New Roman" w:cs="Times New Roman"/>
          <w:sz w:val="24"/>
          <w:szCs w:val="24"/>
        </w:rPr>
        <w:t xml:space="preserve"> – </w:t>
      </w:r>
      <w:r w:rsidRPr="004B43FD">
        <w:rPr>
          <w:rFonts w:ascii="Times New Roman" w:hAnsi="Times New Roman" w:cs="Times New Roman"/>
          <w:sz w:val="24"/>
          <w:szCs w:val="24"/>
        </w:rPr>
        <w:t>2</w:t>
      </w:r>
      <w:r w:rsidR="00C240B8">
        <w:rPr>
          <w:rFonts w:ascii="Times New Roman" w:hAnsi="Times New Roman" w:cs="Times New Roman"/>
          <w:sz w:val="24"/>
          <w:szCs w:val="24"/>
        </w:rPr>
        <w:t>2</w:t>
      </w:r>
      <w:r w:rsidRPr="004B43FD">
        <w:rPr>
          <w:rFonts w:ascii="Times New Roman" w:hAnsi="Times New Roman" w:cs="Times New Roman"/>
          <w:sz w:val="24"/>
          <w:szCs w:val="24"/>
        </w:rPr>
        <w:t>,</w:t>
      </w:r>
      <w:r w:rsidR="00C240B8">
        <w:rPr>
          <w:rFonts w:ascii="Times New Roman" w:hAnsi="Times New Roman" w:cs="Times New Roman"/>
          <w:sz w:val="24"/>
          <w:szCs w:val="24"/>
        </w:rPr>
        <w:t>7</w:t>
      </w:r>
      <w:r w:rsidR="00BD00CB" w:rsidRPr="004B43FD">
        <w:rPr>
          <w:rFonts w:ascii="Times New Roman" w:hAnsi="Times New Roman" w:cs="Times New Roman"/>
          <w:sz w:val="24"/>
          <w:szCs w:val="24"/>
        </w:rPr>
        <w:t xml:space="preserve">%), Gestión y ordenamiento territorial (5 – </w:t>
      </w:r>
      <w:r w:rsidR="00CF75AC" w:rsidRPr="004B43FD">
        <w:rPr>
          <w:rFonts w:ascii="Times New Roman" w:hAnsi="Times New Roman" w:cs="Times New Roman"/>
          <w:sz w:val="24"/>
          <w:szCs w:val="24"/>
        </w:rPr>
        <w:t>2</w:t>
      </w:r>
      <w:r w:rsidR="00C240B8">
        <w:rPr>
          <w:rFonts w:ascii="Times New Roman" w:hAnsi="Times New Roman" w:cs="Times New Roman"/>
          <w:sz w:val="24"/>
          <w:szCs w:val="24"/>
        </w:rPr>
        <w:t>2</w:t>
      </w:r>
      <w:r w:rsidR="00CF75AC" w:rsidRPr="004B43FD">
        <w:rPr>
          <w:rFonts w:ascii="Times New Roman" w:hAnsi="Times New Roman" w:cs="Times New Roman"/>
          <w:sz w:val="24"/>
          <w:szCs w:val="24"/>
        </w:rPr>
        <w:t>,</w:t>
      </w:r>
      <w:r w:rsidR="00C240B8">
        <w:rPr>
          <w:rFonts w:ascii="Times New Roman" w:hAnsi="Times New Roman" w:cs="Times New Roman"/>
          <w:sz w:val="24"/>
          <w:szCs w:val="24"/>
        </w:rPr>
        <w:t>7</w:t>
      </w:r>
      <w:r w:rsidR="00BD00CB" w:rsidRPr="004B43FD">
        <w:rPr>
          <w:rFonts w:ascii="Times New Roman" w:hAnsi="Times New Roman" w:cs="Times New Roman"/>
          <w:sz w:val="24"/>
          <w:szCs w:val="24"/>
        </w:rPr>
        <w:t>%) y Manejo de cuencas, zonas marino-costeras, corredores biológicos y áreas protegidas (4 –</w:t>
      </w:r>
      <w:r w:rsidRPr="004B43FD">
        <w:rPr>
          <w:rFonts w:ascii="Times New Roman" w:hAnsi="Times New Roman" w:cs="Times New Roman"/>
          <w:sz w:val="24"/>
          <w:szCs w:val="24"/>
        </w:rPr>
        <w:t xml:space="preserve"> 1</w:t>
      </w:r>
      <w:r w:rsidR="00C240B8">
        <w:rPr>
          <w:rFonts w:ascii="Times New Roman" w:hAnsi="Times New Roman" w:cs="Times New Roman"/>
          <w:sz w:val="24"/>
          <w:szCs w:val="24"/>
        </w:rPr>
        <w:t>8,2</w:t>
      </w:r>
      <w:r w:rsidR="00BD00CB" w:rsidRPr="004B43FD">
        <w:rPr>
          <w:rFonts w:ascii="Times New Roman" w:hAnsi="Times New Roman" w:cs="Times New Roman"/>
          <w:sz w:val="24"/>
          <w:szCs w:val="24"/>
        </w:rPr>
        <w:t>%).</w:t>
      </w:r>
    </w:p>
    <w:p w14:paraId="6125FB40" w14:textId="77777777" w:rsidR="00CE0BF4" w:rsidRPr="004B43FD" w:rsidRDefault="00CE0BF4" w:rsidP="00CE0BF4">
      <w:pPr>
        <w:pStyle w:val="Prrafodelista"/>
        <w:spacing w:after="0" w:line="240" w:lineRule="auto"/>
        <w:ind w:left="709"/>
        <w:jc w:val="both"/>
        <w:rPr>
          <w:rFonts w:ascii="Times New Roman" w:hAnsi="Times New Roman" w:cs="Times New Roman"/>
          <w:sz w:val="24"/>
          <w:szCs w:val="24"/>
        </w:rPr>
      </w:pPr>
    </w:p>
    <w:p w14:paraId="0924AC62" w14:textId="3A5074A3" w:rsidR="000F34DD" w:rsidRPr="001E6D1F" w:rsidRDefault="00E12320"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sidRPr="001E6D1F">
        <w:rPr>
          <w:rFonts w:ascii="Times New Roman" w:hAnsi="Times New Roman" w:cs="Times New Roman"/>
          <w:sz w:val="24"/>
          <w:szCs w:val="24"/>
        </w:rPr>
        <w:t xml:space="preserve">Es el área con mayor número de </w:t>
      </w:r>
      <w:r w:rsidR="00CE0BF4" w:rsidRPr="001E6D1F">
        <w:rPr>
          <w:rFonts w:ascii="Times New Roman" w:hAnsi="Times New Roman" w:cs="Times New Roman"/>
          <w:sz w:val="24"/>
          <w:szCs w:val="24"/>
        </w:rPr>
        <w:t>proyectos y actividades</w:t>
      </w:r>
      <w:r w:rsidR="001E6D1F">
        <w:rPr>
          <w:rFonts w:ascii="Times New Roman" w:hAnsi="Times New Roman" w:cs="Times New Roman"/>
          <w:sz w:val="24"/>
          <w:szCs w:val="24"/>
        </w:rPr>
        <w:t xml:space="preserve"> </w:t>
      </w:r>
      <w:r w:rsidR="000F34DD" w:rsidRPr="001E6D1F">
        <w:rPr>
          <w:rFonts w:ascii="Times New Roman" w:hAnsi="Times New Roman" w:cs="Times New Roman"/>
          <w:sz w:val="24"/>
          <w:szCs w:val="24"/>
        </w:rPr>
        <w:t>(19</w:t>
      </w:r>
      <w:r w:rsidR="009F547A">
        <w:rPr>
          <w:rFonts w:ascii="Times New Roman" w:hAnsi="Times New Roman" w:cs="Times New Roman"/>
          <w:sz w:val="24"/>
          <w:szCs w:val="24"/>
        </w:rPr>
        <w:t>6</w:t>
      </w:r>
      <w:r w:rsidR="000F34DD" w:rsidRPr="001E6D1F">
        <w:rPr>
          <w:rFonts w:ascii="Times New Roman" w:hAnsi="Times New Roman" w:cs="Times New Roman"/>
          <w:sz w:val="24"/>
          <w:szCs w:val="24"/>
        </w:rPr>
        <w:t>), los cuales se concentraron</w:t>
      </w:r>
      <w:r w:rsidR="00937C81">
        <w:rPr>
          <w:rFonts w:ascii="Times New Roman" w:hAnsi="Times New Roman" w:cs="Times New Roman"/>
          <w:sz w:val="24"/>
          <w:szCs w:val="24"/>
        </w:rPr>
        <w:t>,</w:t>
      </w:r>
      <w:r w:rsidR="000F34DD" w:rsidRPr="001E6D1F">
        <w:rPr>
          <w:rFonts w:ascii="Times New Roman" w:hAnsi="Times New Roman" w:cs="Times New Roman"/>
          <w:sz w:val="24"/>
          <w:szCs w:val="24"/>
        </w:rPr>
        <w:t xml:space="preserve"> en un 68,</w:t>
      </w:r>
      <w:r w:rsidR="009F547A">
        <w:rPr>
          <w:rFonts w:ascii="Times New Roman" w:hAnsi="Times New Roman" w:cs="Times New Roman"/>
          <w:sz w:val="24"/>
          <w:szCs w:val="24"/>
        </w:rPr>
        <w:t>4</w:t>
      </w:r>
      <w:r w:rsidR="000F34DD" w:rsidRPr="001E6D1F">
        <w:rPr>
          <w:rFonts w:ascii="Times New Roman" w:hAnsi="Times New Roman" w:cs="Times New Roman"/>
          <w:sz w:val="24"/>
          <w:szCs w:val="24"/>
        </w:rPr>
        <w:t>%</w:t>
      </w:r>
      <w:r w:rsidR="00937C81">
        <w:rPr>
          <w:rFonts w:ascii="Times New Roman" w:hAnsi="Times New Roman" w:cs="Times New Roman"/>
          <w:sz w:val="24"/>
          <w:szCs w:val="24"/>
        </w:rPr>
        <w:t>,</w:t>
      </w:r>
      <w:r w:rsidR="000F34DD" w:rsidRPr="001E6D1F">
        <w:rPr>
          <w:rFonts w:ascii="Times New Roman" w:hAnsi="Times New Roman" w:cs="Times New Roman"/>
          <w:sz w:val="24"/>
          <w:szCs w:val="24"/>
        </w:rPr>
        <w:t xml:space="preserve"> en </w:t>
      </w:r>
      <w:r w:rsidR="001E3A24" w:rsidRPr="001E6D1F">
        <w:rPr>
          <w:rFonts w:ascii="Times New Roman" w:hAnsi="Times New Roman" w:cs="Times New Roman"/>
          <w:sz w:val="24"/>
          <w:szCs w:val="24"/>
        </w:rPr>
        <w:t>cinco</w:t>
      </w:r>
      <w:r w:rsidR="00937C81">
        <w:rPr>
          <w:rFonts w:ascii="Times New Roman" w:hAnsi="Times New Roman" w:cs="Times New Roman"/>
          <w:sz w:val="24"/>
          <w:szCs w:val="24"/>
        </w:rPr>
        <w:t xml:space="preserve"> de las once sub</w:t>
      </w:r>
      <w:r w:rsidR="001E3A24" w:rsidRPr="001E6D1F">
        <w:rPr>
          <w:rFonts w:ascii="Times New Roman" w:hAnsi="Times New Roman" w:cs="Times New Roman"/>
          <w:sz w:val="24"/>
          <w:szCs w:val="24"/>
        </w:rPr>
        <w:t xml:space="preserve"> áreas</w:t>
      </w:r>
      <w:r w:rsidR="000F34DD" w:rsidRPr="001E6D1F">
        <w:rPr>
          <w:rFonts w:ascii="Times New Roman" w:hAnsi="Times New Roman" w:cs="Times New Roman"/>
          <w:sz w:val="24"/>
          <w:szCs w:val="24"/>
        </w:rPr>
        <w:t xml:space="preserve">: </w:t>
      </w:r>
    </w:p>
    <w:p w14:paraId="5EF5CED1" w14:textId="77777777" w:rsidR="000F34DD" w:rsidRPr="001E6D1F" w:rsidRDefault="000F34DD" w:rsidP="000F34DD">
      <w:pPr>
        <w:pStyle w:val="Prrafodelista"/>
        <w:rPr>
          <w:rFonts w:ascii="Times New Roman" w:hAnsi="Times New Roman" w:cs="Times New Roman"/>
          <w:sz w:val="24"/>
          <w:szCs w:val="24"/>
        </w:rPr>
      </w:pPr>
    </w:p>
    <w:p w14:paraId="170C1001" w14:textId="77777777" w:rsidR="000F34DD" w:rsidRPr="000F34DD" w:rsidRDefault="001E3A24" w:rsidP="004D2BD1">
      <w:pPr>
        <w:pStyle w:val="Prrafodelista"/>
        <w:numPr>
          <w:ilvl w:val="1"/>
          <w:numId w:val="7"/>
        </w:numPr>
        <w:spacing w:after="0" w:line="240" w:lineRule="auto"/>
        <w:ind w:left="1134"/>
        <w:jc w:val="both"/>
        <w:rPr>
          <w:rFonts w:ascii="Times New Roman" w:hAnsi="Times New Roman" w:cs="Times New Roman"/>
          <w:sz w:val="24"/>
          <w:szCs w:val="24"/>
        </w:rPr>
      </w:pPr>
      <w:r w:rsidRPr="000F34DD">
        <w:rPr>
          <w:rFonts w:ascii="Times New Roman" w:hAnsi="Times New Roman" w:cs="Times New Roman"/>
          <w:sz w:val="24"/>
          <w:szCs w:val="24"/>
        </w:rPr>
        <w:t xml:space="preserve">Indicadores de calidad, diversidad, abundancia y distribución de los recursos naturales (33 – </w:t>
      </w:r>
      <w:r w:rsidR="000F34DD" w:rsidRPr="000F34DD">
        <w:rPr>
          <w:rFonts w:ascii="Times New Roman" w:hAnsi="Times New Roman" w:cs="Times New Roman"/>
          <w:sz w:val="24"/>
          <w:szCs w:val="24"/>
        </w:rPr>
        <w:t>16,8</w:t>
      </w:r>
      <w:r w:rsidRPr="000F34DD">
        <w:rPr>
          <w:rFonts w:ascii="Times New Roman" w:hAnsi="Times New Roman" w:cs="Times New Roman"/>
          <w:sz w:val="24"/>
          <w:szCs w:val="24"/>
        </w:rPr>
        <w:t>%)</w:t>
      </w:r>
      <w:r w:rsidR="000F34DD" w:rsidRPr="000F34DD">
        <w:rPr>
          <w:rFonts w:ascii="Times New Roman" w:hAnsi="Times New Roman" w:cs="Times New Roman"/>
          <w:sz w:val="24"/>
          <w:szCs w:val="24"/>
        </w:rPr>
        <w:t>.</w:t>
      </w:r>
    </w:p>
    <w:p w14:paraId="44CEB54E" w14:textId="77777777" w:rsidR="000F34DD" w:rsidRPr="000F34DD" w:rsidRDefault="001E3A24" w:rsidP="004D2BD1">
      <w:pPr>
        <w:pStyle w:val="Prrafodelista"/>
        <w:numPr>
          <w:ilvl w:val="1"/>
          <w:numId w:val="7"/>
        </w:numPr>
        <w:spacing w:after="0" w:line="240" w:lineRule="auto"/>
        <w:ind w:left="1134"/>
        <w:jc w:val="both"/>
        <w:rPr>
          <w:rFonts w:ascii="Times New Roman" w:hAnsi="Times New Roman" w:cs="Times New Roman"/>
          <w:sz w:val="24"/>
          <w:szCs w:val="24"/>
        </w:rPr>
      </w:pPr>
      <w:r w:rsidRPr="000F34DD">
        <w:rPr>
          <w:rFonts w:ascii="Times New Roman" w:hAnsi="Times New Roman" w:cs="Times New Roman"/>
          <w:sz w:val="24"/>
          <w:szCs w:val="24"/>
        </w:rPr>
        <w:t>Cambio climático y recursos naturales (2</w:t>
      </w:r>
      <w:r w:rsidR="000F34DD" w:rsidRPr="000F34DD">
        <w:rPr>
          <w:rFonts w:ascii="Times New Roman" w:hAnsi="Times New Roman" w:cs="Times New Roman"/>
          <w:sz w:val="24"/>
          <w:szCs w:val="24"/>
        </w:rPr>
        <w:t>9</w:t>
      </w:r>
      <w:r w:rsidRPr="000F34DD">
        <w:rPr>
          <w:rFonts w:ascii="Times New Roman" w:hAnsi="Times New Roman" w:cs="Times New Roman"/>
          <w:sz w:val="24"/>
          <w:szCs w:val="24"/>
        </w:rPr>
        <w:t xml:space="preserve"> – </w:t>
      </w:r>
      <w:r w:rsidR="000F34DD" w:rsidRPr="000F34DD">
        <w:rPr>
          <w:rFonts w:ascii="Times New Roman" w:hAnsi="Times New Roman" w:cs="Times New Roman"/>
          <w:sz w:val="24"/>
          <w:szCs w:val="24"/>
        </w:rPr>
        <w:t>14,</w:t>
      </w:r>
      <w:r w:rsidR="009F547A">
        <w:rPr>
          <w:rFonts w:ascii="Times New Roman" w:hAnsi="Times New Roman" w:cs="Times New Roman"/>
          <w:sz w:val="24"/>
          <w:szCs w:val="24"/>
        </w:rPr>
        <w:t>8</w:t>
      </w:r>
      <w:r w:rsidRPr="000F34DD">
        <w:rPr>
          <w:rFonts w:ascii="Times New Roman" w:hAnsi="Times New Roman" w:cs="Times New Roman"/>
          <w:sz w:val="24"/>
          <w:szCs w:val="24"/>
        </w:rPr>
        <w:t>%)</w:t>
      </w:r>
    </w:p>
    <w:p w14:paraId="490E3AFD" w14:textId="77777777" w:rsidR="000F34DD" w:rsidRPr="000F34DD" w:rsidRDefault="001E3A24" w:rsidP="004D2BD1">
      <w:pPr>
        <w:pStyle w:val="Prrafodelista"/>
        <w:numPr>
          <w:ilvl w:val="1"/>
          <w:numId w:val="7"/>
        </w:numPr>
        <w:spacing w:after="0" w:line="240" w:lineRule="auto"/>
        <w:ind w:left="1134"/>
        <w:jc w:val="both"/>
        <w:rPr>
          <w:rFonts w:ascii="Times New Roman" w:hAnsi="Times New Roman" w:cs="Times New Roman"/>
          <w:sz w:val="24"/>
          <w:szCs w:val="24"/>
        </w:rPr>
      </w:pPr>
      <w:r w:rsidRPr="000F34DD">
        <w:rPr>
          <w:rFonts w:ascii="Times New Roman" w:hAnsi="Times New Roman" w:cs="Times New Roman"/>
          <w:sz w:val="24"/>
          <w:szCs w:val="24"/>
        </w:rPr>
        <w:t>Ecosistemas y biodiversidad continentales, mar</w:t>
      </w:r>
      <w:r w:rsidR="000F34DD" w:rsidRPr="000F34DD">
        <w:rPr>
          <w:rFonts w:ascii="Times New Roman" w:hAnsi="Times New Roman" w:cs="Times New Roman"/>
          <w:sz w:val="24"/>
          <w:szCs w:val="24"/>
        </w:rPr>
        <w:t>inos y costeros (2</w:t>
      </w:r>
      <w:r w:rsidR="000F34DD">
        <w:rPr>
          <w:rFonts w:ascii="Times New Roman" w:hAnsi="Times New Roman" w:cs="Times New Roman"/>
          <w:sz w:val="24"/>
          <w:szCs w:val="24"/>
        </w:rPr>
        <w:t>5</w:t>
      </w:r>
      <w:r w:rsidR="000F34DD" w:rsidRPr="000F34DD">
        <w:rPr>
          <w:rFonts w:ascii="Times New Roman" w:hAnsi="Times New Roman" w:cs="Times New Roman"/>
          <w:sz w:val="24"/>
          <w:szCs w:val="24"/>
        </w:rPr>
        <w:t xml:space="preserve"> – 12,</w:t>
      </w:r>
      <w:r w:rsidR="009F547A">
        <w:rPr>
          <w:rFonts w:ascii="Times New Roman" w:hAnsi="Times New Roman" w:cs="Times New Roman"/>
          <w:sz w:val="24"/>
          <w:szCs w:val="24"/>
        </w:rPr>
        <w:t>8</w:t>
      </w:r>
      <w:r w:rsidR="000F34DD" w:rsidRPr="000F34DD">
        <w:rPr>
          <w:rFonts w:ascii="Times New Roman" w:hAnsi="Times New Roman" w:cs="Times New Roman"/>
          <w:sz w:val="24"/>
          <w:szCs w:val="24"/>
        </w:rPr>
        <w:t>%).</w:t>
      </w:r>
    </w:p>
    <w:p w14:paraId="41F9EAF4" w14:textId="77777777" w:rsidR="000F34DD" w:rsidRPr="000F34DD" w:rsidRDefault="001E3A24" w:rsidP="004D2BD1">
      <w:pPr>
        <w:pStyle w:val="Prrafodelista"/>
        <w:numPr>
          <w:ilvl w:val="1"/>
          <w:numId w:val="7"/>
        </w:numPr>
        <w:spacing w:after="0" w:line="240" w:lineRule="auto"/>
        <w:ind w:left="1134"/>
        <w:jc w:val="both"/>
        <w:rPr>
          <w:rFonts w:ascii="Times New Roman" w:hAnsi="Times New Roman" w:cs="Times New Roman"/>
          <w:sz w:val="24"/>
          <w:szCs w:val="24"/>
        </w:rPr>
      </w:pPr>
      <w:r w:rsidRPr="000F34DD">
        <w:rPr>
          <w:rFonts w:ascii="Times New Roman" w:hAnsi="Times New Roman" w:cs="Times New Roman"/>
          <w:sz w:val="24"/>
          <w:szCs w:val="24"/>
        </w:rPr>
        <w:t>Amenazas y vulnerabilidad de los r</w:t>
      </w:r>
      <w:r w:rsidR="000F34DD" w:rsidRPr="000F34DD">
        <w:rPr>
          <w:rFonts w:ascii="Times New Roman" w:hAnsi="Times New Roman" w:cs="Times New Roman"/>
          <w:sz w:val="24"/>
          <w:szCs w:val="24"/>
        </w:rPr>
        <w:t>ecursos naturales (2</w:t>
      </w:r>
      <w:r w:rsidR="009F547A">
        <w:rPr>
          <w:rFonts w:ascii="Times New Roman" w:hAnsi="Times New Roman" w:cs="Times New Roman"/>
          <w:sz w:val="24"/>
          <w:szCs w:val="24"/>
        </w:rPr>
        <w:t>4</w:t>
      </w:r>
      <w:r w:rsidR="000F34DD" w:rsidRPr="000F34DD">
        <w:rPr>
          <w:rFonts w:ascii="Times New Roman" w:hAnsi="Times New Roman" w:cs="Times New Roman"/>
          <w:sz w:val="24"/>
          <w:szCs w:val="24"/>
        </w:rPr>
        <w:t xml:space="preserve"> – </w:t>
      </w:r>
      <w:r w:rsidR="000F34DD">
        <w:rPr>
          <w:rFonts w:ascii="Times New Roman" w:hAnsi="Times New Roman" w:cs="Times New Roman"/>
          <w:sz w:val="24"/>
          <w:szCs w:val="24"/>
        </w:rPr>
        <w:t>12,</w:t>
      </w:r>
      <w:r w:rsidR="009F547A">
        <w:rPr>
          <w:rFonts w:ascii="Times New Roman" w:hAnsi="Times New Roman" w:cs="Times New Roman"/>
          <w:sz w:val="24"/>
          <w:szCs w:val="24"/>
        </w:rPr>
        <w:t>2</w:t>
      </w:r>
      <w:r w:rsidR="000F34DD" w:rsidRPr="000F34DD">
        <w:rPr>
          <w:rFonts w:ascii="Times New Roman" w:hAnsi="Times New Roman" w:cs="Times New Roman"/>
          <w:sz w:val="24"/>
          <w:szCs w:val="24"/>
        </w:rPr>
        <w:t>%).</w:t>
      </w:r>
    </w:p>
    <w:p w14:paraId="2BB773D3" w14:textId="77777777" w:rsidR="001E3A24" w:rsidRDefault="001E3A24" w:rsidP="004D2BD1">
      <w:pPr>
        <w:pStyle w:val="Prrafodelista"/>
        <w:numPr>
          <w:ilvl w:val="1"/>
          <w:numId w:val="7"/>
        </w:numPr>
        <w:spacing w:after="0" w:line="240" w:lineRule="auto"/>
        <w:ind w:left="1134"/>
        <w:jc w:val="both"/>
        <w:rPr>
          <w:rFonts w:ascii="Times New Roman" w:hAnsi="Times New Roman" w:cs="Times New Roman"/>
          <w:sz w:val="24"/>
          <w:szCs w:val="24"/>
        </w:rPr>
      </w:pPr>
      <w:r w:rsidRPr="000F34DD">
        <w:rPr>
          <w:rFonts w:ascii="Times New Roman" w:hAnsi="Times New Roman" w:cs="Times New Roman"/>
          <w:sz w:val="24"/>
          <w:szCs w:val="24"/>
        </w:rPr>
        <w:t>Manejo de cuencas, zona marino-costeras, corredores biológicos y áreas protegidas (2</w:t>
      </w:r>
      <w:r w:rsidR="000F34DD">
        <w:rPr>
          <w:rFonts w:ascii="Times New Roman" w:hAnsi="Times New Roman" w:cs="Times New Roman"/>
          <w:sz w:val="24"/>
          <w:szCs w:val="24"/>
        </w:rPr>
        <w:t>3</w:t>
      </w:r>
      <w:r w:rsidRPr="000F34DD">
        <w:rPr>
          <w:rFonts w:ascii="Times New Roman" w:hAnsi="Times New Roman" w:cs="Times New Roman"/>
          <w:sz w:val="24"/>
          <w:szCs w:val="24"/>
        </w:rPr>
        <w:t xml:space="preserve"> – 11,</w:t>
      </w:r>
      <w:r w:rsidR="000F34DD">
        <w:rPr>
          <w:rFonts w:ascii="Times New Roman" w:hAnsi="Times New Roman" w:cs="Times New Roman"/>
          <w:sz w:val="24"/>
          <w:szCs w:val="24"/>
        </w:rPr>
        <w:t>7</w:t>
      </w:r>
      <w:r w:rsidRPr="000F34DD">
        <w:rPr>
          <w:rFonts w:ascii="Times New Roman" w:hAnsi="Times New Roman" w:cs="Times New Roman"/>
          <w:sz w:val="24"/>
          <w:szCs w:val="24"/>
        </w:rPr>
        <w:t>%).</w:t>
      </w:r>
    </w:p>
    <w:p w14:paraId="5C25FC78" w14:textId="77777777" w:rsidR="00937C81" w:rsidRDefault="00937C81" w:rsidP="00937C81">
      <w:pPr>
        <w:spacing w:after="0" w:line="240" w:lineRule="auto"/>
        <w:jc w:val="both"/>
        <w:rPr>
          <w:rFonts w:ascii="Times New Roman" w:hAnsi="Times New Roman" w:cs="Times New Roman"/>
          <w:sz w:val="24"/>
          <w:szCs w:val="24"/>
        </w:rPr>
      </w:pPr>
    </w:p>
    <w:p w14:paraId="2A6287BC" w14:textId="54C13780" w:rsidR="00937C81" w:rsidRPr="00937C81" w:rsidRDefault="00937C81" w:rsidP="00937C81">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El área con menor número de proyectos es Repoblación y protección de especies en vías de extinción (3 – 1,5%).</w:t>
      </w:r>
    </w:p>
    <w:p w14:paraId="37E32FAF" w14:textId="348AA32B" w:rsidR="00937C81" w:rsidRDefault="00937C81">
      <w:pPr>
        <w:rPr>
          <w:rFonts w:ascii="Times New Roman" w:hAnsi="Times New Roman" w:cs="Times New Roman"/>
          <w:color w:val="FF0000"/>
          <w:sz w:val="24"/>
          <w:szCs w:val="24"/>
        </w:rPr>
      </w:pPr>
      <w:r>
        <w:rPr>
          <w:rFonts w:ascii="Times New Roman" w:hAnsi="Times New Roman" w:cs="Times New Roman"/>
          <w:color w:val="FF0000"/>
          <w:sz w:val="24"/>
          <w:szCs w:val="24"/>
        </w:rPr>
        <w:br w:type="page"/>
      </w:r>
    </w:p>
    <w:p w14:paraId="21A911BC" w14:textId="77777777" w:rsidR="00F519D0" w:rsidRDefault="00F519D0" w:rsidP="004D2BD1">
      <w:pPr>
        <w:pStyle w:val="Prrafodelista"/>
        <w:numPr>
          <w:ilvl w:val="0"/>
          <w:numId w:val="5"/>
        </w:numPr>
        <w:spacing w:after="0" w:line="240" w:lineRule="auto"/>
        <w:jc w:val="both"/>
        <w:rPr>
          <w:rFonts w:ascii="Times New Roman" w:hAnsi="Times New Roman" w:cs="Times New Roman"/>
          <w:sz w:val="24"/>
          <w:szCs w:val="24"/>
        </w:rPr>
      </w:pPr>
      <w:r w:rsidRPr="004B43FD">
        <w:rPr>
          <w:rFonts w:ascii="Times New Roman" w:hAnsi="Times New Roman" w:cs="Times New Roman"/>
          <w:sz w:val="24"/>
          <w:szCs w:val="24"/>
        </w:rPr>
        <w:lastRenderedPageBreak/>
        <w:t>Área</w:t>
      </w:r>
      <w:r w:rsidR="00462207" w:rsidRPr="004B43FD">
        <w:rPr>
          <w:rFonts w:ascii="Times New Roman" w:hAnsi="Times New Roman" w:cs="Times New Roman"/>
          <w:sz w:val="24"/>
          <w:szCs w:val="24"/>
        </w:rPr>
        <w:t xml:space="preserve"> Desarrollo científico, tecnológico e innovación</w:t>
      </w:r>
      <w:r w:rsidRPr="004B43FD">
        <w:rPr>
          <w:rFonts w:ascii="Times New Roman" w:hAnsi="Times New Roman" w:cs="Times New Roman"/>
          <w:sz w:val="24"/>
          <w:szCs w:val="24"/>
        </w:rPr>
        <w:t>.</w:t>
      </w:r>
    </w:p>
    <w:p w14:paraId="5979E673" w14:textId="77777777" w:rsidR="00937C81" w:rsidRPr="004B43FD" w:rsidRDefault="00937C81" w:rsidP="00937C81">
      <w:pPr>
        <w:pStyle w:val="Prrafodelista"/>
        <w:spacing w:after="0" w:line="240" w:lineRule="auto"/>
        <w:jc w:val="both"/>
        <w:rPr>
          <w:rFonts w:ascii="Times New Roman" w:hAnsi="Times New Roman" w:cs="Times New Roman"/>
          <w:sz w:val="24"/>
          <w:szCs w:val="24"/>
        </w:rPr>
      </w:pPr>
    </w:p>
    <w:p w14:paraId="7C2BCE46" w14:textId="77777777" w:rsidR="00332ACE" w:rsidRPr="004B43FD" w:rsidRDefault="00F519D0"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sidRPr="004B43FD">
        <w:rPr>
          <w:rFonts w:ascii="Times New Roman" w:hAnsi="Times New Roman" w:cs="Times New Roman"/>
          <w:sz w:val="24"/>
          <w:szCs w:val="24"/>
        </w:rPr>
        <w:t>Se formu</w:t>
      </w:r>
      <w:r w:rsidR="00A519D7" w:rsidRPr="004B43FD">
        <w:rPr>
          <w:rFonts w:ascii="Times New Roman" w:hAnsi="Times New Roman" w:cs="Times New Roman"/>
          <w:sz w:val="24"/>
          <w:szCs w:val="24"/>
        </w:rPr>
        <w:t xml:space="preserve">laron </w:t>
      </w:r>
      <w:r w:rsidR="009F547A">
        <w:rPr>
          <w:rFonts w:ascii="Times New Roman" w:hAnsi="Times New Roman" w:cs="Times New Roman"/>
          <w:sz w:val="24"/>
          <w:szCs w:val="24"/>
        </w:rPr>
        <w:t>seis</w:t>
      </w:r>
      <w:r w:rsidR="00A519D7" w:rsidRPr="004B43FD">
        <w:rPr>
          <w:rFonts w:ascii="Times New Roman" w:hAnsi="Times New Roman" w:cs="Times New Roman"/>
          <w:sz w:val="24"/>
          <w:szCs w:val="24"/>
        </w:rPr>
        <w:t xml:space="preserve"> programas en el periodo</w:t>
      </w:r>
      <w:r w:rsidR="00332ACE" w:rsidRPr="004B43FD">
        <w:rPr>
          <w:rFonts w:ascii="Times New Roman" w:hAnsi="Times New Roman" w:cs="Times New Roman"/>
          <w:sz w:val="24"/>
          <w:szCs w:val="24"/>
        </w:rPr>
        <w:t xml:space="preserve"> en tres de las cinco sub áreas;</w:t>
      </w:r>
      <w:r w:rsidRPr="004B43FD">
        <w:rPr>
          <w:rFonts w:ascii="Times New Roman" w:hAnsi="Times New Roman" w:cs="Times New Roman"/>
          <w:sz w:val="24"/>
          <w:szCs w:val="24"/>
        </w:rPr>
        <w:t xml:space="preserve"> el 50% en la sub área </w:t>
      </w:r>
      <w:r w:rsidR="009F547A">
        <w:rPr>
          <w:rFonts w:ascii="Times New Roman" w:hAnsi="Times New Roman" w:cs="Times New Roman"/>
          <w:sz w:val="24"/>
          <w:szCs w:val="24"/>
        </w:rPr>
        <w:t>Innovación de procesos industriales y de servicios.</w:t>
      </w:r>
    </w:p>
    <w:p w14:paraId="379553C8" w14:textId="77777777" w:rsidR="00332ACE" w:rsidRDefault="00332ACE" w:rsidP="00332ACE">
      <w:pPr>
        <w:pStyle w:val="Prrafodelista"/>
        <w:spacing w:after="0" w:line="240" w:lineRule="auto"/>
        <w:ind w:left="709"/>
        <w:jc w:val="both"/>
        <w:rPr>
          <w:rFonts w:ascii="Times New Roman" w:hAnsi="Times New Roman" w:cs="Times New Roman"/>
          <w:color w:val="FF0000"/>
          <w:sz w:val="24"/>
          <w:szCs w:val="24"/>
        </w:rPr>
      </w:pPr>
    </w:p>
    <w:p w14:paraId="76BBFF56" w14:textId="77777777" w:rsidR="00462207" w:rsidRPr="001E6D1F" w:rsidRDefault="00296F1E"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sidRPr="001E6D1F">
        <w:rPr>
          <w:rFonts w:ascii="Times New Roman" w:hAnsi="Times New Roman" w:cs="Times New Roman"/>
          <w:sz w:val="24"/>
          <w:szCs w:val="24"/>
        </w:rPr>
        <w:t xml:space="preserve">En relación con </w:t>
      </w:r>
      <w:r w:rsidR="00332ACE" w:rsidRPr="001E6D1F">
        <w:rPr>
          <w:rFonts w:ascii="Times New Roman" w:hAnsi="Times New Roman" w:cs="Times New Roman"/>
          <w:sz w:val="24"/>
          <w:szCs w:val="24"/>
        </w:rPr>
        <w:t>los proyectos y actividades en ejecución durante el periodo</w:t>
      </w:r>
      <w:r w:rsidR="009F547A">
        <w:rPr>
          <w:rFonts w:ascii="Times New Roman" w:hAnsi="Times New Roman" w:cs="Times New Roman"/>
          <w:sz w:val="24"/>
          <w:szCs w:val="24"/>
        </w:rPr>
        <w:t>,</w:t>
      </w:r>
      <w:r w:rsidR="00332ACE" w:rsidRPr="001E6D1F">
        <w:rPr>
          <w:rFonts w:ascii="Times New Roman" w:hAnsi="Times New Roman" w:cs="Times New Roman"/>
          <w:sz w:val="24"/>
          <w:szCs w:val="24"/>
        </w:rPr>
        <w:t xml:space="preserve"> </w:t>
      </w:r>
      <w:r w:rsidR="00462207" w:rsidRPr="001E6D1F">
        <w:rPr>
          <w:rFonts w:ascii="Times New Roman" w:hAnsi="Times New Roman" w:cs="Times New Roman"/>
          <w:sz w:val="24"/>
          <w:szCs w:val="24"/>
        </w:rPr>
        <w:t>la sub área Desarrollo y producción de productos y servicios mediante aplicaciones y usos de ciencias y tecnologías: biotecnología, nanotecnología y ciencias de los materiales</w:t>
      </w:r>
      <w:r w:rsidRPr="001E6D1F">
        <w:rPr>
          <w:rFonts w:ascii="Times New Roman" w:hAnsi="Times New Roman" w:cs="Times New Roman"/>
          <w:sz w:val="24"/>
          <w:szCs w:val="24"/>
        </w:rPr>
        <w:t xml:space="preserve"> concentró el </w:t>
      </w:r>
      <w:r w:rsidR="009F547A">
        <w:rPr>
          <w:rFonts w:ascii="Times New Roman" w:hAnsi="Times New Roman" w:cs="Times New Roman"/>
          <w:sz w:val="24"/>
          <w:szCs w:val="24"/>
        </w:rPr>
        <w:t>59,0</w:t>
      </w:r>
      <w:r w:rsidRPr="001E6D1F">
        <w:rPr>
          <w:rFonts w:ascii="Times New Roman" w:hAnsi="Times New Roman" w:cs="Times New Roman"/>
          <w:sz w:val="24"/>
          <w:szCs w:val="24"/>
        </w:rPr>
        <w:t xml:space="preserve">% </w:t>
      </w:r>
      <w:r w:rsidR="00BE10A9">
        <w:rPr>
          <w:rFonts w:ascii="Times New Roman" w:hAnsi="Times New Roman" w:cs="Times New Roman"/>
          <w:sz w:val="24"/>
          <w:szCs w:val="24"/>
        </w:rPr>
        <w:t xml:space="preserve">(49) </w:t>
      </w:r>
      <w:r w:rsidRPr="001E6D1F">
        <w:rPr>
          <w:rFonts w:ascii="Times New Roman" w:hAnsi="Times New Roman" w:cs="Times New Roman"/>
          <w:sz w:val="24"/>
          <w:szCs w:val="24"/>
        </w:rPr>
        <w:t xml:space="preserve">del total de proyectos y actividades </w:t>
      </w:r>
      <w:r w:rsidR="00A519D7" w:rsidRPr="001E6D1F">
        <w:rPr>
          <w:rFonts w:ascii="Times New Roman" w:hAnsi="Times New Roman" w:cs="Times New Roman"/>
          <w:sz w:val="24"/>
          <w:szCs w:val="24"/>
        </w:rPr>
        <w:t xml:space="preserve">del área </w:t>
      </w:r>
      <w:r w:rsidRPr="001E6D1F">
        <w:rPr>
          <w:rFonts w:ascii="Times New Roman" w:hAnsi="Times New Roman" w:cs="Times New Roman"/>
          <w:sz w:val="24"/>
          <w:szCs w:val="24"/>
        </w:rPr>
        <w:t>(</w:t>
      </w:r>
      <w:r w:rsidR="001E6D1F">
        <w:rPr>
          <w:rFonts w:ascii="Times New Roman" w:hAnsi="Times New Roman" w:cs="Times New Roman"/>
          <w:sz w:val="24"/>
          <w:szCs w:val="24"/>
        </w:rPr>
        <w:t>8</w:t>
      </w:r>
      <w:r w:rsidR="009F547A">
        <w:rPr>
          <w:rFonts w:ascii="Times New Roman" w:hAnsi="Times New Roman" w:cs="Times New Roman"/>
          <w:sz w:val="24"/>
          <w:szCs w:val="24"/>
        </w:rPr>
        <w:t>3</w:t>
      </w:r>
      <w:r w:rsidRPr="001E6D1F">
        <w:rPr>
          <w:rFonts w:ascii="Times New Roman" w:hAnsi="Times New Roman" w:cs="Times New Roman"/>
          <w:sz w:val="24"/>
          <w:szCs w:val="24"/>
        </w:rPr>
        <w:t>).</w:t>
      </w:r>
    </w:p>
    <w:p w14:paraId="253F84B9" w14:textId="77777777" w:rsidR="00936BD3" w:rsidRPr="001E6D1F" w:rsidRDefault="00936BD3" w:rsidP="00936BD3">
      <w:pPr>
        <w:pStyle w:val="Prrafodelista"/>
        <w:rPr>
          <w:rFonts w:ascii="Times New Roman" w:hAnsi="Times New Roman" w:cs="Times New Roman"/>
          <w:sz w:val="24"/>
          <w:szCs w:val="24"/>
          <w:highlight w:val="yellow"/>
        </w:rPr>
      </w:pPr>
    </w:p>
    <w:p w14:paraId="10D37810" w14:textId="77777777" w:rsidR="00332ACE" w:rsidRPr="004B43FD" w:rsidRDefault="00332ACE" w:rsidP="004D2BD1">
      <w:pPr>
        <w:pStyle w:val="Prrafodelista"/>
        <w:numPr>
          <w:ilvl w:val="0"/>
          <w:numId w:val="5"/>
        </w:numPr>
        <w:spacing w:after="0" w:line="240" w:lineRule="auto"/>
        <w:jc w:val="both"/>
        <w:rPr>
          <w:rFonts w:ascii="Times New Roman" w:hAnsi="Times New Roman" w:cs="Times New Roman"/>
          <w:sz w:val="24"/>
          <w:szCs w:val="24"/>
        </w:rPr>
      </w:pPr>
      <w:r w:rsidRPr="004B43FD">
        <w:rPr>
          <w:rFonts w:ascii="Times New Roman" w:hAnsi="Times New Roman" w:cs="Times New Roman"/>
          <w:sz w:val="24"/>
          <w:szCs w:val="24"/>
        </w:rPr>
        <w:t xml:space="preserve">Área </w:t>
      </w:r>
      <w:r w:rsidR="00936BD3" w:rsidRPr="004B43FD">
        <w:rPr>
          <w:rFonts w:ascii="Times New Roman" w:hAnsi="Times New Roman" w:cs="Times New Roman"/>
          <w:sz w:val="24"/>
          <w:szCs w:val="24"/>
        </w:rPr>
        <w:t xml:space="preserve">Educación y desarrollo integral </w:t>
      </w:r>
    </w:p>
    <w:p w14:paraId="1BB1C2E6" w14:textId="77777777" w:rsidR="00C22F5D" w:rsidRPr="0079307E" w:rsidRDefault="00C22F5D" w:rsidP="00C22F5D">
      <w:pPr>
        <w:pStyle w:val="Prrafodelista"/>
        <w:spacing w:after="0" w:line="240" w:lineRule="auto"/>
        <w:jc w:val="both"/>
        <w:rPr>
          <w:rFonts w:ascii="Times New Roman" w:hAnsi="Times New Roman" w:cs="Times New Roman"/>
          <w:color w:val="FF0000"/>
          <w:sz w:val="24"/>
          <w:szCs w:val="24"/>
        </w:rPr>
      </w:pPr>
    </w:p>
    <w:p w14:paraId="0D8EB72B" w14:textId="137B12A1" w:rsidR="00332ACE" w:rsidRPr="00830687" w:rsidRDefault="004B43FD"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sidRPr="00830687">
        <w:rPr>
          <w:rFonts w:ascii="Times New Roman" w:hAnsi="Times New Roman" w:cs="Times New Roman"/>
          <w:sz w:val="24"/>
          <w:szCs w:val="24"/>
        </w:rPr>
        <w:t xml:space="preserve">Se ejecutaron </w:t>
      </w:r>
      <w:r w:rsidR="00350E9B">
        <w:rPr>
          <w:rFonts w:ascii="Times New Roman" w:hAnsi="Times New Roman" w:cs="Times New Roman"/>
          <w:sz w:val="24"/>
          <w:szCs w:val="24"/>
        </w:rPr>
        <w:t xml:space="preserve">diez </w:t>
      </w:r>
      <w:r w:rsidRPr="00830687">
        <w:rPr>
          <w:rFonts w:ascii="Times New Roman" w:hAnsi="Times New Roman" w:cs="Times New Roman"/>
          <w:sz w:val="24"/>
          <w:szCs w:val="24"/>
        </w:rPr>
        <w:t>programas en cinco de las diez sub</w:t>
      </w:r>
      <w:r w:rsidR="00350E9B">
        <w:rPr>
          <w:rFonts w:ascii="Times New Roman" w:hAnsi="Times New Roman" w:cs="Times New Roman"/>
          <w:sz w:val="24"/>
          <w:szCs w:val="24"/>
        </w:rPr>
        <w:t xml:space="preserve"> </w:t>
      </w:r>
      <w:r w:rsidRPr="00830687">
        <w:rPr>
          <w:rFonts w:ascii="Times New Roman" w:hAnsi="Times New Roman" w:cs="Times New Roman"/>
          <w:sz w:val="24"/>
          <w:szCs w:val="24"/>
        </w:rPr>
        <w:t xml:space="preserve">áreas; </w:t>
      </w:r>
      <w:r w:rsidR="00350E9B">
        <w:rPr>
          <w:rFonts w:ascii="Times New Roman" w:hAnsi="Times New Roman" w:cs="Times New Roman"/>
          <w:sz w:val="24"/>
          <w:szCs w:val="24"/>
        </w:rPr>
        <w:t xml:space="preserve">se formuló </w:t>
      </w:r>
      <w:r w:rsidRPr="00830687">
        <w:rPr>
          <w:rFonts w:ascii="Times New Roman" w:hAnsi="Times New Roman" w:cs="Times New Roman"/>
          <w:sz w:val="24"/>
          <w:szCs w:val="24"/>
        </w:rPr>
        <w:t>e</w:t>
      </w:r>
      <w:r w:rsidR="00332ACE" w:rsidRPr="00830687">
        <w:rPr>
          <w:rFonts w:ascii="Times New Roman" w:hAnsi="Times New Roman" w:cs="Times New Roman"/>
          <w:sz w:val="24"/>
          <w:szCs w:val="24"/>
        </w:rPr>
        <w:t xml:space="preserve">l 40% en la sub área Educación </w:t>
      </w:r>
      <w:r w:rsidR="00765C1F" w:rsidRPr="00830687">
        <w:rPr>
          <w:rFonts w:ascii="Times New Roman" w:hAnsi="Times New Roman" w:cs="Times New Roman"/>
          <w:sz w:val="24"/>
          <w:szCs w:val="24"/>
        </w:rPr>
        <w:t xml:space="preserve">para la </w:t>
      </w:r>
      <w:r w:rsidR="00332ACE" w:rsidRPr="00830687">
        <w:rPr>
          <w:rFonts w:ascii="Times New Roman" w:hAnsi="Times New Roman" w:cs="Times New Roman"/>
          <w:sz w:val="24"/>
          <w:szCs w:val="24"/>
        </w:rPr>
        <w:t xml:space="preserve"> niñez </w:t>
      </w:r>
      <w:r w:rsidR="00765C1F" w:rsidRPr="00830687">
        <w:rPr>
          <w:rFonts w:ascii="Times New Roman" w:hAnsi="Times New Roman" w:cs="Times New Roman"/>
          <w:sz w:val="24"/>
          <w:szCs w:val="24"/>
        </w:rPr>
        <w:t xml:space="preserve">y </w:t>
      </w:r>
      <w:r w:rsidR="00332ACE" w:rsidRPr="00830687">
        <w:rPr>
          <w:rFonts w:ascii="Times New Roman" w:hAnsi="Times New Roman" w:cs="Times New Roman"/>
          <w:sz w:val="24"/>
          <w:szCs w:val="24"/>
        </w:rPr>
        <w:t>la juventud y e</w:t>
      </w:r>
      <w:r w:rsidR="000F4171" w:rsidRPr="00830687">
        <w:rPr>
          <w:rFonts w:ascii="Times New Roman" w:hAnsi="Times New Roman" w:cs="Times New Roman"/>
          <w:sz w:val="24"/>
          <w:szCs w:val="24"/>
        </w:rPr>
        <w:t>l 30% en Educación y diversidad</w:t>
      </w:r>
      <w:r w:rsidR="00332ACE" w:rsidRPr="00830687">
        <w:rPr>
          <w:rFonts w:ascii="Times New Roman" w:hAnsi="Times New Roman" w:cs="Times New Roman"/>
          <w:sz w:val="24"/>
          <w:szCs w:val="24"/>
        </w:rPr>
        <w:t>.</w:t>
      </w:r>
    </w:p>
    <w:p w14:paraId="37159648" w14:textId="77777777" w:rsidR="00332ACE" w:rsidRPr="0079307E" w:rsidRDefault="00332ACE" w:rsidP="00332ACE">
      <w:pPr>
        <w:pStyle w:val="Prrafodelista"/>
        <w:spacing w:after="0" w:line="240" w:lineRule="auto"/>
        <w:ind w:left="709"/>
        <w:jc w:val="both"/>
        <w:rPr>
          <w:rFonts w:ascii="Times New Roman" w:hAnsi="Times New Roman" w:cs="Times New Roman"/>
          <w:color w:val="FF0000"/>
          <w:sz w:val="24"/>
          <w:szCs w:val="24"/>
        </w:rPr>
      </w:pPr>
    </w:p>
    <w:p w14:paraId="523321B2" w14:textId="3023DB45" w:rsidR="00332ACE" w:rsidRPr="00350E9B" w:rsidRDefault="00332ACE" w:rsidP="004D2BD1">
      <w:pPr>
        <w:pStyle w:val="Prrafodelista"/>
        <w:numPr>
          <w:ilvl w:val="0"/>
          <w:numId w:val="7"/>
        </w:numPr>
        <w:spacing w:after="0" w:line="240" w:lineRule="auto"/>
        <w:ind w:left="709" w:hanging="283"/>
        <w:jc w:val="both"/>
        <w:rPr>
          <w:rFonts w:ascii="Times New Roman" w:hAnsi="Times New Roman" w:cs="Times New Roman"/>
          <w:color w:val="FF0000"/>
          <w:sz w:val="24"/>
          <w:szCs w:val="24"/>
        </w:rPr>
      </w:pPr>
      <w:r w:rsidRPr="00350E9B">
        <w:rPr>
          <w:rFonts w:ascii="Times New Roman" w:hAnsi="Times New Roman" w:cs="Times New Roman"/>
          <w:sz w:val="24"/>
          <w:szCs w:val="24"/>
        </w:rPr>
        <w:t xml:space="preserve">En cuanto a proyectos y actividades vigentes el </w:t>
      </w:r>
      <w:r w:rsidR="000F4171" w:rsidRPr="00350E9B">
        <w:rPr>
          <w:rFonts w:ascii="Times New Roman" w:hAnsi="Times New Roman" w:cs="Times New Roman"/>
          <w:sz w:val="24"/>
          <w:szCs w:val="24"/>
        </w:rPr>
        <w:t>75,3</w:t>
      </w:r>
      <w:r w:rsidR="00166D79">
        <w:rPr>
          <w:rFonts w:ascii="Times New Roman" w:hAnsi="Times New Roman" w:cs="Times New Roman"/>
          <w:sz w:val="24"/>
          <w:szCs w:val="24"/>
        </w:rPr>
        <w:t xml:space="preserve"> (61)</w:t>
      </w:r>
      <w:r w:rsidR="00765C1F" w:rsidRPr="00350E9B">
        <w:rPr>
          <w:rFonts w:ascii="Times New Roman" w:hAnsi="Times New Roman" w:cs="Times New Roman"/>
          <w:sz w:val="24"/>
          <w:szCs w:val="24"/>
        </w:rPr>
        <w:t xml:space="preserve"> </w:t>
      </w:r>
      <w:r w:rsidR="000F4171" w:rsidRPr="00350E9B">
        <w:rPr>
          <w:rFonts w:ascii="Times New Roman" w:hAnsi="Times New Roman" w:cs="Times New Roman"/>
          <w:sz w:val="24"/>
          <w:szCs w:val="24"/>
        </w:rPr>
        <w:t xml:space="preserve">del total del área (81) </w:t>
      </w:r>
      <w:r w:rsidR="00765C1F" w:rsidRPr="00350E9B">
        <w:rPr>
          <w:rFonts w:ascii="Times New Roman" w:hAnsi="Times New Roman" w:cs="Times New Roman"/>
          <w:sz w:val="24"/>
          <w:szCs w:val="24"/>
        </w:rPr>
        <w:t>se concentr</w:t>
      </w:r>
      <w:r w:rsidR="00350E9B" w:rsidRPr="00350E9B">
        <w:rPr>
          <w:rFonts w:ascii="Times New Roman" w:hAnsi="Times New Roman" w:cs="Times New Roman"/>
          <w:sz w:val="24"/>
          <w:szCs w:val="24"/>
        </w:rPr>
        <w:t>ó</w:t>
      </w:r>
      <w:r w:rsidR="00765C1F" w:rsidRPr="00350E9B">
        <w:rPr>
          <w:rFonts w:ascii="Times New Roman" w:hAnsi="Times New Roman" w:cs="Times New Roman"/>
          <w:sz w:val="24"/>
          <w:szCs w:val="24"/>
        </w:rPr>
        <w:t xml:space="preserve"> en </w:t>
      </w:r>
      <w:r w:rsidR="000F4171" w:rsidRPr="00350E9B">
        <w:rPr>
          <w:rFonts w:ascii="Times New Roman" w:hAnsi="Times New Roman" w:cs="Times New Roman"/>
          <w:sz w:val="24"/>
          <w:szCs w:val="24"/>
        </w:rPr>
        <w:t>cuatro</w:t>
      </w:r>
      <w:r w:rsidR="00765C1F" w:rsidRPr="00350E9B">
        <w:rPr>
          <w:rFonts w:ascii="Times New Roman" w:hAnsi="Times New Roman" w:cs="Times New Roman"/>
          <w:sz w:val="24"/>
          <w:szCs w:val="24"/>
        </w:rPr>
        <w:t xml:space="preserve"> de las </w:t>
      </w:r>
      <w:r w:rsidR="000F4171" w:rsidRPr="00350E9B">
        <w:rPr>
          <w:rFonts w:ascii="Times New Roman" w:hAnsi="Times New Roman" w:cs="Times New Roman"/>
          <w:sz w:val="24"/>
          <w:szCs w:val="24"/>
        </w:rPr>
        <w:t xml:space="preserve">diez </w:t>
      </w:r>
      <w:r w:rsidR="00765C1F" w:rsidRPr="00350E9B">
        <w:rPr>
          <w:rFonts w:ascii="Times New Roman" w:hAnsi="Times New Roman" w:cs="Times New Roman"/>
          <w:sz w:val="24"/>
          <w:szCs w:val="24"/>
        </w:rPr>
        <w:t xml:space="preserve">sub áreas: </w:t>
      </w:r>
      <w:r w:rsidR="001E6D1F" w:rsidRPr="00350E9B">
        <w:rPr>
          <w:rFonts w:ascii="Times New Roman" w:hAnsi="Times New Roman" w:cs="Times New Roman"/>
          <w:sz w:val="24"/>
          <w:szCs w:val="24"/>
        </w:rPr>
        <w:t>Educación e instituciones educativas (19</w:t>
      </w:r>
      <w:r w:rsidR="00350E9B" w:rsidRPr="00350E9B">
        <w:rPr>
          <w:rFonts w:ascii="Times New Roman" w:hAnsi="Times New Roman" w:cs="Times New Roman"/>
          <w:sz w:val="24"/>
          <w:szCs w:val="24"/>
        </w:rPr>
        <w:t xml:space="preserve"> – 23,5%</w:t>
      </w:r>
      <w:r w:rsidR="001E6D1F" w:rsidRPr="00350E9B">
        <w:rPr>
          <w:rFonts w:ascii="Times New Roman" w:hAnsi="Times New Roman" w:cs="Times New Roman"/>
          <w:sz w:val="24"/>
          <w:szCs w:val="24"/>
        </w:rPr>
        <w:t xml:space="preserve">), </w:t>
      </w:r>
      <w:r w:rsidR="00350E9B" w:rsidRPr="00350E9B">
        <w:rPr>
          <w:rFonts w:ascii="Times New Roman" w:hAnsi="Times New Roman" w:cs="Times New Roman"/>
          <w:sz w:val="24"/>
          <w:szCs w:val="24"/>
        </w:rPr>
        <w:t xml:space="preserve">Tendencias de la educación superior (15 – 18,5%), </w:t>
      </w:r>
      <w:r w:rsidR="00765C1F" w:rsidRPr="00350E9B">
        <w:rPr>
          <w:rFonts w:ascii="Times New Roman" w:hAnsi="Times New Roman" w:cs="Times New Roman"/>
          <w:sz w:val="24"/>
          <w:szCs w:val="24"/>
        </w:rPr>
        <w:t xml:space="preserve">Educación para la niñez y </w:t>
      </w:r>
      <w:r w:rsidR="00937C81">
        <w:rPr>
          <w:rFonts w:ascii="Times New Roman" w:hAnsi="Times New Roman" w:cs="Times New Roman"/>
          <w:sz w:val="24"/>
          <w:szCs w:val="24"/>
        </w:rPr>
        <w:t xml:space="preserve">la </w:t>
      </w:r>
      <w:r w:rsidR="00765C1F" w:rsidRPr="00350E9B">
        <w:rPr>
          <w:rFonts w:ascii="Times New Roman" w:hAnsi="Times New Roman" w:cs="Times New Roman"/>
          <w:sz w:val="24"/>
          <w:szCs w:val="24"/>
        </w:rPr>
        <w:t>juventud (</w:t>
      </w:r>
      <w:r w:rsidR="000F4171" w:rsidRPr="00350E9B">
        <w:rPr>
          <w:rFonts w:ascii="Times New Roman" w:hAnsi="Times New Roman" w:cs="Times New Roman"/>
          <w:sz w:val="24"/>
          <w:szCs w:val="24"/>
        </w:rPr>
        <w:t>1</w:t>
      </w:r>
      <w:r w:rsidR="00350E9B" w:rsidRPr="00350E9B">
        <w:rPr>
          <w:rFonts w:ascii="Times New Roman" w:hAnsi="Times New Roman" w:cs="Times New Roman"/>
          <w:sz w:val="24"/>
          <w:szCs w:val="24"/>
        </w:rPr>
        <w:t xml:space="preserve">4 </w:t>
      </w:r>
      <w:r w:rsidR="00765C1F" w:rsidRPr="00350E9B">
        <w:rPr>
          <w:rFonts w:ascii="Times New Roman" w:hAnsi="Times New Roman" w:cs="Times New Roman"/>
          <w:sz w:val="24"/>
          <w:szCs w:val="24"/>
        </w:rPr>
        <w:t xml:space="preserve">– </w:t>
      </w:r>
      <w:r w:rsidR="00350E9B" w:rsidRPr="00350E9B">
        <w:rPr>
          <w:rFonts w:ascii="Times New Roman" w:hAnsi="Times New Roman" w:cs="Times New Roman"/>
          <w:sz w:val="24"/>
          <w:szCs w:val="24"/>
        </w:rPr>
        <w:t>17,3</w:t>
      </w:r>
      <w:r w:rsidR="00765C1F" w:rsidRPr="00350E9B">
        <w:rPr>
          <w:rFonts w:ascii="Times New Roman" w:hAnsi="Times New Roman" w:cs="Times New Roman"/>
          <w:sz w:val="24"/>
          <w:szCs w:val="24"/>
        </w:rPr>
        <w:t>%</w:t>
      </w:r>
      <w:r w:rsidR="00350E9B" w:rsidRPr="00350E9B">
        <w:rPr>
          <w:rFonts w:ascii="Times New Roman" w:hAnsi="Times New Roman" w:cs="Times New Roman"/>
          <w:sz w:val="24"/>
          <w:szCs w:val="24"/>
        </w:rPr>
        <w:t xml:space="preserve">) y </w:t>
      </w:r>
      <w:r w:rsidR="000F4171" w:rsidRPr="00350E9B">
        <w:rPr>
          <w:rFonts w:ascii="Times New Roman" w:hAnsi="Times New Roman" w:cs="Times New Roman"/>
          <w:sz w:val="24"/>
          <w:szCs w:val="24"/>
        </w:rPr>
        <w:t xml:space="preserve"> Educación y diversidad (1</w:t>
      </w:r>
      <w:r w:rsidR="00350E9B" w:rsidRPr="00350E9B">
        <w:rPr>
          <w:rFonts w:ascii="Times New Roman" w:hAnsi="Times New Roman" w:cs="Times New Roman"/>
          <w:sz w:val="24"/>
          <w:szCs w:val="24"/>
        </w:rPr>
        <w:t>3</w:t>
      </w:r>
      <w:r w:rsidR="000F4171" w:rsidRPr="00350E9B">
        <w:rPr>
          <w:rFonts w:ascii="Times New Roman" w:hAnsi="Times New Roman" w:cs="Times New Roman"/>
          <w:sz w:val="24"/>
          <w:szCs w:val="24"/>
        </w:rPr>
        <w:t xml:space="preserve"> – </w:t>
      </w:r>
      <w:r w:rsidR="00350E9B" w:rsidRPr="00350E9B">
        <w:rPr>
          <w:rFonts w:ascii="Times New Roman" w:hAnsi="Times New Roman" w:cs="Times New Roman"/>
          <w:sz w:val="24"/>
          <w:szCs w:val="24"/>
        </w:rPr>
        <w:t>16,0</w:t>
      </w:r>
      <w:r w:rsidR="00350E9B">
        <w:rPr>
          <w:rFonts w:ascii="Times New Roman" w:hAnsi="Times New Roman" w:cs="Times New Roman"/>
          <w:sz w:val="24"/>
          <w:szCs w:val="24"/>
        </w:rPr>
        <w:t>%).</w:t>
      </w:r>
    </w:p>
    <w:p w14:paraId="0EA085D4" w14:textId="77777777" w:rsidR="00350E9B" w:rsidRDefault="00350E9B" w:rsidP="00332ACE">
      <w:pPr>
        <w:pStyle w:val="Prrafodelista"/>
        <w:spacing w:after="0" w:line="240" w:lineRule="auto"/>
        <w:jc w:val="both"/>
        <w:rPr>
          <w:rFonts w:ascii="Times New Roman" w:hAnsi="Times New Roman" w:cs="Times New Roman"/>
          <w:color w:val="FF0000"/>
          <w:sz w:val="24"/>
          <w:szCs w:val="24"/>
        </w:rPr>
      </w:pPr>
    </w:p>
    <w:p w14:paraId="3F3AD987" w14:textId="77777777" w:rsidR="008F12FA" w:rsidRPr="00830687" w:rsidRDefault="008F12FA" w:rsidP="004D2BD1">
      <w:pPr>
        <w:pStyle w:val="Prrafodelista"/>
        <w:numPr>
          <w:ilvl w:val="0"/>
          <w:numId w:val="5"/>
        </w:numPr>
        <w:spacing w:after="0" w:line="240" w:lineRule="auto"/>
        <w:jc w:val="both"/>
        <w:rPr>
          <w:rFonts w:ascii="Times New Roman" w:hAnsi="Times New Roman" w:cs="Times New Roman"/>
          <w:sz w:val="24"/>
          <w:szCs w:val="24"/>
        </w:rPr>
      </w:pPr>
      <w:r w:rsidRPr="00830687">
        <w:rPr>
          <w:rFonts w:ascii="Times New Roman" w:hAnsi="Times New Roman" w:cs="Times New Roman"/>
          <w:sz w:val="24"/>
          <w:szCs w:val="24"/>
        </w:rPr>
        <w:t>Área Humanismo, arte y cultura</w:t>
      </w:r>
    </w:p>
    <w:p w14:paraId="4FB7DCC5" w14:textId="77777777" w:rsidR="008F12FA" w:rsidRPr="0079307E" w:rsidRDefault="008F12FA" w:rsidP="008F12FA">
      <w:pPr>
        <w:pStyle w:val="Prrafodelista"/>
        <w:spacing w:after="0" w:line="240" w:lineRule="auto"/>
        <w:jc w:val="both"/>
        <w:rPr>
          <w:rFonts w:ascii="Times New Roman" w:hAnsi="Times New Roman" w:cs="Times New Roman"/>
          <w:color w:val="FF0000"/>
          <w:sz w:val="24"/>
          <w:szCs w:val="24"/>
          <w:highlight w:val="yellow"/>
        </w:rPr>
      </w:pPr>
    </w:p>
    <w:p w14:paraId="5B9D4B67" w14:textId="34767305" w:rsidR="000E2F76" w:rsidRPr="00830687" w:rsidRDefault="00166D79"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Pr>
          <w:rFonts w:ascii="Times New Roman" w:hAnsi="Times New Roman" w:cs="Times New Roman"/>
          <w:sz w:val="24"/>
          <w:szCs w:val="24"/>
        </w:rPr>
        <w:t>La tercer área</w:t>
      </w:r>
      <w:r w:rsidR="000E2F76" w:rsidRPr="00830687">
        <w:rPr>
          <w:rFonts w:ascii="Times New Roman" w:hAnsi="Times New Roman" w:cs="Times New Roman"/>
          <w:sz w:val="24"/>
          <w:szCs w:val="24"/>
        </w:rPr>
        <w:t xml:space="preserve"> con más progra</w:t>
      </w:r>
      <w:r w:rsidR="00830687">
        <w:rPr>
          <w:rFonts w:ascii="Times New Roman" w:hAnsi="Times New Roman" w:cs="Times New Roman"/>
          <w:sz w:val="24"/>
          <w:szCs w:val="24"/>
        </w:rPr>
        <w:t>mas ejecutados en el periodo (22</w:t>
      </w:r>
      <w:r w:rsidR="000E2F76" w:rsidRPr="00830687">
        <w:rPr>
          <w:rFonts w:ascii="Times New Roman" w:hAnsi="Times New Roman" w:cs="Times New Roman"/>
          <w:sz w:val="24"/>
          <w:szCs w:val="24"/>
        </w:rPr>
        <w:t>)</w:t>
      </w:r>
      <w:r w:rsidR="001E6D43" w:rsidRPr="00830687">
        <w:rPr>
          <w:rFonts w:ascii="Times New Roman" w:hAnsi="Times New Roman" w:cs="Times New Roman"/>
          <w:sz w:val="24"/>
          <w:szCs w:val="24"/>
        </w:rPr>
        <w:t xml:space="preserve">; </w:t>
      </w:r>
      <w:r w:rsidR="000E2F76" w:rsidRPr="00830687">
        <w:rPr>
          <w:rFonts w:ascii="Times New Roman" w:hAnsi="Times New Roman" w:cs="Times New Roman"/>
          <w:sz w:val="24"/>
          <w:szCs w:val="24"/>
        </w:rPr>
        <w:t>en dos de su</w:t>
      </w:r>
      <w:r w:rsidR="00830687" w:rsidRPr="00830687">
        <w:rPr>
          <w:rFonts w:ascii="Times New Roman" w:hAnsi="Times New Roman" w:cs="Times New Roman"/>
          <w:sz w:val="24"/>
          <w:szCs w:val="24"/>
        </w:rPr>
        <w:t>s</w:t>
      </w:r>
      <w:r w:rsidR="000E2F76" w:rsidRPr="00830687">
        <w:rPr>
          <w:rFonts w:ascii="Times New Roman" w:hAnsi="Times New Roman" w:cs="Times New Roman"/>
          <w:sz w:val="24"/>
          <w:szCs w:val="24"/>
        </w:rPr>
        <w:t xml:space="preserve"> </w:t>
      </w:r>
      <w:r w:rsidR="00830687" w:rsidRPr="00830687">
        <w:rPr>
          <w:rFonts w:ascii="Times New Roman" w:hAnsi="Times New Roman" w:cs="Times New Roman"/>
          <w:sz w:val="24"/>
          <w:szCs w:val="24"/>
        </w:rPr>
        <w:t xml:space="preserve">trece </w:t>
      </w:r>
      <w:r w:rsidR="000E2F76" w:rsidRPr="00830687">
        <w:rPr>
          <w:rFonts w:ascii="Times New Roman" w:hAnsi="Times New Roman" w:cs="Times New Roman"/>
          <w:sz w:val="24"/>
          <w:szCs w:val="24"/>
        </w:rPr>
        <w:t xml:space="preserve">sub áreas se ejecutó el </w:t>
      </w:r>
      <w:r w:rsidR="0020303F">
        <w:rPr>
          <w:rFonts w:ascii="Times New Roman" w:hAnsi="Times New Roman" w:cs="Times New Roman"/>
          <w:sz w:val="24"/>
          <w:szCs w:val="24"/>
        </w:rPr>
        <w:t>77,3</w:t>
      </w:r>
      <w:r w:rsidR="000E2F76" w:rsidRPr="00830687">
        <w:rPr>
          <w:rFonts w:ascii="Times New Roman" w:hAnsi="Times New Roman" w:cs="Times New Roman"/>
          <w:sz w:val="24"/>
          <w:szCs w:val="24"/>
        </w:rPr>
        <w:t>% de ellos: Identidad, lengua y cultura (1</w:t>
      </w:r>
      <w:r w:rsidR="0020303F">
        <w:rPr>
          <w:rFonts w:ascii="Times New Roman" w:hAnsi="Times New Roman" w:cs="Times New Roman"/>
          <w:sz w:val="24"/>
          <w:szCs w:val="24"/>
        </w:rPr>
        <w:t>2</w:t>
      </w:r>
      <w:r w:rsidR="000E2F76" w:rsidRPr="00830687">
        <w:rPr>
          <w:rFonts w:ascii="Times New Roman" w:hAnsi="Times New Roman" w:cs="Times New Roman"/>
          <w:sz w:val="24"/>
          <w:szCs w:val="24"/>
        </w:rPr>
        <w:t xml:space="preserve"> – 5</w:t>
      </w:r>
      <w:r w:rsidR="0020303F">
        <w:rPr>
          <w:rFonts w:ascii="Times New Roman" w:hAnsi="Times New Roman" w:cs="Times New Roman"/>
          <w:sz w:val="24"/>
          <w:szCs w:val="24"/>
        </w:rPr>
        <w:t>4</w:t>
      </w:r>
      <w:r w:rsidR="000E2F76" w:rsidRPr="00830687">
        <w:rPr>
          <w:rFonts w:ascii="Times New Roman" w:hAnsi="Times New Roman" w:cs="Times New Roman"/>
          <w:sz w:val="24"/>
          <w:szCs w:val="24"/>
        </w:rPr>
        <w:t>,</w:t>
      </w:r>
      <w:r w:rsidR="0020303F">
        <w:rPr>
          <w:rFonts w:ascii="Times New Roman" w:hAnsi="Times New Roman" w:cs="Times New Roman"/>
          <w:sz w:val="24"/>
          <w:szCs w:val="24"/>
        </w:rPr>
        <w:t>5</w:t>
      </w:r>
      <w:r w:rsidR="000E2F76" w:rsidRPr="00830687">
        <w:rPr>
          <w:rFonts w:ascii="Times New Roman" w:hAnsi="Times New Roman" w:cs="Times New Roman"/>
          <w:sz w:val="24"/>
          <w:szCs w:val="24"/>
        </w:rPr>
        <w:t>%) y Diversidad, equidad y derechos humanos (</w:t>
      </w:r>
      <w:r w:rsidR="00830687">
        <w:rPr>
          <w:rFonts w:ascii="Times New Roman" w:hAnsi="Times New Roman" w:cs="Times New Roman"/>
          <w:sz w:val="24"/>
          <w:szCs w:val="24"/>
        </w:rPr>
        <w:t>5</w:t>
      </w:r>
      <w:r w:rsidR="000E2F76" w:rsidRPr="00830687">
        <w:rPr>
          <w:rFonts w:ascii="Times New Roman" w:hAnsi="Times New Roman" w:cs="Times New Roman"/>
          <w:sz w:val="24"/>
          <w:szCs w:val="24"/>
        </w:rPr>
        <w:t xml:space="preserve"> – </w:t>
      </w:r>
      <w:r w:rsidR="001E6D43" w:rsidRPr="00830687">
        <w:rPr>
          <w:rFonts w:ascii="Times New Roman" w:hAnsi="Times New Roman" w:cs="Times New Roman"/>
          <w:sz w:val="24"/>
          <w:szCs w:val="24"/>
        </w:rPr>
        <w:t>2</w:t>
      </w:r>
      <w:r w:rsidR="00830687">
        <w:rPr>
          <w:rFonts w:ascii="Times New Roman" w:hAnsi="Times New Roman" w:cs="Times New Roman"/>
          <w:sz w:val="24"/>
          <w:szCs w:val="24"/>
        </w:rPr>
        <w:t>2</w:t>
      </w:r>
      <w:r w:rsidR="001E6D43" w:rsidRPr="00830687">
        <w:rPr>
          <w:rFonts w:ascii="Times New Roman" w:hAnsi="Times New Roman" w:cs="Times New Roman"/>
          <w:sz w:val="24"/>
          <w:szCs w:val="24"/>
        </w:rPr>
        <w:t>,</w:t>
      </w:r>
      <w:r w:rsidR="00830687">
        <w:rPr>
          <w:rFonts w:ascii="Times New Roman" w:hAnsi="Times New Roman" w:cs="Times New Roman"/>
          <w:sz w:val="24"/>
          <w:szCs w:val="24"/>
        </w:rPr>
        <w:t>7</w:t>
      </w:r>
      <w:r w:rsidR="000E2F76" w:rsidRPr="00830687">
        <w:rPr>
          <w:rFonts w:ascii="Times New Roman" w:hAnsi="Times New Roman" w:cs="Times New Roman"/>
          <w:sz w:val="24"/>
          <w:szCs w:val="24"/>
        </w:rPr>
        <w:t>%).</w:t>
      </w:r>
    </w:p>
    <w:p w14:paraId="3C62A674" w14:textId="77777777" w:rsidR="000F4171" w:rsidRPr="0095518E" w:rsidRDefault="000F4171" w:rsidP="000F4171">
      <w:pPr>
        <w:pStyle w:val="Prrafodelista"/>
        <w:spacing w:after="0" w:line="240" w:lineRule="auto"/>
        <w:ind w:left="709"/>
        <w:jc w:val="both"/>
        <w:rPr>
          <w:rFonts w:ascii="Times New Roman" w:hAnsi="Times New Roman" w:cs="Times New Roman"/>
          <w:sz w:val="24"/>
          <w:szCs w:val="24"/>
        </w:rPr>
      </w:pPr>
    </w:p>
    <w:p w14:paraId="2F988988" w14:textId="77777777" w:rsidR="00936BD3" w:rsidRPr="0095518E" w:rsidRDefault="00EF65DF"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sidRPr="0095518E">
        <w:rPr>
          <w:rFonts w:ascii="Times New Roman" w:hAnsi="Times New Roman" w:cs="Times New Roman"/>
          <w:sz w:val="24"/>
          <w:szCs w:val="24"/>
        </w:rPr>
        <w:t xml:space="preserve">Con </w:t>
      </w:r>
      <w:r w:rsidR="0095518E" w:rsidRPr="0095518E">
        <w:rPr>
          <w:rFonts w:ascii="Times New Roman" w:hAnsi="Times New Roman" w:cs="Times New Roman"/>
          <w:sz w:val="24"/>
          <w:szCs w:val="24"/>
        </w:rPr>
        <w:t xml:space="preserve">118 </w:t>
      </w:r>
      <w:r w:rsidRPr="0095518E">
        <w:rPr>
          <w:rFonts w:ascii="Times New Roman" w:hAnsi="Times New Roman" w:cs="Times New Roman"/>
          <w:sz w:val="24"/>
          <w:szCs w:val="24"/>
        </w:rPr>
        <w:t xml:space="preserve">proyectos y actividades en las trece </w:t>
      </w:r>
      <w:r w:rsidR="00936BD3" w:rsidRPr="0095518E">
        <w:rPr>
          <w:rFonts w:ascii="Times New Roman" w:hAnsi="Times New Roman" w:cs="Times New Roman"/>
          <w:sz w:val="24"/>
          <w:szCs w:val="24"/>
        </w:rPr>
        <w:t>sub áre</w:t>
      </w:r>
      <w:r w:rsidR="001618D9" w:rsidRPr="0095518E">
        <w:rPr>
          <w:rFonts w:ascii="Times New Roman" w:hAnsi="Times New Roman" w:cs="Times New Roman"/>
          <w:sz w:val="24"/>
          <w:szCs w:val="24"/>
        </w:rPr>
        <w:t>as</w:t>
      </w:r>
      <w:r w:rsidRPr="0095518E">
        <w:rPr>
          <w:rFonts w:ascii="Times New Roman" w:hAnsi="Times New Roman" w:cs="Times New Roman"/>
          <w:sz w:val="24"/>
          <w:szCs w:val="24"/>
        </w:rPr>
        <w:t xml:space="preserve">; </w:t>
      </w:r>
      <w:r w:rsidR="001618D9" w:rsidRPr="0095518E">
        <w:rPr>
          <w:rFonts w:ascii="Times New Roman" w:hAnsi="Times New Roman" w:cs="Times New Roman"/>
          <w:sz w:val="24"/>
          <w:szCs w:val="24"/>
        </w:rPr>
        <w:t xml:space="preserve">se ejecutó el </w:t>
      </w:r>
      <w:r w:rsidR="0095518E" w:rsidRPr="0095518E">
        <w:rPr>
          <w:rFonts w:ascii="Times New Roman" w:hAnsi="Times New Roman" w:cs="Times New Roman"/>
          <w:sz w:val="24"/>
          <w:szCs w:val="24"/>
        </w:rPr>
        <w:t>6</w:t>
      </w:r>
      <w:r w:rsidR="0020303F">
        <w:rPr>
          <w:rFonts w:ascii="Times New Roman" w:hAnsi="Times New Roman" w:cs="Times New Roman"/>
          <w:sz w:val="24"/>
          <w:szCs w:val="24"/>
        </w:rPr>
        <w:t>6</w:t>
      </w:r>
      <w:r w:rsidR="0095518E" w:rsidRPr="0095518E">
        <w:rPr>
          <w:rFonts w:ascii="Times New Roman" w:hAnsi="Times New Roman" w:cs="Times New Roman"/>
          <w:sz w:val="24"/>
          <w:szCs w:val="24"/>
        </w:rPr>
        <w:t>,</w:t>
      </w:r>
      <w:r w:rsidR="0020303F">
        <w:rPr>
          <w:rFonts w:ascii="Times New Roman" w:hAnsi="Times New Roman" w:cs="Times New Roman"/>
          <w:sz w:val="24"/>
          <w:szCs w:val="24"/>
        </w:rPr>
        <w:t>9</w:t>
      </w:r>
      <w:r w:rsidR="001618D9" w:rsidRPr="0095518E">
        <w:rPr>
          <w:rFonts w:ascii="Times New Roman" w:hAnsi="Times New Roman" w:cs="Times New Roman"/>
          <w:sz w:val="24"/>
          <w:szCs w:val="24"/>
        </w:rPr>
        <w:t xml:space="preserve">% </w:t>
      </w:r>
      <w:r w:rsidR="0095518E" w:rsidRPr="0095518E">
        <w:rPr>
          <w:rFonts w:ascii="Times New Roman" w:hAnsi="Times New Roman" w:cs="Times New Roman"/>
          <w:sz w:val="24"/>
          <w:szCs w:val="24"/>
        </w:rPr>
        <w:t xml:space="preserve">en tres </w:t>
      </w:r>
      <w:r w:rsidR="0095518E">
        <w:rPr>
          <w:rFonts w:ascii="Times New Roman" w:hAnsi="Times New Roman" w:cs="Times New Roman"/>
          <w:sz w:val="24"/>
          <w:szCs w:val="24"/>
        </w:rPr>
        <w:t>de ellas:</w:t>
      </w:r>
      <w:r w:rsidR="0095518E" w:rsidRPr="0095518E">
        <w:rPr>
          <w:rFonts w:ascii="Times New Roman" w:hAnsi="Times New Roman" w:cs="Times New Roman"/>
          <w:sz w:val="24"/>
          <w:szCs w:val="24"/>
        </w:rPr>
        <w:t xml:space="preserve"> </w:t>
      </w:r>
      <w:r w:rsidR="001618D9" w:rsidRPr="0095518E">
        <w:rPr>
          <w:rFonts w:ascii="Times New Roman" w:hAnsi="Times New Roman" w:cs="Times New Roman"/>
          <w:sz w:val="24"/>
          <w:szCs w:val="24"/>
        </w:rPr>
        <w:t>Identidad, lengua y cultura (</w:t>
      </w:r>
      <w:r w:rsidR="000E2F76" w:rsidRPr="0095518E">
        <w:rPr>
          <w:rFonts w:ascii="Times New Roman" w:hAnsi="Times New Roman" w:cs="Times New Roman"/>
          <w:sz w:val="24"/>
          <w:szCs w:val="24"/>
        </w:rPr>
        <w:t>3</w:t>
      </w:r>
      <w:r w:rsidR="0020303F">
        <w:rPr>
          <w:rFonts w:ascii="Times New Roman" w:hAnsi="Times New Roman" w:cs="Times New Roman"/>
          <w:sz w:val="24"/>
          <w:szCs w:val="24"/>
        </w:rPr>
        <w:t>8</w:t>
      </w:r>
      <w:r w:rsidR="001618D9" w:rsidRPr="0095518E">
        <w:rPr>
          <w:rFonts w:ascii="Times New Roman" w:hAnsi="Times New Roman" w:cs="Times New Roman"/>
          <w:sz w:val="24"/>
          <w:szCs w:val="24"/>
        </w:rPr>
        <w:t xml:space="preserve"> – </w:t>
      </w:r>
      <w:r w:rsidR="0095518E">
        <w:rPr>
          <w:rFonts w:ascii="Times New Roman" w:hAnsi="Times New Roman" w:cs="Times New Roman"/>
          <w:sz w:val="24"/>
          <w:szCs w:val="24"/>
        </w:rPr>
        <w:t>3</w:t>
      </w:r>
      <w:r w:rsidR="0020303F">
        <w:rPr>
          <w:rFonts w:ascii="Times New Roman" w:hAnsi="Times New Roman" w:cs="Times New Roman"/>
          <w:sz w:val="24"/>
          <w:szCs w:val="24"/>
        </w:rPr>
        <w:t>2,2</w:t>
      </w:r>
      <w:r w:rsidR="001618D9" w:rsidRPr="0095518E">
        <w:rPr>
          <w:rFonts w:ascii="Times New Roman" w:hAnsi="Times New Roman" w:cs="Times New Roman"/>
          <w:sz w:val="24"/>
          <w:szCs w:val="24"/>
        </w:rPr>
        <w:t>%), Filosofía</w:t>
      </w:r>
      <w:r w:rsidR="000E2F76" w:rsidRPr="0095518E">
        <w:rPr>
          <w:rFonts w:ascii="Times New Roman" w:hAnsi="Times New Roman" w:cs="Times New Roman"/>
          <w:sz w:val="24"/>
          <w:szCs w:val="24"/>
        </w:rPr>
        <w:t>, ética y espiritualidad (27 – 22,9</w:t>
      </w:r>
      <w:r w:rsidR="001618D9" w:rsidRPr="0095518E">
        <w:rPr>
          <w:rFonts w:ascii="Times New Roman" w:hAnsi="Times New Roman" w:cs="Times New Roman"/>
          <w:sz w:val="24"/>
          <w:szCs w:val="24"/>
        </w:rPr>
        <w:t>%)</w:t>
      </w:r>
      <w:r w:rsidR="000E2F76" w:rsidRPr="0095518E">
        <w:rPr>
          <w:rFonts w:ascii="Times New Roman" w:hAnsi="Times New Roman" w:cs="Times New Roman"/>
          <w:sz w:val="24"/>
          <w:szCs w:val="24"/>
        </w:rPr>
        <w:t xml:space="preserve"> y Diversidad, equidad y derechos humanos (</w:t>
      </w:r>
      <w:r w:rsidR="0095518E">
        <w:rPr>
          <w:rFonts w:ascii="Times New Roman" w:hAnsi="Times New Roman" w:cs="Times New Roman"/>
          <w:sz w:val="24"/>
          <w:szCs w:val="24"/>
        </w:rPr>
        <w:t>14</w:t>
      </w:r>
      <w:r w:rsidR="000E2F76" w:rsidRPr="0095518E">
        <w:rPr>
          <w:rFonts w:ascii="Times New Roman" w:hAnsi="Times New Roman" w:cs="Times New Roman"/>
          <w:sz w:val="24"/>
          <w:szCs w:val="24"/>
        </w:rPr>
        <w:t xml:space="preserve"> – </w:t>
      </w:r>
      <w:r w:rsidR="0095518E">
        <w:rPr>
          <w:rFonts w:ascii="Times New Roman" w:hAnsi="Times New Roman" w:cs="Times New Roman"/>
          <w:sz w:val="24"/>
          <w:szCs w:val="24"/>
        </w:rPr>
        <w:t>11,9</w:t>
      </w:r>
      <w:r w:rsidR="000E2F76" w:rsidRPr="0095518E">
        <w:rPr>
          <w:rFonts w:ascii="Times New Roman" w:hAnsi="Times New Roman" w:cs="Times New Roman"/>
          <w:sz w:val="24"/>
          <w:szCs w:val="24"/>
        </w:rPr>
        <w:t>%)</w:t>
      </w:r>
      <w:r w:rsidR="001618D9" w:rsidRPr="0095518E">
        <w:rPr>
          <w:rFonts w:ascii="Times New Roman" w:hAnsi="Times New Roman" w:cs="Times New Roman"/>
          <w:sz w:val="24"/>
          <w:szCs w:val="24"/>
        </w:rPr>
        <w:t>.</w:t>
      </w:r>
    </w:p>
    <w:p w14:paraId="09E0F4A3" w14:textId="77777777" w:rsidR="001618D9" w:rsidRDefault="001618D9" w:rsidP="001618D9">
      <w:pPr>
        <w:pStyle w:val="Prrafodelista"/>
        <w:rPr>
          <w:rFonts w:ascii="Times New Roman" w:hAnsi="Times New Roman" w:cs="Times New Roman"/>
          <w:color w:val="FF0000"/>
          <w:sz w:val="24"/>
          <w:szCs w:val="24"/>
          <w:highlight w:val="yellow"/>
        </w:rPr>
      </w:pPr>
    </w:p>
    <w:p w14:paraId="1615B69B" w14:textId="77777777" w:rsidR="008F12FA" w:rsidRPr="00830687" w:rsidRDefault="008F12FA" w:rsidP="004D2BD1">
      <w:pPr>
        <w:pStyle w:val="Prrafodelista"/>
        <w:numPr>
          <w:ilvl w:val="0"/>
          <w:numId w:val="5"/>
        </w:numPr>
        <w:spacing w:after="0" w:line="240" w:lineRule="auto"/>
        <w:jc w:val="both"/>
        <w:rPr>
          <w:rFonts w:ascii="Times New Roman" w:hAnsi="Times New Roman" w:cs="Times New Roman"/>
          <w:sz w:val="24"/>
          <w:szCs w:val="24"/>
          <w:lang w:val="es-CR"/>
        </w:rPr>
      </w:pPr>
      <w:r w:rsidRPr="00830687">
        <w:rPr>
          <w:rFonts w:ascii="Times New Roman" w:hAnsi="Times New Roman" w:cs="Times New Roman"/>
          <w:sz w:val="24"/>
          <w:szCs w:val="24"/>
          <w:lang w:val="es-CR"/>
        </w:rPr>
        <w:t>Área Producción eco-eficiente: agropecuaria y de recursos naturales</w:t>
      </w:r>
    </w:p>
    <w:p w14:paraId="5A0B2449" w14:textId="77777777" w:rsidR="008F12FA" w:rsidRPr="0079307E" w:rsidRDefault="008F12FA" w:rsidP="008F12FA">
      <w:pPr>
        <w:pStyle w:val="Prrafodelista"/>
        <w:rPr>
          <w:rFonts w:ascii="Times New Roman" w:hAnsi="Times New Roman" w:cs="Times New Roman"/>
          <w:color w:val="FF0000"/>
          <w:sz w:val="24"/>
          <w:szCs w:val="24"/>
          <w:highlight w:val="yellow"/>
        </w:rPr>
      </w:pPr>
    </w:p>
    <w:p w14:paraId="787BE566" w14:textId="6A9FB484" w:rsidR="00462207" w:rsidRPr="00250CD5" w:rsidRDefault="001618D9"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sidRPr="00250CD5">
        <w:rPr>
          <w:rFonts w:ascii="Times New Roman" w:hAnsi="Times New Roman" w:cs="Times New Roman"/>
          <w:sz w:val="24"/>
          <w:szCs w:val="24"/>
        </w:rPr>
        <w:t xml:space="preserve">En </w:t>
      </w:r>
      <w:r w:rsidR="00AE3645" w:rsidRPr="00250CD5">
        <w:rPr>
          <w:rFonts w:ascii="Times New Roman" w:hAnsi="Times New Roman" w:cs="Times New Roman"/>
          <w:sz w:val="24"/>
          <w:szCs w:val="24"/>
        </w:rPr>
        <w:t>esta</w:t>
      </w:r>
      <w:r w:rsidRPr="00250CD5">
        <w:rPr>
          <w:rFonts w:ascii="Times New Roman" w:hAnsi="Times New Roman" w:cs="Times New Roman"/>
          <w:sz w:val="24"/>
          <w:szCs w:val="24"/>
        </w:rPr>
        <w:t xml:space="preserve"> área </w:t>
      </w:r>
      <w:r w:rsidR="00AE3645" w:rsidRPr="00250CD5">
        <w:rPr>
          <w:rFonts w:ascii="Times New Roman" w:hAnsi="Times New Roman" w:cs="Times New Roman"/>
          <w:sz w:val="24"/>
          <w:szCs w:val="24"/>
        </w:rPr>
        <w:t>hay programas en dos</w:t>
      </w:r>
      <w:r w:rsidR="00462207" w:rsidRPr="00250CD5">
        <w:rPr>
          <w:rFonts w:ascii="Times New Roman" w:hAnsi="Times New Roman" w:cs="Times New Roman"/>
          <w:sz w:val="24"/>
          <w:szCs w:val="24"/>
        </w:rPr>
        <w:t xml:space="preserve"> de las </w:t>
      </w:r>
      <w:r w:rsidR="00830687" w:rsidRPr="00250CD5">
        <w:rPr>
          <w:rFonts w:ascii="Times New Roman" w:hAnsi="Times New Roman" w:cs="Times New Roman"/>
          <w:sz w:val="24"/>
          <w:szCs w:val="24"/>
        </w:rPr>
        <w:t>diez</w:t>
      </w:r>
      <w:r w:rsidR="00462207" w:rsidRPr="00250CD5">
        <w:rPr>
          <w:rFonts w:ascii="Times New Roman" w:hAnsi="Times New Roman" w:cs="Times New Roman"/>
          <w:sz w:val="24"/>
          <w:szCs w:val="24"/>
        </w:rPr>
        <w:t xml:space="preserve"> </w:t>
      </w:r>
      <w:r w:rsidR="00AE3645" w:rsidRPr="00250CD5">
        <w:rPr>
          <w:rFonts w:ascii="Times New Roman" w:hAnsi="Times New Roman" w:cs="Times New Roman"/>
          <w:sz w:val="24"/>
          <w:szCs w:val="24"/>
        </w:rPr>
        <w:t xml:space="preserve">sub áreas, </w:t>
      </w:r>
      <w:r w:rsidR="00462207" w:rsidRPr="00250CD5">
        <w:rPr>
          <w:rFonts w:ascii="Times New Roman" w:hAnsi="Times New Roman" w:cs="Times New Roman"/>
          <w:sz w:val="24"/>
          <w:szCs w:val="24"/>
        </w:rPr>
        <w:t xml:space="preserve">el </w:t>
      </w:r>
      <w:r w:rsidR="0020303F">
        <w:rPr>
          <w:rFonts w:ascii="Times New Roman" w:hAnsi="Times New Roman" w:cs="Times New Roman"/>
          <w:sz w:val="24"/>
          <w:szCs w:val="24"/>
        </w:rPr>
        <w:t>82,4</w:t>
      </w:r>
      <w:r w:rsidR="00462207" w:rsidRPr="00250CD5">
        <w:rPr>
          <w:rFonts w:ascii="Times New Roman" w:hAnsi="Times New Roman" w:cs="Times New Roman"/>
          <w:sz w:val="24"/>
          <w:szCs w:val="24"/>
        </w:rPr>
        <w:t>% (</w:t>
      </w:r>
      <w:r w:rsidR="00AE3645" w:rsidRPr="00250CD5">
        <w:rPr>
          <w:rFonts w:ascii="Times New Roman" w:hAnsi="Times New Roman" w:cs="Times New Roman"/>
          <w:sz w:val="24"/>
          <w:szCs w:val="24"/>
        </w:rPr>
        <w:t>1</w:t>
      </w:r>
      <w:r w:rsidR="0020303F">
        <w:rPr>
          <w:rFonts w:ascii="Times New Roman" w:hAnsi="Times New Roman" w:cs="Times New Roman"/>
          <w:sz w:val="24"/>
          <w:szCs w:val="24"/>
        </w:rPr>
        <w:t>4</w:t>
      </w:r>
      <w:r w:rsidR="00462207" w:rsidRPr="00250CD5">
        <w:rPr>
          <w:rFonts w:ascii="Times New Roman" w:hAnsi="Times New Roman" w:cs="Times New Roman"/>
          <w:sz w:val="24"/>
          <w:szCs w:val="24"/>
        </w:rPr>
        <w:t xml:space="preserve">) </w:t>
      </w:r>
      <w:r w:rsidR="00AE3645" w:rsidRPr="00250CD5">
        <w:rPr>
          <w:rFonts w:ascii="Times New Roman" w:hAnsi="Times New Roman" w:cs="Times New Roman"/>
          <w:sz w:val="24"/>
          <w:szCs w:val="24"/>
        </w:rPr>
        <w:t xml:space="preserve">en </w:t>
      </w:r>
      <w:r w:rsidR="00250CD5">
        <w:rPr>
          <w:rFonts w:ascii="Times New Roman" w:hAnsi="Times New Roman" w:cs="Times New Roman"/>
          <w:sz w:val="24"/>
          <w:szCs w:val="24"/>
        </w:rPr>
        <w:t xml:space="preserve">Producción: </w:t>
      </w:r>
      <w:r w:rsidR="00462207" w:rsidRPr="00250CD5">
        <w:rPr>
          <w:rFonts w:ascii="Times New Roman" w:hAnsi="Times New Roman" w:cs="Times New Roman"/>
          <w:sz w:val="24"/>
          <w:szCs w:val="24"/>
        </w:rPr>
        <w:t>agropecuaria, forestal, agroindustria, turismo, energía, acuicultura, principios activ</w:t>
      </w:r>
      <w:r w:rsidR="00250CD5">
        <w:rPr>
          <w:rFonts w:ascii="Times New Roman" w:hAnsi="Times New Roman" w:cs="Times New Roman"/>
          <w:sz w:val="24"/>
          <w:szCs w:val="24"/>
        </w:rPr>
        <w:t xml:space="preserve">os de recursos naturales </w:t>
      </w:r>
      <w:r w:rsidR="00AE3645" w:rsidRPr="00250CD5">
        <w:rPr>
          <w:rFonts w:ascii="Times New Roman" w:hAnsi="Times New Roman" w:cs="Times New Roman"/>
          <w:sz w:val="24"/>
          <w:szCs w:val="24"/>
        </w:rPr>
        <w:t xml:space="preserve">y el  </w:t>
      </w:r>
      <w:r w:rsidR="00470CFF">
        <w:rPr>
          <w:rFonts w:ascii="Times New Roman" w:hAnsi="Times New Roman" w:cs="Times New Roman"/>
          <w:sz w:val="24"/>
          <w:szCs w:val="24"/>
        </w:rPr>
        <w:t>17,6%</w:t>
      </w:r>
      <w:r w:rsidR="00AE3645" w:rsidRPr="00250CD5">
        <w:rPr>
          <w:rFonts w:ascii="Times New Roman" w:hAnsi="Times New Roman" w:cs="Times New Roman"/>
          <w:sz w:val="24"/>
          <w:szCs w:val="24"/>
        </w:rPr>
        <w:t>% (</w:t>
      </w:r>
      <w:r w:rsidR="00470CFF">
        <w:rPr>
          <w:rFonts w:ascii="Times New Roman" w:hAnsi="Times New Roman" w:cs="Times New Roman"/>
          <w:sz w:val="24"/>
          <w:szCs w:val="24"/>
        </w:rPr>
        <w:t>3</w:t>
      </w:r>
      <w:r w:rsidR="00AE3645" w:rsidRPr="00250CD5">
        <w:rPr>
          <w:rFonts w:ascii="Times New Roman" w:hAnsi="Times New Roman" w:cs="Times New Roman"/>
          <w:sz w:val="24"/>
          <w:szCs w:val="24"/>
        </w:rPr>
        <w:t>) restante en Agro cadenas y seguridad alimentaria.</w:t>
      </w:r>
    </w:p>
    <w:p w14:paraId="441C74F0" w14:textId="77777777" w:rsidR="00830687" w:rsidRPr="0079307E" w:rsidRDefault="00830687" w:rsidP="00830687">
      <w:pPr>
        <w:pStyle w:val="Prrafodelista"/>
        <w:spacing w:after="0" w:line="240" w:lineRule="auto"/>
        <w:ind w:left="709"/>
        <w:jc w:val="both"/>
        <w:rPr>
          <w:rFonts w:ascii="Times New Roman" w:hAnsi="Times New Roman" w:cs="Times New Roman"/>
          <w:color w:val="FF0000"/>
          <w:sz w:val="24"/>
          <w:szCs w:val="24"/>
        </w:rPr>
      </w:pPr>
    </w:p>
    <w:p w14:paraId="12BEF0D5" w14:textId="77777777" w:rsidR="00AE3645" w:rsidRPr="0095518E" w:rsidRDefault="00AE3645"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sidRPr="0095518E">
        <w:rPr>
          <w:rFonts w:ascii="Times New Roman" w:hAnsi="Times New Roman" w:cs="Times New Roman"/>
          <w:sz w:val="24"/>
          <w:szCs w:val="24"/>
        </w:rPr>
        <w:t>En estas mismas áreas predominan los proyectos y actividades:</w:t>
      </w:r>
      <w:r w:rsidR="00F124DA" w:rsidRPr="0095518E">
        <w:rPr>
          <w:rFonts w:ascii="Times New Roman" w:hAnsi="Times New Roman" w:cs="Times New Roman"/>
          <w:sz w:val="24"/>
          <w:szCs w:val="24"/>
        </w:rPr>
        <w:t xml:space="preserve"> </w:t>
      </w:r>
      <w:r w:rsidRPr="0095518E">
        <w:rPr>
          <w:rFonts w:ascii="Times New Roman" w:hAnsi="Times New Roman" w:cs="Times New Roman"/>
          <w:sz w:val="24"/>
          <w:szCs w:val="24"/>
        </w:rPr>
        <w:t>el 4</w:t>
      </w:r>
      <w:r w:rsidR="00470CFF">
        <w:rPr>
          <w:rFonts w:ascii="Times New Roman" w:hAnsi="Times New Roman" w:cs="Times New Roman"/>
          <w:sz w:val="24"/>
          <w:szCs w:val="24"/>
        </w:rPr>
        <w:t>3</w:t>
      </w:r>
      <w:r w:rsidR="0095518E" w:rsidRPr="0095518E">
        <w:rPr>
          <w:rFonts w:ascii="Times New Roman" w:hAnsi="Times New Roman" w:cs="Times New Roman"/>
          <w:sz w:val="24"/>
          <w:szCs w:val="24"/>
        </w:rPr>
        <w:t>,</w:t>
      </w:r>
      <w:r w:rsidR="00470CFF">
        <w:rPr>
          <w:rFonts w:ascii="Times New Roman" w:hAnsi="Times New Roman" w:cs="Times New Roman"/>
          <w:sz w:val="24"/>
          <w:szCs w:val="24"/>
        </w:rPr>
        <w:t>8</w:t>
      </w:r>
      <w:r w:rsidRPr="0095518E">
        <w:rPr>
          <w:rFonts w:ascii="Times New Roman" w:hAnsi="Times New Roman" w:cs="Times New Roman"/>
          <w:sz w:val="24"/>
          <w:szCs w:val="24"/>
        </w:rPr>
        <w:t>% (4</w:t>
      </w:r>
      <w:r w:rsidR="00470CFF">
        <w:rPr>
          <w:rFonts w:ascii="Times New Roman" w:hAnsi="Times New Roman" w:cs="Times New Roman"/>
          <w:sz w:val="24"/>
          <w:szCs w:val="24"/>
        </w:rPr>
        <w:t>2</w:t>
      </w:r>
      <w:r w:rsidRPr="0095518E">
        <w:rPr>
          <w:rFonts w:ascii="Times New Roman" w:hAnsi="Times New Roman" w:cs="Times New Roman"/>
          <w:sz w:val="24"/>
          <w:szCs w:val="24"/>
        </w:rPr>
        <w:t xml:space="preserve">) en Producción (agropecuaria, forestal, agroindustria, turismo, energía, acuicultura, principios activos de recursos naturales) y el </w:t>
      </w:r>
      <w:r w:rsidR="00470CFF">
        <w:rPr>
          <w:rFonts w:ascii="Times New Roman" w:hAnsi="Times New Roman" w:cs="Times New Roman"/>
          <w:sz w:val="24"/>
          <w:szCs w:val="24"/>
        </w:rPr>
        <w:t>10,4</w:t>
      </w:r>
      <w:r w:rsidRPr="0095518E">
        <w:rPr>
          <w:rFonts w:ascii="Times New Roman" w:hAnsi="Times New Roman" w:cs="Times New Roman"/>
          <w:sz w:val="24"/>
          <w:szCs w:val="24"/>
        </w:rPr>
        <w:t>% (</w:t>
      </w:r>
      <w:r w:rsidR="00470CFF">
        <w:rPr>
          <w:rFonts w:ascii="Times New Roman" w:hAnsi="Times New Roman" w:cs="Times New Roman"/>
          <w:sz w:val="24"/>
          <w:szCs w:val="24"/>
        </w:rPr>
        <w:t>10</w:t>
      </w:r>
      <w:r w:rsidRPr="0095518E">
        <w:rPr>
          <w:rFonts w:ascii="Times New Roman" w:hAnsi="Times New Roman" w:cs="Times New Roman"/>
          <w:sz w:val="24"/>
          <w:szCs w:val="24"/>
        </w:rPr>
        <w:t>) en Agro cadenas y seguridad alimentaria.</w:t>
      </w:r>
      <w:r w:rsidR="00703075" w:rsidRPr="0095518E">
        <w:rPr>
          <w:rFonts w:ascii="Times New Roman" w:hAnsi="Times New Roman" w:cs="Times New Roman"/>
          <w:sz w:val="24"/>
          <w:szCs w:val="24"/>
        </w:rPr>
        <w:t xml:space="preserve"> </w:t>
      </w:r>
    </w:p>
    <w:p w14:paraId="4229E675" w14:textId="77777777" w:rsidR="0095518E" w:rsidRPr="0079307E" w:rsidRDefault="0095518E" w:rsidP="00AE3645">
      <w:pPr>
        <w:pStyle w:val="Prrafodelista"/>
        <w:spacing w:after="0" w:line="240" w:lineRule="auto"/>
        <w:ind w:left="709"/>
        <w:jc w:val="both"/>
        <w:rPr>
          <w:rFonts w:ascii="Times New Roman" w:hAnsi="Times New Roman" w:cs="Times New Roman"/>
          <w:color w:val="FF0000"/>
          <w:sz w:val="24"/>
          <w:szCs w:val="24"/>
        </w:rPr>
      </w:pPr>
    </w:p>
    <w:p w14:paraId="5C7AF07E" w14:textId="77777777" w:rsidR="00AE3645" w:rsidRPr="00250CD5" w:rsidRDefault="00AE3645" w:rsidP="004D2BD1">
      <w:pPr>
        <w:pStyle w:val="Prrafodelista"/>
        <w:numPr>
          <w:ilvl w:val="0"/>
          <w:numId w:val="5"/>
        </w:numPr>
        <w:spacing w:after="0" w:line="240" w:lineRule="auto"/>
        <w:jc w:val="both"/>
        <w:rPr>
          <w:rFonts w:ascii="Times New Roman" w:hAnsi="Times New Roman" w:cs="Times New Roman"/>
          <w:sz w:val="24"/>
          <w:szCs w:val="24"/>
          <w:lang w:val="es-CR"/>
        </w:rPr>
      </w:pPr>
      <w:r w:rsidRPr="00250CD5">
        <w:rPr>
          <w:rFonts w:ascii="Times New Roman" w:hAnsi="Times New Roman" w:cs="Times New Roman"/>
          <w:sz w:val="24"/>
          <w:szCs w:val="24"/>
          <w:lang w:val="es-CR"/>
        </w:rPr>
        <w:t>Área</w:t>
      </w:r>
      <w:r w:rsidR="001618D9" w:rsidRPr="00250CD5">
        <w:rPr>
          <w:rFonts w:ascii="Times New Roman" w:hAnsi="Times New Roman" w:cs="Times New Roman"/>
          <w:sz w:val="24"/>
          <w:szCs w:val="24"/>
          <w:lang w:val="es-CR"/>
        </w:rPr>
        <w:t xml:space="preserve"> Salud eco</w:t>
      </w:r>
      <w:r w:rsidRPr="00250CD5">
        <w:rPr>
          <w:rFonts w:ascii="Times New Roman" w:hAnsi="Times New Roman" w:cs="Times New Roman"/>
          <w:sz w:val="24"/>
          <w:szCs w:val="24"/>
          <w:lang w:val="es-CR"/>
        </w:rPr>
        <w:t xml:space="preserve"> </w:t>
      </w:r>
      <w:r w:rsidR="001618D9" w:rsidRPr="00250CD5">
        <w:rPr>
          <w:rFonts w:ascii="Times New Roman" w:hAnsi="Times New Roman" w:cs="Times New Roman"/>
          <w:sz w:val="24"/>
          <w:szCs w:val="24"/>
          <w:lang w:val="es-CR"/>
        </w:rPr>
        <w:t>sistémica y calidad de vida</w:t>
      </w:r>
    </w:p>
    <w:p w14:paraId="7368F161" w14:textId="77777777" w:rsidR="00F124DA" w:rsidRPr="0079307E" w:rsidRDefault="00F124DA" w:rsidP="00F124DA">
      <w:pPr>
        <w:pStyle w:val="Prrafodelista"/>
        <w:spacing w:after="0" w:line="240" w:lineRule="auto"/>
        <w:jc w:val="both"/>
        <w:rPr>
          <w:rFonts w:ascii="Times New Roman" w:hAnsi="Times New Roman" w:cs="Times New Roman"/>
          <w:color w:val="FF0000"/>
          <w:sz w:val="24"/>
          <w:szCs w:val="24"/>
          <w:lang w:val="es-CR"/>
        </w:rPr>
      </w:pPr>
    </w:p>
    <w:p w14:paraId="1C010DC0" w14:textId="77777777" w:rsidR="00AE3645" w:rsidRPr="00250CD5" w:rsidRDefault="00250CD5"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Pr>
          <w:rFonts w:ascii="Times New Roman" w:hAnsi="Times New Roman" w:cs="Times New Roman"/>
          <w:sz w:val="24"/>
          <w:szCs w:val="24"/>
        </w:rPr>
        <w:t xml:space="preserve">Es </w:t>
      </w:r>
      <w:r w:rsidR="00470CFF">
        <w:rPr>
          <w:rFonts w:ascii="Times New Roman" w:hAnsi="Times New Roman" w:cs="Times New Roman"/>
          <w:sz w:val="24"/>
          <w:szCs w:val="24"/>
        </w:rPr>
        <w:t xml:space="preserve">la segunda </w:t>
      </w:r>
      <w:r>
        <w:rPr>
          <w:rFonts w:ascii="Times New Roman" w:hAnsi="Times New Roman" w:cs="Times New Roman"/>
          <w:sz w:val="24"/>
          <w:szCs w:val="24"/>
        </w:rPr>
        <w:t>área con más programas; s</w:t>
      </w:r>
      <w:r w:rsidR="00F124DA" w:rsidRPr="00250CD5">
        <w:rPr>
          <w:rFonts w:ascii="Times New Roman" w:hAnsi="Times New Roman" w:cs="Times New Roman"/>
          <w:sz w:val="24"/>
          <w:szCs w:val="24"/>
        </w:rPr>
        <w:t>e formularon</w:t>
      </w:r>
      <w:r>
        <w:rPr>
          <w:rFonts w:ascii="Times New Roman" w:hAnsi="Times New Roman" w:cs="Times New Roman"/>
          <w:sz w:val="24"/>
          <w:szCs w:val="24"/>
        </w:rPr>
        <w:t xml:space="preserve"> veintic</w:t>
      </w:r>
      <w:r w:rsidR="00470CFF">
        <w:rPr>
          <w:rFonts w:ascii="Times New Roman" w:hAnsi="Times New Roman" w:cs="Times New Roman"/>
          <w:sz w:val="24"/>
          <w:szCs w:val="24"/>
        </w:rPr>
        <w:t>uatro</w:t>
      </w:r>
      <w:r>
        <w:rPr>
          <w:rFonts w:ascii="Times New Roman" w:hAnsi="Times New Roman" w:cs="Times New Roman"/>
          <w:sz w:val="24"/>
          <w:szCs w:val="24"/>
        </w:rPr>
        <w:t xml:space="preserve"> </w:t>
      </w:r>
      <w:r w:rsidR="00F124DA" w:rsidRPr="00250CD5">
        <w:rPr>
          <w:rFonts w:ascii="Times New Roman" w:hAnsi="Times New Roman" w:cs="Times New Roman"/>
          <w:sz w:val="24"/>
          <w:szCs w:val="24"/>
        </w:rPr>
        <w:t xml:space="preserve">en seis de las </w:t>
      </w:r>
      <w:r w:rsidR="00E91A4A" w:rsidRPr="00250CD5">
        <w:rPr>
          <w:rFonts w:ascii="Times New Roman" w:hAnsi="Times New Roman" w:cs="Times New Roman"/>
          <w:sz w:val="24"/>
          <w:szCs w:val="24"/>
        </w:rPr>
        <w:t>siete</w:t>
      </w:r>
      <w:r w:rsidR="00F124DA" w:rsidRPr="00250CD5">
        <w:rPr>
          <w:rFonts w:ascii="Times New Roman" w:hAnsi="Times New Roman" w:cs="Times New Roman"/>
          <w:sz w:val="24"/>
          <w:szCs w:val="24"/>
        </w:rPr>
        <w:t xml:space="preserve"> sub áreas</w:t>
      </w:r>
      <w:r w:rsidR="00E91A4A" w:rsidRPr="00250CD5">
        <w:rPr>
          <w:rFonts w:ascii="Times New Roman" w:hAnsi="Times New Roman" w:cs="Times New Roman"/>
          <w:sz w:val="24"/>
          <w:szCs w:val="24"/>
        </w:rPr>
        <w:t xml:space="preserve">, en tres de las cuales se ejecuta el </w:t>
      </w:r>
      <w:r>
        <w:rPr>
          <w:rFonts w:ascii="Times New Roman" w:hAnsi="Times New Roman" w:cs="Times New Roman"/>
          <w:sz w:val="24"/>
          <w:szCs w:val="24"/>
        </w:rPr>
        <w:t>7</w:t>
      </w:r>
      <w:r w:rsidR="00470CFF">
        <w:rPr>
          <w:rFonts w:ascii="Times New Roman" w:hAnsi="Times New Roman" w:cs="Times New Roman"/>
          <w:sz w:val="24"/>
          <w:szCs w:val="24"/>
        </w:rPr>
        <w:t>5</w:t>
      </w:r>
      <w:r>
        <w:rPr>
          <w:rFonts w:ascii="Times New Roman" w:hAnsi="Times New Roman" w:cs="Times New Roman"/>
          <w:sz w:val="24"/>
          <w:szCs w:val="24"/>
        </w:rPr>
        <w:t>,0</w:t>
      </w:r>
      <w:r w:rsidR="00E91A4A" w:rsidRPr="00250CD5">
        <w:rPr>
          <w:rFonts w:ascii="Times New Roman" w:hAnsi="Times New Roman" w:cs="Times New Roman"/>
          <w:sz w:val="24"/>
          <w:szCs w:val="24"/>
        </w:rPr>
        <w:t>% de ellos: Salud animal y salud pública (</w:t>
      </w:r>
      <w:r w:rsidR="00105784" w:rsidRPr="00250CD5">
        <w:rPr>
          <w:rFonts w:ascii="Times New Roman" w:hAnsi="Times New Roman" w:cs="Times New Roman"/>
          <w:sz w:val="24"/>
          <w:szCs w:val="24"/>
        </w:rPr>
        <w:t xml:space="preserve">7 – </w:t>
      </w:r>
      <w:r>
        <w:rPr>
          <w:rFonts w:ascii="Times New Roman" w:hAnsi="Times New Roman" w:cs="Times New Roman"/>
          <w:sz w:val="24"/>
          <w:szCs w:val="24"/>
        </w:rPr>
        <w:t>2</w:t>
      </w:r>
      <w:r w:rsidR="00470CFF">
        <w:rPr>
          <w:rFonts w:ascii="Times New Roman" w:hAnsi="Times New Roman" w:cs="Times New Roman"/>
          <w:sz w:val="24"/>
          <w:szCs w:val="24"/>
        </w:rPr>
        <w:t>9,2</w:t>
      </w:r>
      <w:r w:rsidR="00105784" w:rsidRPr="00250CD5">
        <w:rPr>
          <w:rFonts w:ascii="Times New Roman" w:hAnsi="Times New Roman" w:cs="Times New Roman"/>
          <w:sz w:val="24"/>
          <w:szCs w:val="24"/>
        </w:rPr>
        <w:t>%)</w:t>
      </w:r>
      <w:r w:rsidR="00E91A4A" w:rsidRPr="00250CD5">
        <w:rPr>
          <w:rFonts w:ascii="Times New Roman" w:hAnsi="Times New Roman" w:cs="Times New Roman"/>
          <w:sz w:val="24"/>
          <w:szCs w:val="24"/>
        </w:rPr>
        <w:t xml:space="preserve">, Salud ocupacional y ambiental </w:t>
      </w:r>
      <w:r w:rsidR="00105784" w:rsidRPr="00250CD5">
        <w:rPr>
          <w:rFonts w:ascii="Times New Roman" w:hAnsi="Times New Roman" w:cs="Times New Roman"/>
          <w:sz w:val="24"/>
          <w:szCs w:val="24"/>
        </w:rPr>
        <w:t>(</w:t>
      </w:r>
      <w:r w:rsidR="00470CFF">
        <w:rPr>
          <w:rFonts w:ascii="Times New Roman" w:hAnsi="Times New Roman" w:cs="Times New Roman"/>
          <w:sz w:val="24"/>
          <w:szCs w:val="24"/>
        </w:rPr>
        <w:t>6</w:t>
      </w:r>
      <w:r w:rsidR="00105784" w:rsidRPr="00250CD5">
        <w:rPr>
          <w:rFonts w:ascii="Times New Roman" w:hAnsi="Times New Roman" w:cs="Times New Roman"/>
          <w:sz w:val="24"/>
          <w:szCs w:val="24"/>
        </w:rPr>
        <w:t xml:space="preserve"> – </w:t>
      </w:r>
      <w:r>
        <w:rPr>
          <w:rFonts w:ascii="Times New Roman" w:hAnsi="Times New Roman" w:cs="Times New Roman"/>
          <w:sz w:val="24"/>
          <w:szCs w:val="24"/>
        </w:rPr>
        <w:t>2</w:t>
      </w:r>
      <w:r w:rsidR="00470CFF">
        <w:rPr>
          <w:rFonts w:ascii="Times New Roman" w:hAnsi="Times New Roman" w:cs="Times New Roman"/>
          <w:sz w:val="24"/>
          <w:szCs w:val="24"/>
        </w:rPr>
        <w:t>5</w:t>
      </w:r>
      <w:r>
        <w:rPr>
          <w:rFonts w:ascii="Times New Roman" w:hAnsi="Times New Roman" w:cs="Times New Roman"/>
          <w:sz w:val="24"/>
          <w:szCs w:val="24"/>
        </w:rPr>
        <w:t>,0</w:t>
      </w:r>
      <w:r w:rsidR="00105784" w:rsidRPr="00250CD5">
        <w:rPr>
          <w:rFonts w:ascii="Times New Roman" w:hAnsi="Times New Roman" w:cs="Times New Roman"/>
          <w:sz w:val="24"/>
          <w:szCs w:val="24"/>
        </w:rPr>
        <w:t xml:space="preserve">%) </w:t>
      </w:r>
      <w:r w:rsidR="00E91A4A" w:rsidRPr="00250CD5">
        <w:rPr>
          <w:rFonts w:ascii="Times New Roman" w:hAnsi="Times New Roman" w:cs="Times New Roman"/>
          <w:sz w:val="24"/>
          <w:szCs w:val="24"/>
        </w:rPr>
        <w:t>y Salud y movimiento humano</w:t>
      </w:r>
      <w:r w:rsidR="00105784" w:rsidRPr="00250CD5">
        <w:rPr>
          <w:rFonts w:ascii="Times New Roman" w:hAnsi="Times New Roman" w:cs="Times New Roman"/>
          <w:sz w:val="24"/>
          <w:szCs w:val="24"/>
        </w:rPr>
        <w:t xml:space="preserve"> (</w:t>
      </w:r>
      <w:r>
        <w:rPr>
          <w:rFonts w:ascii="Times New Roman" w:hAnsi="Times New Roman" w:cs="Times New Roman"/>
          <w:sz w:val="24"/>
          <w:szCs w:val="24"/>
        </w:rPr>
        <w:t>5</w:t>
      </w:r>
      <w:r w:rsidR="00105784" w:rsidRPr="00250CD5">
        <w:rPr>
          <w:rFonts w:ascii="Times New Roman" w:hAnsi="Times New Roman" w:cs="Times New Roman"/>
          <w:sz w:val="24"/>
          <w:szCs w:val="24"/>
        </w:rPr>
        <w:t xml:space="preserve"> – </w:t>
      </w:r>
      <w:r>
        <w:rPr>
          <w:rFonts w:ascii="Times New Roman" w:hAnsi="Times New Roman" w:cs="Times New Roman"/>
          <w:sz w:val="24"/>
          <w:szCs w:val="24"/>
        </w:rPr>
        <w:t>20,</w:t>
      </w:r>
      <w:r w:rsidR="00470CFF">
        <w:rPr>
          <w:rFonts w:ascii="Times New Roman" w:hAnsi="Times New Roman" w:cs="Times New Roman"/>
          <w:sz w:val="24"/>
          <w:szCs w:val="24"/>
        </w:rPr>
        <w:t>8</w:t>
      </w:r>
      <w:r w:rsidR="00105784" w:rsidRPr="00250CD5">
        <w:rPr>
          <w:rFonts w:ascii="Times New Roman" w:hAnsi="Times New Roman" w:cs="Times New Roman"/>
          <w:sz w:val="24"/>
          <w:szCs w:val="24"/>
        </w:rPr>
        <w:t>%)</w:t>
      </w:r>
      <w:r w:rsidR="00E91A4A" w:rsidRPr="00250CD5">
        <w:rPr>
          <w:rFonts w:ascii="Times New Roman" w:hAnsi="Times New Roman" w:cs="Times New Roman"/>
          <w:sz w:val="24"/>
          <w:szCs w:val="24"/>
        </w:rPr>
        <w:t>.</w:t>
      </w:r>
    </w:p>
    <w:p w14:paraId="6F794DCC" w14:textId="77777777" w:rsidR="00CC6BEA" w:rsidRPr="003B1FA7" w:rsidRDefault="00105784" w:rsidP="004D2BD1">
      <w:pPr>
        <w:pStyle w:val="Prrafodelista"/>
        <w:numPr>
          <w:ilvl w:val="0"/>
          <w:numId w:val="7"/>
        </w:numPr>
        <w:spacing w:after="0" w:line="240" w:lineRule="auto"/>
        <w:ind w:left="709" w:hanging="283"/>
        <w:jc w:val="both"/>
        <w:rPr>
          <w:rFonts w:ascii="Times New Roman" w:hAnsi="Times New Roman" w:cs="Times New Roman"/>
          <w:sz w:val="24"/>
          <w:szCs w:val="24"/>
          <w:lang w:val="es-CR"/>
        </w:rPr>
      </w:pPr>
      <w:r w:rsidRPr="003B1FA7">
        <w:rPr>
          <w:rFonts w:ascii="Times New Roman" w:hAnsi="Times New Roman" w:cs="Times New Roman"/>
          <w:sz w:val="24"/>
          <w:szCs w:val="24"/>
        </w:rPr>
        <w:lastRenderedPageBreak/>
        <w:t xml:space="preserve">En estas mismas áreas se agruparon el </w:t>
      </w:r>
      <w:r w:rsidR="00D1403F">
        <w:rPr>
          <w:rFonts w:ascii="Times New Roman" w:hAnsi="Times New Roman" w:cs="Times New Roman"/>
          <w:sz w:val="24"/>
          <w:szCs w:val="24"/>
        </w:rPr>
        <w:t>75,4</w:t>
      </w:r>
      <w:r w:rsidRPr="003B1FA7">
        <w:rPr>
          <w:rFonts w:ascii="Times New Roman" w:hAnsi="Times New Roman" w:cs="Times New Roman"/>
          <w:sz w:val="24"/>
          <w:szCs w:val="24"/>
        </w:rPr>
        <w:t>% del total de  proyectos y actividades ejecutados en el periodo (1</w:t>
      </w:r>
      <w:r w:rsidR="003B1FA7" w:rsidRPr="003B1FA7">
        <w:rPr>
          <w:rFonts w:ascii="Times New Roman" w:hAnsi="Times New Roman" w:cs="Times New Roman"/>
          <w:sz w:val="24"/>
          <w:szCs w:val="24"/>
        </w:rPr>
        <w:t>2</w:t>
      </w:r>
      <w:r w:rsidR="00D1403F">
        <w:rPr>
          <w:rFonts w:ascii="Times New Roman" w:hAnsi="Times New Roman" w:cs="Times New Roman"/>
          <w:sz w:val="24"/>
          <w:szCs w:val="24"/>
        </w:rPr>
        <w:t>2</w:t>
      </w:r>
      <w:r w:rsidRPr="003B1FA7">
        <w:rPr>
          <w:rFonts w:ascii="Times New Roman" w:hAnsi="Times New Roman" w:cs="Times New Roman"/>
          <w:sz w:val="24"/>
          <w:szCs w:val="24"/>
        </w:rPr>
        <w:t xml:space="preserve">): </w:t>
      </w:r>
      <w:r w:rsidR="001618D9" w:rsidRPr="003B1FA7">
        <w:rPr>
          <w:rFonts w:ascii="Times New Roman" w:hAnsi="Times New Roman" w:cs="Times New Roman"/>
          <w:sz w:val="24"/>
          <w:szCs w:val="24"/>
          <w:lang w:val="es-CR"/>
        </w:rPr>
        <w:t>Salud animal y salud pública (</w:t>
      </w:r>
      <w:r w:rsidR="003B1FA7" w:rsidRPr="003B1FA7">
        <w:rPr>
          <w:rFonts w:ascii="Times New Roman" w:hAnsi="Times New Roman" w:cs="Times New Roman"/>
          <w:sz w:val="24"/>
          <w:szCs w:val="24"/>
          <w:lang w:val="es-CR"/>
        </w:rPr>
        <w:t>4</w:t>
      </w:r>
      <w:r w:rsidR="00D1403F">
        <w:rPr>
          <w:rFonts w:ascii="Times New Roman" w:hAnsi="Times New Roman" w:cs="Times New Roman"/>
          <w:sz w:val="24"/>
          <w:szCs w:val="24"/>
          <w:lang w:val="es-CR"/>
        </w:rPr>
        <w:t>4</w:t>
      </w:r>
      <w:r w:rsidRPr="003B1FA7">
        <w:rPr>
          <w:rFonts w:ascii="Times New Roman" w:hAnsi="Times New Roman" w:cs="Times New Roman"/>
          <w:sz w:val="24"/>
          <w:szCs w:val="24"/>
          <w:lang w:val="es-CR"/>
        </w:rPr>
        <w:t xml:space="preserve"> – 3</w:t>
      </w:r>
      <w:r w:rsidR="00D1403F">
        <w:rPr>
          <w:rFonts w:ascii="Times New Roman" w:hAnsi="Times New Roman" w:cs="Times New Roman"/>
          <w:sz w:val="24"/>
          <w:szCs w:val="24"/>
          <w:lang w:val="es-CR"/>
        </w:rPr>
        <w:t>6</w:t>
      </w:r>
      <w:r w:rsidRPr="003B1FA7">
        <w:rPr>
          <w:rFonts w:ascii="Times New Roman" w:hAnsi="Times New Roman" w:cs="Times New Roman"/>
          <w:sz w:val="24"/>
          <w:szCs w:val="24"/>
          <w:lang w:val="es-CR"/>
        </w:rPr>
        <w:t>,</w:t>
      </w:r>
      <w:r w:rsidR="00D1403F">
        <w:rPr>
          <w:rFonts w:ascii="Times New Roman" w:hAnsi="Times New Roman" w:cs="Times New Roman"/>
          <w:sz w:val="24"/>
          <w:szCs w:val="24"/>
          <w:lang w:val="es-CR"/>
        </w:rPr>
        <w:t>1</w:t>
      </w:r>
      <w:r w:rsidR="001618D9" w:rsidRPr="003B1FA7">
        <w:rPr>
          <w:rFonts w:ascii="Times New Roman" w:hAnsi="Times New Roman" w:cs="Times New Roman"/>
          <w:sz w:val="24"/>
          <w:szCs w:val="24"/>
          <w:lang w:val="es-CR"/>
        </w:rPr>
        <w:t xml:space="preserve">%), </w:t>
      </w:r>
      <w:r w:rsidRPr="003B1FA7">
        <w:rPr>
          <w:rFonts w:ascii="Times New Roman" w:hAnsi="Times New Roman" w:cs="Times New Roman"/>
          <w:sz w:val="24"/>
          <w:szCs w:val="24"/>
          <w:lang w:val="es-CR"/>
        </w:rPr>
        <w:t>Salud y movimiento humano  (26 – 2</w:t>
      </w:r>
      <w:r w:rsidR="003B1FA7" w:rsidRPr="003B1FA7">
        <w:rPr>
          <w:rFonts w:ascii="Times New Roman" w:hAnsi="Times New Roman" w:cs="Times New Roman"/>
          <w:sz w:val="24"/>
          <w:szCs w:val="24"/>
          <w:lang w:val="es-CR"/>
        </w:rPr>
        <w:t>1</w:t>
      </w:r>
      <w:r w:rsidRPr="003B1FA7">
        <w:rPr>
          <w:rFonts w:ascii="Times New Roman" w:hAnsi="Times New Roman" w:cs="Times New Roman"/>
          <w:sz w:val="24"/>
          <w:szCs w:val="24"/>
          <w:lang w:val="es-CR"/>
        </w:rPr>
        <w:t>,</w:t>
      </w:r>
      <w:r w:rsidR="00D1403F">
        <w:rPr>
          <w:rFonts w:ascii="Times New Roman" w:hAnsi="Times New Roman" w:cs="Times New Roman"/>
          <w:sz w:val="24"/>
          <w:szCs w:val="24"/>
          <w:lang w:val="es-CR"/>
        </w:rPr>
        <w:t>3</w:t>
      </w:r>
      <w:r w:rsidRPr="003B1FA7">
        <w:rPr>
          <w:rFonts w:ascii="Times New Roman" w:hAnsi="Times New Roman" w:cs="Times New Roman"/>
          <w:sz w:val="24"/>
          <w:szCs w:val="24"/>
          <w:lang w:val="es-CR"/>
        </w:rPr>
        <w:t>%) y Salud ocupacional y ambiental (2</w:t>
      </w:r>
      <w:r w:rsidR="00D1403F">
        <w:rPr>
          <w:rFonts w:ascii="Times New Roman" w:hAnsi="Times New Roman" w:cs="Times New Roman"/>
          <w:sz w:val="24"/>
          <w:szCs w:val="24"/>
          <w:lang w:val="es-CR"/>
        </w:rPr>
        <w:t>2</w:t>
      </w:r>
      <w:r w:rsidRPr="003B1FA7">
        <w:rPr>
          <w:rFonts w:ascii="Times New Roman" w:hAnsi="Times New Roman" w:cs="Times New Roman"/>
          <w:sz w:val="24"/>
          <w:szCs w:val="24"/>
          <w:lang w:val="es-CR"/>
        </w:rPr>
        <w:t xml:space="preserve"> – </w:t>
      </w:r>
      <w:r w:rsidR="00D1403F">
        <w:rPr>
          <w:rFonts w:ascii="Times New Roman" w:hAnsi="Times New Roman" w:cs="Times New Roman"/>
          <w:sz w:val="24"/>
          <w:szCs w:val="24"/>
          <w:lang w:val="es-CR"/>
        </w:rPr>
        <w:t>18,0</w:t>
      </w:r>
      <w:r w:rsidRPr="003B1FA7">
        <w:rPr>
          <w:rFonts w:ascii="Times New Roman" w:hAnsi="Times New Roman" w:cs="Times New Roman"/>
          <w:sz w:val="24"/>
          <w:szCs w:val="24"/>
          <w:lang w:val="es-CR"/>
        </w:rPr>
        <w:t>%),</w:t>
      </w:r>
    </w:p>
    <w:p w14:paraId="1BAA7D27" w14:textId="77777777" w:rsidR="00105784" w:rsidRPr="003B1FA7" w:rsidRDefault="00105784" w:rsidP="00105784">
      <w:pPr>
        <w:pStyle w:val="Prrafodelista"/>
        <w:rPr>
          <w:rFonts w:ascii="Times New Roman" w:hAnsi="Times New Roman" w:cs="Times New Roman"/>
          <w:sz w:val="24"/>
          <w:szCs w:val="24"/>
          <w:lang w:val="es-CR"/>
        </w:rPr>
      </w:pPr>
    </w:p>
    <w:p w14:paraId="76900653" w14:textId="77777777" w:rsidR="00703075" w:rsidRPr="00460EF0" w:rsidRDefault="00703075" w:rsidP="004D2BD1">
      <w:pPr>
        <w:pStyle w:val="Prrafodelista"/>
        <w:numPr>
          <w:ilvl w:val="0"/>
          <w:numId w:val="5"/>
        </w:numPr>
        <w:spacing w:after="0" w:line="240" w:lineRule="auto"/>
        <w:jc w:val="both"/>
        <w:rPr>
          <w:rFonts w:ascii="Times New Roman" w:hAnsi="Times New Roman" w:cs="Times New Roman"/>
          <w:sz w:val="24"/>
          <w:szCs w:val="24"/>
          <w:lang w:val="es-CR"/>
        </w:rPr>
      </w:pPr>
      <w:r w:rsidRPr="00460EF0">
        <w:rPr>
          <w:rFonts w:ascii="Times New Roman" w:hAnsi="Times New Roman" w:cs="Times New Roman"/>
          <w:sz w:val="24"/>
          <w:szCs w:val="24"/>
          <w:lang w:val="es-CR"/>
        </w:rPr>
        <w:t>Área Sociedad y desarrollo humano</w:t>
      </w:r>
    </w:p>
    <w:p w14:paraId="0E4F9119" w14:textId="77777777" w:rsidR="00703075" w:rsidRPr="0079307E" w:rsidRDefault="00703075" w:rsidP="00703075">
      <w:pPr>
        <w:pStyle w:val="Prrafodelista"/>
        <w:spacing w:after="0" w:line="240" w:lineRule="auto"/>
        <w:jc w:val="both"/>
        <w:rPr>
          <w:rFonts w:ascii="Times New Roman" w:hAnsi="Times New Roman" w:cs="Times New Roman"/>
          <w:color w:val="FF0000"/>
          <w:sz w:val="24"/>
          <w:szCs w:val="24"/>
          <w:lang w:val="es-CR"/>
        </w:rPr>
      </w:pPr>
    </w:p>
    <w:p w14:paraId="1D7E11C6" w14:textId="44C735A8" w:rsidR="00105784" w:rsidRPr="00460EF0" w:rsidRDefault="000F1603" w:rsidP="004D2BD1">
      <w:pPr>
        <w:pStyle w:val="Prrafodelista"/>
        <w:numPr>
          <w:ilvl w:val="0"/>
          <w:numId w:val="7"/>
        </w:numPr>
        <w:spacing w:after="0" w:line="240" w:lineRule="auto"/>
        <w:ind w:left="709" w:hanging="283"/>
        <w:jc w:val="both"/>
        <w:rPr>
          <w:rFonts w:ascii="Times New Roman" w:hAnsi="Times New Roman" w:cs="Times New Roman"/>
          <w:sz w:val="24"/>
          <w:szCs w:val="24"/>
        </w:rPr>
      </w:pPr>
      <w:r w:rsidRPr="00460EF0">
        <w:rPr>
          <w:rFonts w:ascii="Times New Roman" w:hAnsi="Times New Roman" w:cs="Times New Roman"/>
          <w:sz w:val="24"/>
          <w:szCs w:val="24"/>
        </w:rPr>
        <w:t xml:space="preserve">Con </w:t>
      </w:r>
      <w:r w:rsidR="00D1403F">
        <w:rPr>
          <w:rFonts w:ascii="Times New Roman" w:hAnsi="Times New Roman" w:cs="Times New Roman"/>
          <w:sz w:val="24"/>
          <w:szCs w:val="24"/>
        </w:rPr>
        <w:t xml:space="preserve">el mayor número de programas, veinticinco, que se ejecutan </w:t>
      </w:r>
      <w:r w:rsidR="00460EF0" w:rsidRPr="00460EF0">
        <w:rPr>
          <w:rFonts w:ascii="Times New Roman" w:hAnsi="Times New Roman" w:cs="Times New Roman"/>
          <w:sz w:val="24"/>
          <w:szCs w:val="24"/>
        </w:rPr>
        <w:t>en diez de las</w:t>
      </w:r>
      <w:r w:rsidRPr="00460EF0">
        <w:rPr>
          <w:rFonts w:ascii="Times New Roman" w:hAnsi="Times New Roman" w:cs="Times New Roman"/>
          <w:sz w:val="24"/>
          <w:szCs w:val="24"/>
        </w:rPr>
        <w:t xml:space="preserve"> </w:t>
      </w:r>
      <w:r w:rsidR="00460EF0" w:rsidRPr="00460EF0">
        <w:rPr>
          <w:rFonts w:ascii="Times New Roman" w:hAnsi="Times New Roman" w:cs="Times New Roman"/>
          <w:sz w:val="24"/>
          <w:szCs w:val="24"/>
        </w:rPr>
        <w:t>doce</w:t>
      </w:r>
      <w:r w:rsidRPr="00460EF0">
        <w:rPr>
          <w:rFonts w:ascii="Times New Roman" w:hAnsi="Times New Roman" w:cs="Times New Roman"/>
          <w:sz w:val="24"/>
          <w:szCs w:val="24"/>
        </w:rPr>
        <w:t xml:space="preserve"> sub áreas</w:t>
      </w:r>
      <w:r w:rsidR="00460EF0" w:rsidRPr="00460EF0">
        <w:rPr>
          <w:rFonts w:ascii="Times New Roman" w:hAnsi="Times New Roman" w:cs="Times New Roman"/>
          <w:sz w:val="24"/>
          <w:szCs w:val="24"/>
        </w:rPr>
        <w:t>.  En cinco de ellas se concentran el 7</w:t>
      </w:r>
      <w:r w:rsidR="00D1403F">
        <w:rPr>
          <w:rFonts w:ascii="Times New Roman" w:hAnsi="Times New Roman" w:cs="Times New Roman"/>
          <w:sz w:val="24"/>
          <w:szCs w:val="24"/>
        </w:rPr>
        <w:t>6</w:t>
      </w:r>
      <w:r w:rsidR="00460EF0" w:rsidRPr="00460EF0">
        <w:rPr>
          <w:rFonts w:ascii="Times New Roman" w:hAnsi="Times New Roman" w:cs="Times New Roman"/>
          <w:sz w:val="24"/>
          <w:szCs w:val="24"/>
        </w:rPr>
        <w:t>,0%: Población y desarrollo humano (5), Negocios, comercio y relaciones interna</w:t>
      </w:r>
      <w:r w:rsidR="00D1403F">
        <w:rPr>
          <w:rFonts w:ascii="Times New Roman" w:hAnsi="Times New Roman" w:cs="Times New Roman"/>
          <w:sz w:val="24"/>
          <w:szCs w:val="24"/>
        </w:rPr>
        <w:t xml:space="preserve">cionales (4), </w:t>
      </w:r>
      <w:r w:rsidR="00D1403F" w:rsidRPr="00460EF0">
        <w:rPr>
          <w:rFonts w:ascii="Times New Roman" w:hAnsi="Times New Roman" w:cs="Times New Roman"/>
          <w:sz w:val="24"/>
          <w:szCs w:val="24"/>
        </w:rPr>
        <w:t>Participación ciudadana y capacidades institucionales</w:t>
      </w:r>
      <w:r w:rsidR="00D1403F">
        <w:rPr>
          <w:rFonts w:ascii="Times New Roman" w:hAnsi="Times New Roman" w:cs="Times New Roman"/>
          <w:sz w:val="24"/>
          <w:szCs w:val="24"/>
        </w:rPr>
        <w:t xml:space="preserve"> (4), </w:t>
      </w:r>
      <w:r w:rsidRPr="00460EF0">
        <w:rPr>
          <w:rFonts w:ascii="Times New Roman" w:hAnsi="Times New Roman" w:cs="Times New Roman"/>
          <w:sz w:val="24"/>
          <w:szCs w:val="24"/>
        </w:rPr>
        <w:t>Planificación para el desarrollo</w:t>
      </w:r>
      <w:r w:rsidR="00D1403F">
        <w:rPr>
          <w:rFonts w:ascii="Times New Roman" w:hAnsi="Times New Roman" w:cs="Times New Roman"/>
          <w:sz w:val="24"/>
          <w:szCs w:val="24"/>
        </w:rPr>
        <w:t xml:space="preserve"> (3)</w:t>
      </w:r>
      <w:r w:rsidR="00002632">
        <w:rPr>
          <w:rFonts w:ascii="Times New Roman" w:hAnsi="Times New Roman" w:cs="Times New Roman"/>
          <w:sz w:val="24"/>
          <w:szCs w:val="24"/>
        </w:rPr>
        <w:t xml:space="preserve"> y</w:t>
      </w:r>
      <w:r w:rsidRPr="00460EF0">
        <w:rPr>
          <w:rFonts w:ascii="Times New Roman" w:hAnsi="Times New Roman" w:cs="Times New Roman"/>
          <w:sz w:val="24"/>
          <w:szCs w:val="24"/>
        </w:rPr>
        <w:t xml:space="preserve"> </w:t>
      </w:r>
      <w:r w:rsidR="00460EF0" w:rsidRPr="00460EF0">
        <w:rPr>
          <w:rFonts w:ascii="Times New Roman" w:hAnsi="Times New Roman" w:cs="Times New Roman"/>
          <w:sz w:val="24"/>
          <w:szCs w:val="24"/>
        </w:rPr>
        <w:t xml:space="preserve">Gestión administrativa y del talento humano </w:t>
      </w:r>
      <w:r w:rsidR="00D1403F">
        <w:rPr>
          <w:rFonts w:ascii="Times New Roman" w:hAnsi="Times New Roman" w:cs="Times New Roman"/>
          <w:sz w:val="24"/>
          <w:szCs w:val="24"/>
        </w:rPr>
        <w:t>(3)</w:t>
      </w:r>
      <w:r w:rsidR="00460EF0" w:rsidRPr="00460EF0">
        <w:rPr>
          <w:rFonts w:ascii="Times New Roman" w:hAnsi="Times New Roman" w:cs="Times New Roman"/>
          <w:sz w:val="24"/>
          <w:szCs w:val="24"/>
        </w:rPr>
        <w:t>.</w:t>
      </w:r>
    </w:p>
    <w:p w14:paraId="087C9A6C" w14:textId="77777777" w:rsidR="000A139C" w:rsidRDefault="000A139C" w:rsidP="000A139C">
      <w:pPr>
        <w:pStyle w:val="Prrafodelista"/>
        <w:spacing w:after="0" w:line="240" w:lineRule="auto"/>
        <w:ind w:left="709"/>
        <w:jc w:val="both"/>
        <w:rPr>
          <w:rFonts w:ascii="Times New Roman" w:hAnsi="Times New Roman" w:cs="Times New Roman"/>
          <w:color w:val="FF0000"/>
          <w:sz w:val="24"/>
          <w:szCs w:val="24"/>
        </w:rPr>
      </w:pPr>
    </w:p>
    <w:p w14:paraId="2F3CCB45" w14:textId="77777777" w:rsidR="00CC6BEA" w:rsidRPr="003B1FA7" w:rsidRDefault="005C517D" w:rsidP="004D2BD1">
      <w:pPr>
        <w:pStyle w:val="Prrafodelista"/>
        <w:numPr>
          <w:ilvl w:val="0"/>
          <w:numId w:val="8"/>
        </w:numPr>
        <w:spacing w:after="0" w:line="240" w:lineRule="auto"/>
        <w:jc w:val="both"/>
        <w:rPr>
          <w:rFonts w:ascii="Times New Roman" w:hAnsi="Times New Roman" w:cs="Times New Roman"/>
          <w:sz w:val="24"/>
          <w:szCs w:val="24"/>
          <w:lang w:val="es-CR"/>
        </w:rPr>
      </w:pPr>
      <w:r w:rsidRPr="003B1FA7">
        <w:rPr>
          <w:rFonts w:ascii="Times New Roman" w:hAnsi="Times New Roman" w:cs="Times New Roman"/>
          <w:sz w:val="24"/>
          <w:szCs w:val="24"/>
          <w:lang w:val="es-CR"/>
        </w:rPr>
        <w:t xml:space="preserve">El </w:t>
      </w:r>
      <w:r w:rsidR="000F1603" w:rsidRPr="003B1FA7">
        <w:rPr>
          <w:rFonts w:ascii="Times New Roman" w:hAnsi="Times New Roman" w:cs="Times New Roman"/>
          <w:sz w:val="24"/>
          <w:szCs w:val="24"/>
          <w:lang w:val="es-CR"/>
        </w:rPr>
        <w:t>6</w:t>
      </w:r>
      <w:r w:rsidR="00D1403F">
        <w:rPr>
          <w:rFonts w:ascii="Times New Roman" w:hAnsi="Times New Roman" w:cs="Times New Roman"/>
          <w:sz w:val="24"/>
          <w:szCs w:val="24"/>
          <w:lang w:val="es-CR"/>
        </w:rPr>
        <w:t>1</w:t>
      </w:r>
      <w:r w:rsidR="000F1603" w:rsidRPr="003B1FA7">
        <w:rPr>
          <w:rFonts w:ascii="Times New Roman" w:hAnsi="Times New Roman" w:cs="Times New Roman"/>
          <w:sz w:val="24"/>
          <w:szCs w:val="24"/>
          <w:lang w:val="es-CR"/>
        </w:rPr>
        <w:t>,</w:t>
      </w:r>
      <w:r w:rsidR="00D1403F">
        <w:rPr>
          <w:rFonts w:ascii="Times New Roman" w:hAnsi="Times New Roman" w:cs="Times New Roman"/>
          <w:sz w:val="24"/>
          <w:szCs w:val="24"/>
          <w:lang w:val="es-CR"/>
        </w:rPr>
        <w:t>9</w:t>
      </w:r>
      <w:r w:rsidRPr="003B1FA7">
        <w:rPr>
          <w:rFonts w:ascii="Times New Roman" w:hAnsi="Times New Roman" w:cs="Times New Roman"/>
          <w:sz w:val="24"/>
          <w:szCs w:val="24"/>
          <w:lang w:val="es-CR"/>
        </w:rPr>
        <w:t>% de</w:t>
      </w:r>
      <w:r w:rsidR="00D1403F">
        <w:rPr>
          <w:rFonts w:ascii="Times New Roman" w:hAnsi="Times New Roman" w:cs="Times New Roman"/>
          <w:sz w:val="24"/>
          <w:szCs w:val="24"/>
          <w:lang w:val="es-CR"/>
        </w:rPr>
        <w:t xml:space="preserve">l total de </w:t>
      </w:r>
      <w:r w:rsidR="000F1603" w:rsidRPr="003B1FA7">
        <w:rPr>
          <w:rFonts w:ascii="Times New Roman" w:hAnsi="Times New Roman" w:cs="Times New Roman"/>
          <w:sz w:val="24"/>
          <w:szCs w:val="24"/>
          <w:lang w:val="es-CR"/>
        </w:rPr>
        <w:t>proyectos y actividades en esta área</w:t>
      </w:r>
      <w:r w:rsidR="00D1403F">
        <w:rPr>
          <w:rFonts w:ascii="Times New Roman" w:hAnsi="Times New Roman" w:cs="Times New Roman"/>
          <w:sz w:val="24"/>
          <w:szCs w:val="24"/>
          <w:lang w:val="es-CR"/>
        </w:rPr>
        <w:t xml:space="preserve"> (113)</w:t>
      </w:r>
      <w:r w:rsidR="000F1603" w:rsidRPr="003B1FA7">
        <w:rPr>
          <w:rFonts w:ascii="Times New Roman" w:hAnsi="Times New Roman" w:cs="Times New Roman"/>
          <w:sz w:val="24"/>
          <w:szCs w:val="24"/>
          <w:lang w:val="es-CR"/>
        </w:rPr>
        <w:t xml:space="preserve"> </w:t>
      </w:r>
      <w:r w:rsidRPr="003B1FA7">
        <w:rPr>
          <w:rFonts w:ascii="Times New Roman" w:hAnsi="Times New Roman" w:cs="Times New Roman"/>
          <w:sz w:val="24"/>
          <w:szCs w:val="24"/>
          <w:lang w:val="es-CR"/>
        </w:rPr>
        <w:t xml:space="preserve">se clasifican en cuatro de las </w:t>
      </w:r>
      <w:r w:rsidR="003B1FA7" w:rsidRPr="003B1FA7">
        <w:rPr>
          <w:rFonts w:ascii="Times New Roman" w:hAnsi="Times New Roman" w:cs="Times New Roman"/>
          <w:sz w:val="24"/>
          <w:szCs w:val="24"/>
          <w:lang w:val="es-CR"/>
        </w:rPr>
        <w:t>doce</w:t>
      </w:r>
      <w:r w:rsidRPr="003B1FA7">
        <w:rPr>
          <w:rFonts w:ascii="Times New Roman" w:hAnsi="Times New Roman" w:cs="Times New Roman"/>
          <w:sz w:val="24"/>
          <w:szCs w:val="24"/>
          <w:lang w:val="es-CR"/>
        </w:rPr>
        <w:t xml:space="preserve"> sub área</w:t>
      </w:r>
      <w:r w:rsidR="00703075" w:rsidRPr="003B1FA7">
        <w:rPr>
          <w:rFonts w:ascii="Times New Roman" w:hAnsi="Times New Roman" w:cs="Times New Roman"/>
          <w:sz w:val="24"/>
          <w:szCs w:val="24"/>
          <w:lang w:val="es-CR"/>
        </w:rPr>
        <w:t xml:space="preserve">s: </w:t>
      </w:r>
      <w:r w:rsidR="003B1FA7" w:rsidRPr="003B1FA7">
        <w:rPr>
          <w:rFonts w:ascii="Times New Roman" w:hAnsi="Times New Roman" w:cs="Times New Roman"/>
          <w:sz w:val="24"/>
          <w:szCs w:val="24"/>
          <w:lang w:val="es-CR"/>
        </w:rPr>
        <w:t>Població</w:t>
      </w:r>
      <w:r w:rsidR="00D1403F">
        <w:rPr>
          <w:rFonts w:ascii="Times New Roman" w:hAnsi="Times New Roman" w:cs="Times New Roman"/>
          <w:sz w:val="24"/>
          <w:szCs w:val="24"/>
          <w:lang w:val="es-CR"/>
        </w:rPr>
        <w:t>n y desarrollo humano (24 – 21,2</w:t>
      </w:r>
      <w:r w:rsidR="003B1FA7" w:rsidRPr="003B1FA7">
        <w:rPr>
          <w:rFonts w:ascii="Times New Roman" w:hAnsi="Times New Roman" w:cs="Times New Roman"/>
          <w:sz w:val="24"/>
          <w:szCs w:val="24"/>
          <w:lang w:val="es-CR"/>
        </w:rPr>
        <w:t xml:space="preserve">%), </w:t>
      </w:r>
      <w:r w:rsidR="00703075" w:rsidRPr="003B1FA7">
        <w:rPr>
          <w:rFonts w:ascii="Times New Roman" w:hAnsi="Times New Roman" w:cs="Times New Roman"/>
          <w:sz w:val="24"/>
          <w:szCs w:val="24"/>
          <w:lang w:val="es-CR"/>
        </w:rPr>
        <w:t>Desarrollo</w:t>
      </w:r>
      <w:r w:rsidR="000F1603" w:rsidRPr="003B1FA7">
        <w:rPr>
          <w:rFonts w:ascii="Times New Roman" w:hAnsi="Times New Roman" w:cs="Times New Roman"/>
          <w:sz w:val="24"/>
          <w:szCs w:val="24"/>
          <w:lang w:val="es-CR"/>
        </w:rPr>
        <w:t xml:space="preserve"> </w:t>
      </w:r>
      <w:r w:rsidRPr="003B1FA7">
        <w:rPr>
          <w:rFonts w:ascii="Times New Roman" w:hAnsi="Times New Roman" w:cs="Times New Roman"/>
          <w:sz w:val="24"/>
          <w:szCs w:val="24"/>
          <w:lang w:val="es-CR"/>
        </w:rPr>
        <w:t>socio-histórico y mentalidades colectivas (</w:t>
      </w:r>
      <w:r w:rsidR="000F1603" w:rsidRPr="003B1FA7">
        <w:rPr>
          <w:rFonts w:ascii="Times New Roman" w:hAnsi="Times New Roman" w:cs="Times New Roman"/>
          <w:sz w:val="24"/>
          <w:szCs w:val="24"/>
          <w:lang w:val="es-CR"/>
        </w:rPr>
        <w:t>2</w:t>
      </w:r>
      <w:r w:rsidR="003B1FA7" w:rsidRPr="003B1FA7">
        <w:rPr>
          <w:rFonts w:ascii="Times New Roman" w:hAnsi="Times New Roman" w:cs="Times New Roman"/>
          <w:sz w:val="24"/>
          <w:szCs w:val="24"/>
          <w:lang w:val="es-CR"/>
        </w:rPr>
        <w:t>2</w:t>
      </w:r>
      <w:r w:rsidRPr="003B1FA7">
        <w:rPr>
          <w:rFonts w:ascii="Times New Roman" w:hAnsi="Times New Roman" w:cs="Times New Roman"/>
          <w:sz w:val="24"/>
          <w:szCs w:val="24"/>
          <w:lang w:val="es-CR"/>
        </w:rPr>
        <w:t xml:space="preserve"> – </w:t>
      </w:r>
      <w:r w:rsidR="00D1403F">
        <w:rPr>
          <w:rFonts w:ascii="Times New Roman" w:hAnsi="Times New Roman" w:cs="Times New Roman"/>
          <w:sz w:val="24"/>
          <w:szCs w:val="24"/>
          <w:lang w:val="es-CR"/>
        </w:rPr>
        <w:t>19,5</w:t>
      </w:r>
      <w:r w:rsidRPr="003B1FA7">
        <w:rPr>
          <w:rFonts w:ascii="Times New Roman" w:hAnsi="Times New Roman" w:cs="Times New Roman"/>
          <w:sz w:val="24"/>
          <w:szCs w:val="24"/>
          <w:lang w:val="es-CR"/>
        </w:rPr>
        <w:t xml:space="preserve">%), </w:t>
      </w:r>
      <w:r w:rsidR="00322173" w:rsidRPr="003B1FA7">
        <w:rPr>
          <w:rFonts w:ascii="Times New Roman" w:hAnsi="Times New Roman" w:cs="Times New Roman"/>
          <w:sz w:val="24"/>
          <w:szCs w:val="24"/>
          <w:lang w:val="es-CR"/>
        </w:rPr>
        <w:t>Participación ciudadana y capacidades institucionales (1</w:t>
      </w:r>
      <w:r w:rsidR="00D1403F">
        <w:rPr>
          <w:rFonts w:ascii="Times New Roman" w:hAnsi="Times New Roman" w:cs="Times New Roman"/>
          <w:sz w:val="24"/>
          <w:szCs w:val="24"/>
          <w:lang w:val="es-CR"/>
        </w:rPr>
        <w:t>3</w:t>
      </w:r>
      <w:r w:rsidR="00322173" w:rsidRPr="003B1FA7">
        <w:rPr>
          <w:rFonts w:ascii="Times New Roman" w:hAnsi="Times New Roman" w:cs="Times New Roman"/>
          <w:sz w:val="24"/>
          <w:szCs w:val="24"/>
          <w:lang w:val="es-CR"/>
        </w:rPr>
        <w:t xml:space="preserve"> – </w:t>
      </w:r>
      <w:r w:rsidR="000F1603" w:rsidRPr="003B1FA7">
        <w:rPr>
          <w:rFonts w:ascii="Times New Roman" w:hAnsi="Times New Roman" w:cs="Times New Roman"/>
          <w:sz w:val="24"/>
          <w:szCs w:val="24"/>
          <w:lang w:val="es-CR"/>
        </w:rPr>
        <w:t>1</w:t>
      </w:r>
      <w:r w:rsidR="00D1403F">
        <w:rPr>
          <w:rFonts w:ascii="Times New Roman" w:hAnsi="Times New Roman" w:cs="Times New Roman"/>
          <w:sz w:val="24"/>
          <w:szCs w:val="24"/>
          <w:lang w:val="es-CR"/>
        </w:rPr>
        <w:t>1</w:t>
      </w:r>
      <w:r w:rsidR="000F1603" w:rsidRPr="003B1FA7">
        <w:rPr>
          <w:rFonts w:ascii="Times New Roman" w:hAnsi="Times New Roman" w:cs="Times New Roman"/>
          <w:sz w:val="24"/>
          <w:szCs w:val="24"/>
          <w:lang w:val="es-CR"/>
        </w:rPr>
        <w:t>,</w:t>
      </w:r>
      <w:r w:rsidR="00BE1A08">
        <w:rPr>
          <w:rFonts w:ascii="Times New Roman" w:hAnsi="Times New Roman" w:cs="Times New Roman"/>
          <w:sz w:val="24"/>
          <w:szCs w:val="24"/>
          <w:lang w:val="es-CR"/>
        </w:rPr>
        <w:t>5</w:t>
      </w:r>
      <w:r w:rsidR="000F1603" w:rsidRPr="003B1FA7">
        <w:rPr>
          <w:rFonts w:ascii="Times New Roman" w:hAnsi="Times New Roman" w:cs="Times New Roman"/>
          <w:sz w:val="24"/>
          <w:szCs w:val="24"/>
          <w:lang w:val="es-CR"/>
        </w:rPr>
        <w:t xml:space="preserve">%) y Negocios, comercio y relaciones internacionales (11 – </w:t>
      </w:r>
      <w:r w:rsidR="00AC0DA6" w:rsidRPr="003B1FA7">
        <w:rPr>
          <w:rFonts w:ascii="Times New Roman" w:hAnsi="Times New Roman" w:cs="Times New Roman"/>
          <w:sz w:val="24"/>
          <w:szCs w:val="24"/>
          <w:lang w:val="es-CR"/>
        </w:rPr>
        <w:t>9,</w:t>
      </w:r>
      <w:r w:rsidR="00BE1A08">
        <w:rPr>
          <w:rFonts w:ascii="Times New Roman" w:hAnsi="Times New Roman" w:cs="Times New Roman"/>
          <w:sz w:val="24"/>
          <w:szCs w:val="24"/>
          <w:lang w:val="es-CR"/>
        </w:rPr>
        <w:t>7</w:t>
      </w:r>
      <w:r w:rsidR="00AC0DA6" w:rsidRPr="003B1FA7">
        <w:rPr>
          <w:rFonts w:ascii="Times New Roman" w:hAnsi="Times New Roman" w:cs="Times New Roman"/>
          <w:sz w:val="24"/>
          <w:szCs w:val="24"/>
          <w:lang w:val="es-CR"/>
        </w:rPr>
        <w:t>%).</w:t>
      </w:r>
    </w:p>
    <w:p w14:paraId="4A4EEC15" w14:textId="77777777" w:rsidR="00322173" w:rsidRPr="003B1FA7" w:rsidRDefault="00322173" w:rsidP="00322173">
      <w:pPr>
        <w:pStyle w:val="Prrafodelista"/>
        <w:rPr>
          <w:rFonts w:ascii="Times New Roman" w:hAnsi="Times New Roman" w:cs="Times New Roman"/>
          <w:sz w:val="24"/>
          <w:szCs w:val="24"/>
          <w:highlight w:val="yellow"/>
          <w:lang w:val="es-CR"/>
        </w:rPr>
      </w:pPr>
    </w:p>
    <w:p w14:paraId="50C3CF8C" w14:textId="77777777" w:rsidR="00703075" w:rsidRPr="00460EF0" w:rsidRDefault="00703075" w:rsidP="004D2BD1">
      <w:pPr>
        <w:pStyle w:val="Prrafodelista"/>
        <w:numPr>
          <w:ilvl w:val="0"/>
          <w:numId w:val="5"/>
        </w:numPr>
        <w:spacing w:after="0" w:line="240" w:lineRule="auto"/>
        <w:jc w:val="both"/>
        <w:rPr>
          <w:rFonts w:ascii="Times New Roman" w:hAnsi="Times New Roman" w:cs="Times New Roman"/>
          <w:sz w:val="24"/>
          <w:szCs w:val="24"/>
          <w:lang w:val="es-CR"/>
        </w:rPr>
      </w:pPr>
      <w:r w:rsidRPr="00460EF0">
        <w:rPr>
          <w:rFonts w:ascii="Times New Roman" w:hAnsi="Times New Roman" w:cs="Times New Roman"/>
          <w:sz w:val="24"/>
          <w:szCs w:val="24"/>
          <w:lang w:val="es-CR"/>
        </w:rPr>
        <w:t>Á</w:t>
      </w:r>
      <w:r w:rsidR="00322173" w:rsidRPr="00460EF0">
        <w:rPr>
          <w:rFonts w:ascii="Times New Roman" w:hAnsi="Times New Roman" w:cs="Times New Roman"/>
          <w:sz w:val="24"/>
          <w:szCs w:val="24"/>
          <w:lang w:val="es-CR"/>
        </w:rPr>
        <w:t>r</w:t>
      </w:r>
      <w:r w:rsidRPr="00460EF0">
        <w:rPr>
          <w:rFonts w:ascii="Times New Roman" w:hAnsi="Times New Roman" w:cs="Times New Roman"/>
          <w:sz w:val="24"/>
          <w:szCs w:val="24"/>
          <w:lang w:val="es-CR"/>
        </w:rPr>
        <w:t xml:space="preserve">ea </w:t>
      </w:r>
      <w:r w:rsidR="00322173" w:rsidRPr="00460EF0">
        <w:rPr>
          <w:rFonts w:ascii="Times New Roman" w:hAnsi="Times New Roman" w:cs="Times New Roman"/>
          <w:sz w:val="24"/>
          <w:szCs w:val="24"/>
          <w:lang w:val="es-CR"/>
        </w:rPr>
        <w:t xml:space="preserve">Tecnologías de </w:t>
      </w:r>
      <w:r w:rsidRPr="00460EF0">
        <w:rPr>
          <w:rFonts w:ascii="Times New Roman" w:hAnsi="Times New Roman" w:cs="Times New Roman"/>
          <w:sz w:val="24"/>
          <w:szCs w:val="24"/>
          <w:lang w:val="es-CR"/>
        </w:rPr>
        <w:t>i</w:t>
      </w:r>
      <w:r w:rsidR="00322173" w:rsidRPr="00460EF0">
        <w:rPr>
          <w:rFonts w:ascii="Times New Roman" w:hAnsi="Times New Roman" w:cs="Times New Roman"/>
          <w:sz w:val="24"/>
          <w:szCs w:val="24"/>
          <w:lang w:val="es-CR"/>
        </w:rPr>
        <w:t>nformación y comunicación</w:t>
      </w:r>
    </w:p>
    <w:p w14:paraId="02FE199C" w14:textId="77777777" w:rsidR="00E45702" w:rsidRPr="0079307E" w:rsidRDefault="00E45702" w:rsidP="00E45702">
      <w:pPr>
        <w:pStyle w:val="Prrafodelista"/>
        <w:jc w:val="both"/>
        <w:rPr>
          <w:rFonts w:ascii="Times New Roman" w:hAnsi="Times New Roman" w:cs="Times New Roman"/>
          <w:color w:val="FF0000"/>
          <w:sz w:val="24"/>
          <w:szCs w:val="24"/>
          <w:lang w:val="es-CR"/>
        </w:rPr>
      </w:pPr>
    </w:p>
    <w:p w14:paraId="692930CA" w14:textId="29624F5D" w:rsidR="00AC0DA6" w:rsidRPr="00E7778C" w:rsidRDefault="00AC0DA6" w:rsidP="004D2BD1">
      <w:pPr>
        <w:pStyle w:val="Prrafodelista"/>
        <w:numPr>
          <w:ilvl w:val="0"/>
          <w:numId w:val="9"/>
        </w:numPr>
        <w:jc w:val="both"/>
        <w:rPr>
          <w:rFonts w:ascii="Times New Roman" w:hAnsi="Times New Roman" w:cs="Times New Roman"/>
          <w:sz w:val="24"/>
          <w:szCs w:val="24"/>
          <w:lang w:val="es-CR"/>
        </w:rPr>
      </w:pPr>
      <w:r w:rsidRPr="00E7778C">
        <w:rPr>
          <w:rFonts w:ascii="Times New Roman" w:hAnsi="Times New Roman" w:cs="Times New Roman"/>
          <w:sz w:val="24"/>
          <w:szCs w:val="24"/>
          <w:lang w:val="es-CR"/>
        </w:rPr>
        <w:t>Con tres programas en todo el periodo, dos corresponden a la sub área Desarrollo de software y el tercero a Gestión del conocimiento y de la información.</w:t>
      </w:r>
    </w:p>
    <w:p w14:paraId="6C419B49" w14:textId="77777777" w:rsidR="00AC0DA6" w:rsidRPr="00E7778C" w:rsidRDefault="00AC0DA6" w:rsidP="00AC0DA6">
      <w:pPr>
        <w:pStyle w:val="Prrafodelista"/>
        <w:rPr>
          <w:rFonts w:ascii="Times New Roman" w:hAnsi="Times New Roman" w:cs="Times New Roman"/>
          <w:sz w:val="24"/>
          <w:szCs w:val="24"/>
          <w:lang w:val="es-CR"/>
        </w:rPr>
      </w:pPr>
    </w:p>
    <w:p w14:paraId="2BEF3190" w14:textId="77777777" w:rsidR="00322173" w:rsidRPr="003B1FA7" w:rsidRDefault="00AC0DA6" w:rsidP="004D2BD1">
      <w:pPr>
        <w:pStyle w:val="Prrafodelista"/>
        <w:numPr>
          <w:ilvl w:val="0"/>
          <w:numId w:val="9"/>
        </w:numPr>
        <w:spacing w:after="0" w:line="240" w:lineRule="auto"/>
        <w:jc w:val="both"/>
        <w:rPr>
          <w:rFonts w:ascii="Times New Roman" w:hAnsi="Times New Roman" w:cs="Times New Roman"/>
          <w:sz w:val="24"/>
          <w:szCs w:val="24"/>
          <w:lang w:val="es-CR"/>
        </w:rPr>
      </w:pPr>
      <w:r w:rsidRPr="003B1FA7">
        <w:rPr>
          <w:rFonts w:ascii="Times New Roman" w:hAnsi="Times New Roman" w:cs="Times New Roman"/>
          <w:sz w:val="24"/>
          <w:szCs w:val="24"/>
          <w:lang w:val="es-CR"/>
        </w:rPr>
        <w:t>De las</w:t>
      </w:r>
      <w:r w:rsidR="00322173" w:rsidRPr="003B1FA7">
        <w:rPr>
          <w:rFonts w:ascii="Times New Roman" w:hAnsi="Times New Roman" w:cs="Times New Roman"/>
          <w:sz w:val="24"/>
          <w:szCs w:val="24"/>
          <w:lang w:val="es-CR"/>
        </w:rPr>
        <w:t xml:space="preserve"> cinco sub áreas</w:t>
      </w:r>
      <w:r w:rsidRPr="003B1FA7">
        <w:rPr>
          <w:rFonts w:ascii="Times New Roman" w:hAnsi="Times New Roman" w:cs="Times New Roman"/>
          <w:sz w:val="24"/>
          <w:szCs w:val="24"/>
          <w:lang w:val="es-CR"/>
        </w:rPr>
        <w:t xml:space="preserve"> establecidas </w:t>
      </w:r>
      <w:r w:rsidR="00322173" w:rsidRPr="003B1FA7">
        <w:rPr>
          <w:rFonts w:ascii="Times New Roman" w:hAnsi="Times New Roman" w:cs="Times New Roman"/>
          <w:sz w:val="24"/>
          <w:szCs w:val="24"/>
          <w:lang w:val="es-CR"/>
        </w:rPr>
        <w:t>se identificaron</w:t>
      </w:r>
      <w:r w:rsidRPr="003B1FA7">
        <w:rPr>
          <w:rFonts w:ascii="Times New Roman" w:hAnsi="Times New Roman" w:cs="Times New Roman"/>
          <w:sz w:val="24"/>
          <w:szCs w:val="24"/>
          <w:lang w:val="es-CR"/>
        </w:rPr>
        <w:t xml:space="preserve"> 2</w:t>
      </w:r>
      <w:r w:rsidR="00BE1A08">
        <w:rPr>
          <w:rFonts w:ascii="Times New Roman" w:hAnsi="Times New Roman" w:cs="Times New Roman"/>
          <w:sz w:val="24"/>
          <w:szCs w:val="24"/>
          <w:lang w:val="es-CR"/>
        </w:rPr>
        <w:t>4</w:t>
      </w:r>
      <w:r w:rsidR="00322173" w:rsidRPr="003B1FA7">
        <w:rPr>
          <w:rFonts w:ascii="Times New Roman" w:hAnsi="Times New Roman" w:cs="Times New Roman"/>
          <w:sz w:val="24"/>
          <w:szCs w:val="24"/>
          <w:lang w:val="es-CR"/>
        </w:rPr>
        <w:t xml:space="preserve"> proyectos y actividades</w:t>
      </w:r>
      <w:r w:rsidRPr="003B1FA7">
        <w:rPr>
          <w:rFonts w:ascii="Times New Roman" w:hAnsi="Times New Roman" w:cs="Times New Roman"/>
          <w:sz w:val="24"/>
          <w:szCs w:val="24"/>
          <w:lang w:val="es-CR"/>
        </w:rPr>
        <w:t xml:space="preserve">;  </w:t>
      </w:r>
      <w:r w:rsidR="00BE1A08">
        <w:rPr>
          <w:rFonts w:ascii="Times New Roman" w:hAnsi="Times New Roman" w:cs="Times New Roman"/>
          <w:sz w:val="24"/>
          <w:szCs w:val="24"/>
          <w:lang w:val="es-CR"/>
        </w:rPr>
        <w:t>62,5</w:t>
      </w:r>
      <w:r w:rsidRPr="003B1FA7">
        <w:rPr>
          <w:rFonts w:ascii="Times New Roman" w:hAnsi="Times New Roman" w:cs="Times New Roman"/>
          <w:sz w:val="24"/>
          <w:szCs w:val="24"/>
          <w:lang w:val="es-CR"/>
        </w:rPr>
        <w:t>% (15) en Gestión del conocimiento y la información y 2</w:t>
      </w:r>
      <w:r w:rsidR="00BE1A08">
        <w:rPr>
          <w:rFonts w:ascii="Times New Roman" w:hAnsi="Times New Roman" w:cs="Times New Roman"/>
          <w:sz w:val="24"/>
          <w:szCs w:val="24"/>
          <w:lang w:val="es-CR"/>
        </w:rPr>
        <w:t>5</w:t>
      </w:r>
      <w:r w:rsidRPr="003B1FA7">
        <w:rPr>
          <w:rFonts w:ascii="Times New Roman" w:hAnsi="Times New Roman" w:cs="Times New Roman"/>
          <w:sz w:val="24"/>
          <w:szCs w:val="24"/>
          <w:lang w:val="es-CR"/>
        </w:rPr>
        <w:t>,0% (6) en Desarrollo de software.</w:t>
      </w:r>
    </w:p>
    <w:p w14:paraId="124D2679" w14:textId="77777777" w:rsidR="00322173" w:rsidRPr="003B1FA7" w:rsidRDefault="00322173" w:rsidP="00AC0DA6">
      <w:pPr>
        <w:spacing w:after="0" w:line="240" w:lineRule="auto"/>
        <w:ind w:left="360"/>
        <w:rPr>
          <w:rFonts w:ascii="Times New Roman" w:hAnsi="Times New Roman" w:cs="Times New Roman"/>
          <w:sz w:val="24"/>
          <w:szCs w:val="24"/>
          <w:highlight w:val="yellow"/>
          <w:lang w:val="es-CR"/>
        </w:rPr>
      </w:pPr>
    </w:p>
    <w:p w14:paraId="34C9BC89" w14:textId="5C3DA371" w:rsidR="00B65DA7" w:rsidRDefault="004C243A" w:rsidP="004C243A">
      <w:pPr>
        <w:pStyle w:val="Ttulo4"/>
      </w:pPr>
      <w:bookmarkStart w:id="44" w:name="_Toc42003272"/>
      <w:r>
        <w:t xml:space="preserve">5.1.3. </w:t>
      </w:r>
      <w:r w:rsidR="00E54CE5" w:rsidRPr="00F1621C">
        <w:t>Investigación según áreas</w:t>
      </w:r>
      <w:r w:rsidR="00F1621C" w:rsidRPr="00F1621C">
        <w:t xml:space="preserve"> científicas y tecnológicas o áreas</w:t>
      </w:r>
      <w:r w:rsidR="00E54CE5" w:rsidRPr="00F1621C">
        <w:t xml:space="preserve"> del conocimiento</w:t>
      </w:r>
      <w:bookmarkEnd w:id="44"/>
      <w:r w:rsidR="00E54CE5" w:rsidRPr="00F1621C">
        <w:t xml:space="preserve"> </w:t>
      </w:r>
    </w:p>
    <w:p w14:paraId="3A529FAC" w14:textId="77777777" w:rsidR="000A139C" w:rsidRDefault="000A139C" w:rsidP="000A139C">
      <w:pPr>
        <w:spacing w:after="0" w:line="240" w:lineRule="auto"/>
        <w:rPr>
          <w:rFonts w:ascii="Times New Roman" w:hAnsi="Times New Roman" w:cs="Times New Roman"/>
          <w:b/>
          <w:sz w:val="24"/>
          <w:szCs w:val="24"/>
        </w:rPr>
      </w:pPr>
    </w:p>
    <w:p w14:paraId="0EC46367" w14:textId="05A236EB" w:rsidR="000A139C" w:rsidRPr="00DD4468" w:rsidRDefault="000A139C" w:rsidP="000A139C">
      <w:pPr>
        <w:spacing w:after="0" w:line="240" w:lineRule="auto"/>
        <w:jc w:val="both"/>
        <w:rPr>
          <w:rFonts w:ascii="Times New Roman" w:hAnsi="Times New Roman" w:cs="Times New Roman"/>
          <w:sz w:val="24"/>
          <w:szCs w:val="24"/>
        </w:rPr>
      </w:pPr>
      <w:r w:rsidRPr="00DD4468">
        <w:rPr>
          <w:rFonts w:ascii="Times New Roman" w:hAnsi="Times New Roman" w:cs="Times New Roman"/>
          <w:sz w:val="24"/>
          <w:szCs w:val="24"/>
        </w:rPr>
        <w:t>En esta sección se presenta la información relacionada con las áreas del conocimiento</w:t>
      </w:r>
      <w:r w:rsidR="00002632">
        <w:rPr>
          <w:rFonts w:ascii="Times New Roman" w:hAnsi="Times New Roman" w:cs="Times New Roman"/>
          <w:sz w:val="24"/>
          <w:szCs w:val="24"/>
        </w:rPr>
        <w:t xml:space="preserve">, más conocidas como disciplinas científicas y tecnológicas, de </w:t>
      </w:r>
      <w:r w:rsidRPr="00DD4468">
        <w:rPr>
          <w:rFonts w:ascii="Times New Roman" w:hAnsi="Times New Roman" w:cs="Times New Roman"/>
          <w:sz w:val="24"/>
          <w:szCs w:val="24"/>
        </w:rPr>
        <w:t>la Organización para la Cooperación y el Desarrollo Económico (OCDE) que se recogen en el Manual de Frascati. Estas constituyen la norma que posibilita la comparación internacional de los indicadores sobre investigación y desarrollo.</w:t>
      </w:r>
    </w:p>
    <w:p w14:paraId="1F2618B2" w14:textId="77777777" w:rsidR="000A139C" w:rsidRPr="00DD4468" w:rsidRDefault="000A139C" w:rsidP="000A139C">
      <w:pPr>
        <w:spacing w:after="0" w:line="240" w:lineRule="auto"/>
        <w:jc w:val="both"/>
        <w:rPr>
          <w:rFonts w:ascii="Times New Roman" w:hAnsi="Times New Roman" w:cs="Times New Roman"/>
          <w:color w:val="FF0000"/>
          <w:sz w:val="24"/>
          <w:szCs w:val="24"/>
        </w:rPr>
      </w:pPr>
    </w:p>
    <w:p w14:paraId="138E39EF" w14:textId="77777777" w:rsidR="00B90648" w:rsidRPr="00DD4468" w:rsidRDefault="00B90648" w:rsidP="00EF63A5">
      <w:pPr>
        <w:spacing w:after="0" w:line="240" w:lineRule="auto"/>
        <w:jc w:val="both"/>
        <w:rPr>
          <w:rFonts w:ascii="Times New Roman" w:hAnsi="Times New Roman" w:cs="Times New Roman"/>
          <w:i/>
          <w:sz w:val="24"/>
          <w:szCs w:val="24"/>
        </w:rPr>
      </w:pPr>
      <w:r w:rsidRPr="00DD4468">
        <w:rPr>
          <w:rFonts w:ascii="Times New Roman" w:hAnsi="Times New Roman" w:cs="Times New Roman"/>
          <w:i/>
          <w:sz w:val="24"/>
          <w:szCs w:val="24"/>
        </w:rPr>
        <w:t>Según programas</w:t>
      </w:r>
    </w:p>
    <w:p w14:paraId="5251546C" w14:textId="77777777" w:rsidR="00B90648" w:rsidRPr="00DD4468" w:rsidRDefault="00B90648" w:rsidP="00EF63A5">
      <w:pPr>
        <w:spacing w:after="0" w:line="240" w:lineRule="auto"/>
        <w:jc w:val="both"/>
        <w:rPr>
          <w:rFonts w:ascii="Times New Roman" w:hAnsi="Times New Roman" w:cs="Times New Roman"/>
          <w:sz w:val="24"/>
          <w:szCs w:val="24"/>
        </w:rPr>
      </w:pPr>
    </w:p>
    <w:p w14:paraId="1520A1D5" w14:textId="77777777" w:rsidR="000A139C" w:rsidRPr="00DD4468" w:rsidRDefault="00760B7C" w:rsidP="00EF63A5">
      <w:pPr>
        <w:spacing w:after="0" w:line="240" w:lineRule="auto"/>
        <w:jc w:val="both"/>
        <w:rPr>
          <w:rFonts w:ascii="Times New Roman" w:hAnsi="Times New Roman" w:cs="Times New Roman"/>
          <w:sz w:val="24"/>
          <w:szCs w:val="24"/>
        </w:rPr>
      </w:pPr>
      <w:r w:rsidRPr="00DD4468">
        <w:rPr>
          <w:rFonts w:ascii="Times New Roman" w:hAnsi="Times New Roman" w:cs="Times New Roman"/>
          <w:sz w:val="24"/>
          <w:szCs w:val="24"/>
        </w:rPr>
        <w:t xml:space="preserve">El Gráfico </w:t>
      </w:r>
      <w:r w:rsidR="00437965" w:rsidRPr="00437965">
        <w:rPr>
          <w:rFonts w:ascii="Times New Roman" w:hAnsi="Times New Roman" w:cs="Times New Roman"/>
          <w:sz w:val="24"/>
          <w:szCs w:val="24"/>
        </w:rPr>
        <w:t>1</w:t>
      </w:r>
      <w:r w:rsidRPr="00437965">
        <w:rPr>
          <w:rFonts w:ascii="Times New Roman" w:hAnsi="Times New Roman" w:cs="Times New Roman"/>
          <w:sz w:val="24"/>
          <w:szCs w:val="24"/>
        </w:rPr>
        <w:t>5,</w:t>
      </w:r>
      <w:r w:rsidRPr="00DD4468">
        <w:rPr>
          <w:rFonts w:ascii="Times New Roman" w:hAnsi="Times New Roman" w:cs="Times New Roman"/>
          <w:sz w:val="24"/>
          <w:szCs w:val="24"/>
        </w:rPr>
        <w:t xml:space="preserve"> Programas vigentes según área del conocimiento, presenta la situación de los programas de investigación con respecto a </w:t>
      </w:r>
      <w:r w:rsidR="000A139C" w:rsidRPr="00DD4468">
        <w:rPr>
          <w:rFonts w:ascii="Times New Roman" w:hAnsi="Times New Roman" w:cs="Times New Roman"/>
          <w:sz w:val="24"/>
          <w:szCs w:val="24"/>
        </w:rPr>
        <w:t xml:space="preserve">estas </w:t>
      </w:r>
      <w:r w:rsidRPr="00DD4468">
        <w:rPr>
          <w:rFonts w:ascii="Times New Roman" w:hAnsi="Times New Roman" w:cs="Times New Roman"/>
          <w:sz w:val="24"/>
          <w:szCs w:val="24"/>
        </w:rPr>
        <w:t>áreas</w:t>
      </w:r>
      <w:r w:rsidR="000A139C" w:rsidRPr="00DD4468">
        <w:rPr>
          <w:rFonts w:ascii="Times New Roman" w:hAnsi="Times New Roman" w:cs="Times New Roman"/>
          <w:sz w:val="24"/>
          <w:szCs w:val="24"/>
        </w:rPr>
        <w:t xml:space="preserve">.  </w:t>
      </w:r>
    </w:p>
    <w:p w14:paraId="1FED1FC1" w14:textId="77777777" w:rsidR="003B1FA7" w:rsidRPr="00883C3C" w:rsidRDefault="003B1FA7" w:rsidP="00EF63A5">
      <w:pPr>
        <w:spacing w:after="0" w:line="240" w:lineRule="auto"/>
        <w:jc w:val="both"/>
        <w:rPr>
          <w:rFonts w:ascii="Times New Roman" w:hAnsi="Times New Roman" w:cs="Times New Roman"/>
          <w:sz w:val="24"/>
          <w:szCs w:val="24"/>
        </w:rPr>
      </w:pPr>
    </w:p>
    <w:p w14:paraId="66E7EB81" w14:textId="7F2E0926" w:rsidR="00EF63A5" w:rsidRPr="00883C3C" w:rsidRDefault="00DD4468" w:rsidP="00EF63A5">
      <w:pPr>
        <w:spacing w:after="0" w:line="240" w:lineRule="auto"/>
        <w:jc w:val="both"/>
        <w:rPr>
          <w:rFonts w:ascii="Times New Roman" w:hAnsi="Times New Roman" w:cs="Times New Roman"/>
          <w:sz w:val="24"/>
          <w:szCs w:val="24"/>
        </w:rPr>
      </w:pPr>
      <w:r w:rsidRPr="00883C3C">
        <w:rPr>
          <w:rFonts w:ascii="Times New Roman" w:hAnsi="Times New Roman" w:cs="Times New Roman"/>
          <w:sz w:val="24"/>
          <w:szCs w:val="24"/>
        </w:rPr>
        <w:t>S</w:t>
      </w:r>
      <w:r w:rsidR="00EF63A5" w:rsidRPr="00883C3C">
        <w:rPr>
          <w:rFonts w:ascii="Times New Roman" w:hAnsi="Times New Roman" w:cs="Times New Roman"/>
          <w:sz w:val="24"/>
          <w:szCs w:val="24"/>
        </w:rPr>
        <w:t xml:space="preserve">e observa en el </w:t>
      </w:r>
      <w:r w:rsidR="008C65CE" w:rsidRPr="00883C3C">
        <w:rPr>
          <w:rFonts w:ascii="Times New Roman" w:hAnsi="Times New Roman" w:cs="Times New Roman"/>
          <w:sz w:val="24"/>
          <w:szCs w:val="24"/>
        </w:rPr>
        <w:t>g</w:t>
      </w:r>
      <w:r w:rsidR="00EF63A5" w:rsidRPr="00883C3C">
        <w:rPr>
          <w:rFonts w:ascii="Times New Roman" w:hAnsi="Times New Roman" w:cs="Times New Roman"/>
          <w:sz w:val="24"/>
          <w:szCs w:val="24"/>
        </w:rPr>
        <w:t xml:space="preserve">ráfico que la mayor parte de los programas de investigación </w:t>
      </w:r>
      <w:r w:rsidR="00883C3C">
        <w:rPr>
          <w:rFonts w:ascii="Times New Roman" w:hAnsi="Times New Roman" w:cs="Times New Roman"/>
          <w:sz w:val="24"/>
          <w:szCs w:val="24"/>
        </w:rPr>
        <w:t xml:space="preserve">vigentes </w:t>
      </w:r>
      <w:r w:rsidR="00EF63A5" w:rsidRPr="00883C3C">
        <w:rPr>
          <w:rFonts w:ascii="Times New Roman" w:hAnsi="Times New Roman" w:cs="Times New Roman"/>
          <w:sz w:val="24"/>
          <w:szCs w:val="24"/>
        </w:rPr>
        <w:t>de nuestra instituc</w:t>
      </w:r>
      <w:r w:rsidR="00883C3C" w:rsidRPr="00883C3C">
        <w:rPr>
          <w:rFonts w:ascii="Times New Roman" w:hAnsi="Times New Roman" w:cs="Times New Roman"/>
          <w:sz w:val="24"/>
          <w:szCs w:val="24"/>
        </w:rPr>
        <w:t>ión</w:t>
      </w:r>
      <w:r w:rsidR="00601980">
        <w:rPr>
          <w:rFonts w:ascii="Times New Roman" w:hAnsi="Times New Roman" w:cs="Times New Roman"/>
          <w:sz w:val="24"/>
          <w:szCs w:val="24"/>
        </w:rPr>
        <w:t>,</w:t>
      </w:r>
      <w:r w:rsidR="00883C3C">
        <w:rPr>
          <w:rFonts w:ascii="Times New Roman" w:hAnsi="Times New Roman" w:cs="Times New Roman"/>
          <w:sz w:val="24"/>
          <w:szCs w:val="24"/>
        </w:rPr>
        <w:t xml:space="preserve"> </w:t>
      </w:r>
      <w:r w:rsidR="004A4313">
        <w:rPr>
          <w:rFonts w:ascii="Times New Roman" w:hAnsi="Times New Roman" w:cs="Times New Roman"/>
          <w:sz w:val="24"/>
          <w:szCs w:val="24"/>
        </w:rPr>
        <w:t>según año</w:t>
      </w:r>
      <w:r w:rsidR="00601980">
        <w:rPr>
          <w:rFonts w:ascii="Times New Roman" w:hAnsi="Times New Roman" w:cs="Times New Roman"/>
          <w:sz w:val="24"/>
          <w:szCs w:val="24"/>
        </w:rPr>
        <w:t>,</w:t>
      </w:r>
      <w:r w:rsidR="004A4313">
        <w:rPr>
          <w:rFonts w:ascii="Times New Roman" w:hAnsi="Times New Roman" w:cs="Times New Roman"/>
          <w:sz w:val="24"/>
          <w:szCs w:val="24"/>
        </w:rPr>
        <w:t xml:space="preserve"> </w:t>
      </w:r>
      <w:r w:rsidR="00EF63A5" w:rsidRPr="00883C3C">
        <w:rPr>
          <w:rFonts w:ascii="Times New Roman" w:hAnsi="Times New Roman" w:cs="Times New Roman"/>
          <w:sz w:val="24"/>
          <w:szCs w:val="24"/>
        </w:rPr>
        <w:t xml:space="preserve">se clasifica en el área </w:t>
      </w:r>
      <w:r w:rsidR="00BE1A08">
        <w:rPr>
          <w:rFonts w:ascii="Times New Roman" w:hAnsi="Times New Roman" w:cs="Times New Roman"/>
          <w:sz w:val="24"/>
          <w:szCs w:val="24"/>
        </w:rPr>
        <w:t>Ciencias Sociales</w:t>
      </w:r>
      <w:r w:rsidR="008C65CE" w:rsidRPr="00883C3C">
        <w:rPr>
          <w:rFonts w:ascii="Times New Roman" w:hAnsi="Times New Roman" w:cs="Times New Roman"/>
          <w:sz w:val="24"/>
          <w:szCs w:val="24"/>
        </w:rPr>
        <w:t xml:space="preserve">. </w:t>
      </w:r>
      <w:r w:rsidR="0097230D">
        <w:rPr>
          <w:rFonts w:ascii="Times New Roman" w:hAnsi="Times New Roman" w:cs="Times New Roman"/>
          <w:sz w:val="24"/>
          <w:szCs w:val="24"/>
        </w:rPr>
        <w:t>En 2015, 2</w:t>
      </w:r>
      <w:r w:rsidR="00BE1A08">
        <w:rPr>
          <w:rFonts w:ascii="Times New Roman" w:hAnsi="Times New Roman" w:cs="Times New Roman"/>
          <w:sz w:val="24"/>
          <w:szCs w:val="24"/>
        </w:rPr>
        <w:t>1</w:t>
      </w:r>
      <w:r w:rsidR="0097230D">
        <w:rPr>
          <w:rFonts w:ascii="Times New Roman" w:hAnsi="Times New Roman" w:cs="Times New Roman"/>
          <w:sz w:val="24"/>
          <w:szCs w:val="24"/>
        </w:rPr>
        <w:t xml:space="preserve"> de ellos </w:t>
      </w:r>
      <w:r w:rsidR="00EF63A5" w:rsidRPr="00883C3C">
        <w:rPr>
          <w:rFonts w:ascii="Times New Roman" w:hAnsi="Times New Roman" w:cs="Times New Roman"/>
          <w:sz w:val="24"/>
          <w:szCs w:val="24"/>
        </w:rPr>
        <w:t>representaban el 4</w:t>
      </w:r>
      <w:r w:rsidR="00BE1A08">
        <w:rPr>
          <w:rFonts w:ascii="Times New Roman" w:hAnsi="Times New Roman" w:cs="Times New Roman"/>
          <w:sz w:val="24"/>
          <w:szCs w:val="24"/>
        </w:rPr>
        <w:t>2</w:t>
      </w:r>
      <w:r w:rsidR="00EF63A5" w:rsidRPr="00883C3C">
        <w:rPr>
          <w:rFonts w:ascii="Times New Roman" w:hAnsi="Times New Roman" w:cs="Times New Roman"/>
          <w:sz w:val="24"/>
          <w:szCs w:val="24"/>
        </w:rPr>
        <w:t>,</w:t>
      </w:r>
      <w:r w:rsidR="00BE1A08">
        <w:rPr>
          <w:rFonts w:ascii="Times New Roman" w:hAnsi="Times New Roman" w:cs="Times New Roman"/>
          <w:sz w:val="24"/>
          <w:szCs w:val="24"/>
        </w:rPr>
        <w:t>9</w:t>
      </w:r>
      <w:r w:rsidR="00EF63A5" w:rsidRPr="00883C3C">
        <w:rPr>
          <w:rFonts w:ascii="Times New Roman" w:hAnsi="Times New Roman" w:cs="Times New Roman"/>
          <w:sz w:val="24"/>
          <w:szCs w:val="24"/>
        </w:rPr>
        <w:t>% de los programas vigentes</w:t>
      </w:r>
      <w:r w:rsidR="00BE1A08">
        <w:rPr>
          <w:rFonts w:ascii="Times New Roman" w:hAnsi="Times New Roman" w:cs="Times New Roman"/>
          <w:sz w:val="24"/>
          <w:szCs w:val="24"/>
        </w:rPr>
        <w:t xml:space="preserve"> (49)</w:t>
      </w:r>
      <w:r w:rsidR="00883C3C" w:rsidRPr="00883C3C">
        <w:rPr>
          <w:rFonts w:ascii="Times New Roman" w:hAnsi="Times New Roman" w:cs="Times New Roman"/>
          <w:sz w:val="24"/>
          <w:szCs w:val="24"/>
        </w:rPr>
        <w:t>, en 2016</w:t>
      </w:r>
      <w:r w:rsidR="0097230D">
        <w:rPr>
          <w:rFonts w:ascii="Times New Roman" w:hAnsi="Times New Roman" w:cs="Times New Roman"/>
          <w:sz w:val="24"/>
          <w:szCs w:val="24"/>
        </w:rPr>
        <w:t>, 27 programas representaban</w:t>
      </w:r>
      <w:r w:rsidR="00883C3C" w:rsidRPr="00883C3C">
        <w:rPr>
          <w:rFonts w:ascii="Times New Roman" w:hAnsi="Times New Roman" w:cs="Times New Roman"/>
          <w:sz w:val="24"/>
          <w:szCs w:val="24"/>
        </w:rPr>
        <w:t xml:space="preserve"> el 43,5%</w:t>
      </w:r>
      <w:r w:rsidR="00EF63A5" w:rsidRPr="00883C3C">
        <w:rPr>
          <w:rFonts w:ascii="Times New Roman" w:hAnsi="Times New Roman" w:cs="Times New Roman"/>
          <w:sz w:val="24"/>
          <w:szCs w:val="24"/>
        </w:rPr>
        <w:t xml:space="preserve"> y aunque esta proporción es menor en 2020 continúan representando </w:t>
      </w:r>
      <w:r w:rsidR="00883C3C" w:rsidRPr="00883C3C">
        <w:rPr>
          <w:rFonts w:ascii="Times New Roman" w:hAnsi="Times New Roman" w:cs="Times New Roman"/>
          <w:sz w:val="24"/>
          <w:szCs w:val="24"/>
        </w:rPr>
        <w:t>más de</w:t>
      </w:r>
      <w:r w:rsidR="00EF63A5" w:rsidRPr="00883C3C">
        <w:rPr>
          <w:rFonts w:ascii="Times New Roman" w:hAnsi="Times New Roman" w:cs="Times New Roman"/>
          <w:sz w:val="24"/>
          <w:szCs w:val="24"/>
        </w:rPr>
        <w:t xml:space="preserve"> la tercera parte del total de programas vigentes (</w:t>
      </w:r>
      <w:r w:rsidR="00883C3C" w:rsidRPr="00883C3C">
        <w:rPr>
          <w:rFonts w:ascii="Times New Roman" w:hAnsi="Times New Roman" w:cs="Times New Roman"/>
          <w:sz w:val="24"/>
          <w:szCs w:val="24"/>
        </w:rPr>
        <w:t>3</w:t>
      </w:r>
      <w:r w:rsidR="00601980">
        <w:rPr>
          <w:rFonts w:ascii="Times New Roman" w:hAnsi="Times New Roman" w:cs="Times New Roman"/>
          <w:sz w:val="24"/>
          <w:szCs w:val="24"/>
        </w:rPr>
        <w:t>4</w:t>
      </w:r>
      <w:r w:rsidR="00883C3C" w:rsidRPr="00883C3C">
        <w:rPr>
          <w:rFonts w:ascii="Times New Roman" w:hAnsi="Times New Roman" w:cs="Times New Roman"/>
          <w:sz w:val="24"/>
          <w:szCs w:val="24"/>
        </w:rPr>
        <w:t>,</w:t>
      </w:r>
      <w:r w:rsidR="00601980">
        <w:rPr>
          <w:rFonts w:ascii="Times New Roman" w:hAnsi="Times New Roman" w:cs="Times New Roman"/>
          <w:sz w:val="24"/>
          <w:szCs w:val="24"/>
        </w:rPr>
        <w:t>6</w:t>
      </w:r>
      <w:r w:rsidR="00EF63A5" w:rsidRPr="00883C3C">
        <w:rPr>
          <w:rFonts w:ascii="Times New Roman" w:hAnsi="Times New Roman" w:cs="Times New Roman"/>
          <w:sz w:val="24"/>
          <w:szCs w:val="24"/>
        </w:rPr>
        <w:t>%)</w:t>
      </w:r>
      <w:r w:rsidR="002B7480" w:rsidRPr="00883C3C">
        <w:rPr>
          <w:rFonts w:ascii="Times New Roman" w:hAnsi="Times New Roman" w:cs="Times New Roman"/>
          <w:sz w:val="24"/>
          <w:szCs w:val="24"/>
        </w:rPr>
        <w:t>.</w:t>
      </w:r>
    </w:p>
    <w:p w14:paraId="6A429D23" w14:textId="77777777" w:rsidR="00E43254" w:rsidRPr="00DD4468" w:rsidRDefault="00E43254" w:rsidP="00EF63A5">
      <w:pPr>
        <w:spacing w:after="0" w:line="240" w:lineRule="auto"/>
        <w:jc w:val="both"/>
        <w:rPr>
          <w:rFonts w:ascii="Times New Roman" w:hAnsi="Times New Roman" w:cs="Times New Roman"/>
          <w:color w:val="FF0000"/>
          <w:sz w:val="24"/>
          <w:szCs w:val="24"/>
        </w:rPr>
      </w:pPr>
    </w:p>
    <w:p w14:paraId="1893296D" w14:textId="2421E6F9" w:rsidR="00306359" w:rsidRPr="00883C3C" w:rsidRDefault="00601980" w:rsidP="00EF63A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Otra</w:t>
      </w:r>
      <w:r w:rsidR="00306359" w:rsidRPr="00883C3C">
        <w:rPr>
          <w:rFonts w:ascii="Times New Roman" w:hAnsi="Times New Roman" w:cs="Times New Roman"/>
          <w:sz w:val="24"/>
          <w:szCs w:val="24"/>
        </w:rPr>
        <w:t xml:space="preserve"> área que destaca es la de </w:t>
      </w:r>
      <w:r>
        <w:rPr>
          <w:rFonts w:ascii="Times New Roman" w:hAnsi="Times New Roman" w:cs="Times New Roman"/>
          <w:sz w:val="24"/>
          <w:szCs w:val="24"/>
        </w:rPr>
        <w:t>Ciencias naturales</w:t>
      </w:r>
      <w:r w:rsidR="00306359" w:rsidRPr="00883C3C">
        <w:rPr>
          <w:rFonts w:ascii="Times New Roman" w:hAnsi="Times New Roman" w:cs="Times New Roman"/>
          <w:sz w:val="24"/>
          <w:szCs w:val="24"/>
        </w:rPr>
        <w:t>; 1</w:t>
      </w:r>
      <w:r>
        <w:rPr>
          <w:rFonts w:ascii="Times New Roman" w:hAnsi="Times New Roman" w:cs="Times New Roman"/>
          <w:sz w:val="24"/>
          <w:szCs w:val="24"/>
        </w:rPr>
        <w:t>0</w:t>
      </w:r>
      <w:r w:rsidR="00306359" w:rsidRPr="00883C3C">
        <w:rPr>
          <w:rFonts w:ascii="Times New Roman" w:hAnsi="Times New Roman" w:cs="Times New Roman"/>
          <w:sz w:val="24"/>
          <w:szCs w:val="24"/>
        </w:rPr>
        <w:t xml:space="preserve"> era el número de programas vigentes en esta área en 201</w:t>
      </w:r>
      <w:r>
        <w:rPr>
          <w:rFonts w:ascii="Times New Roman" w:hAnsi="Times New Roman" w:cs="Times New Roman"/>
          <w:sz w:val="24"/>
          <w:szCs w:val="24"/>
        </w:rPr>
        <w:t>5, los cuales representaban el 20,4%</w:t>
      </w:r>
      <w:r w:rsidR="00306359" w:rsidRPr="00883C3C">
        <w:rPr>
          <w:rFonts w:ascii="Times New Roman" w:hAnsi="Times New Roman" w:cs="Times New Roman"/>
          <w:sz w:val="24"/>
          <w:szCs w:val="24"/>
        </w:rPr>
        <w:t>% del</w:t>
      </w:r>
      <w:r w:rsidR="005C1C5D" w:rsidRPr="00883C3C">
        <w:rPr>
          <w:rFonts w:ascii="Times New Roman" w:hAnsi="Times New Roman" w:cs="Times New Roman"/>
          <w:sz w:val="24"/>
          <w:szCs w:val="24"/>
        </w:rPr>
        <w:t xml:space="preserve"> total de programas vigentes</w:t>
      </w:r>
      <w:r w:rsidR="00883C3C">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19 </w:t>
      </w:r>
      <w:r w:rsidR="00883C3C">
        <w:rPr>
          <w:rFonts w:ascii="Times New Roman" w:hAnsi="Times New Roman" w:cs="Times New Roman"/>
          <w:sz w:val="24"/>
          <w:szCs w:val="24"/>
        </w:rPr>
        <w:t>en 2018 (</w:t>
      </w:r>
      <w:r>
        <w:rPr>
          <w:rFonts w:ascii="Times New Roman" w:hAnsi="Times New Roman" w:cs="Times New Roman"/>
          <w:sz w:val="24"/>
          <w:szCs w:val="24"/>
        </w:rPr>
        <w:t>23,7</w:t>
      </w:r>
      <w:r w:rsidR="00883C3C">
        <w:rPr>
          <w:rFonts w:ascii="Times New Roman" w:hAnsi="Times New Roman" w:cs="Times New Roman"/>
          <w:sz w:val="24"/>
          <w:szCs w:val="24"/>
        </w:rPr>
        <w:t>%)</w:t>
      </w:r>
      <w:r w:rsidR="005C1C5D" w:rsidRPr="00883C3C">
        <w:rPr>
          <w:rFonts w:ascii="Times New Roman" w:hAnsi="Times New Roman" w:cs="Times New Roman"/>
          <w:sz w:val="24"/>
          <w:szCs w:val="24"/>
        </w:rPr>
        <w:t xml:space="preserve"> y 1</w:t>
      </w:r>
      <w:r>
        <w:rPr>
          <w:rFonts w:ascii="Times New Roman" w:hAnsi="Times New Roman" w:cs="Times New Roman"/>
          <w:sz w:val="24"/>
          <w:szCs w:val="24"/>
        </w:rPr>
        <w:t>5</w:t>
      </w:r>
      <w:r w:rsidR="005C1C5D" w:rsidRPr="00883C3C">
        <w:rPr>
          <w:rFonts w:ascii="Times New Roman" w:hAnsi="Times New Roman" w:cs="Times New Roman"/>
          <w:sz w:val="24"/>
          <w:szCs w:val="24"/>
        </w:rPr>
        <w:t xml:space="preserve"> es el número de programas vigentes en </w:t>
      </w:r>
      <w:r w:rsidR="00002632">
        <w:rPr>
          <w:rFonts w:ascii="Times New Roman" w:hAnsi="Times New Roman" w:cs="Times New Roman"/>
          <w:sz w:val="24"/>
          <w:szCs w:val="24"/>
        </w:rPr>
        <w:t xml:space="preserve">Ciencias naturales en </w:t>
      </w:r>
      <w:r w:rsidR="005C1C5D" w:rsidRPr="00883C3C">
        <w:rPr>
          <w:rFonts w:ascii="Times New Roman" w:hAnsi="Times New Roman" w:cs="Times New Roman"/>
          <w:sz w:val="24"/>
          <w:szCs w:val="24"/>
        </w:rPr>
        <w:t>2020</w:t>
      </w:r>
      <w:r w:rsidR="00883C3C">
        <w:rPr>
          <w:rFonts w:ascii="Times New Roman" w:hAnsi="Times New Roman" w:cs="Times New Roman"/>
          <w:sz w:val="24"/>
          <w:szCs w:val="24"/>
        </w:rPr>
        <w:t xml:space="preserve"> (</w:t>
      </w:r>
      <w:r>
        <w:rPr>
          <w:rFonts w:ascii="Times New Roman" w:hAnsi="Times New Roman" w:cs="Times New Roman"/>
          <w:sz w:val="24"/>
          <w:szCs w:val="24"/>
        </w:rPr>
        <w:t>18,5</w:t>
      </w:r>
      <w:r w:rsidR="00883C3C" w:rsidRPr="00883C3C">
        <w:rPr>
          <w:rFonts w:ascii="Times New Roman" w:hAnsi="Times New Roman" w:cs="Times New Roman"/>
          <w:sz w:val="24"/>
          <w:szCs w:val="24"/>
        </w:rPr>
        <w:t>%</w:t>
      </w:r>
      <w:r w:rsidR="00883C3C">
        <w:rPr>
          <w:rFonts w:ascii="Times New Roman" w:hAnsi="Times New Roman" w:cs="Times New Roman"/>
          <w:sz w:val="24"/>
          <w:szCs w:val="24"/>
        </w:rPr>
        <w:t>)</w:t>
      </w:r>
      <w:r w:rsidR="005C1C5D" w:rsidRPr="00883C3C">
        <w:rPr>
          <w:rFonts w:ascii="Times New Roman" w:hAnsi="Times New Roman" w:cs="Times New Roman"/>
          <w:sz w:val="24"/>
          <w:szCs w:val="24"/>
        </w:rPr>
        <w:t>.</w:t>
      </w:r>
    </w:p>
    <w:p w14:paraId="60A8E8AD" w14:textId="77777777" w:rsidR="00DD4468" w:rsidRPr="00883C3C" w:rsidRDefault="00DD4468" w:rsidP="00DD4468">
      <w:pPr>
        <w:spacing w:after="0" w:line="240" w:lineRule="auto"/>
        <w:jc w:val="both"/>
        <w:rPr>
          <w:rFonts w:ascii="Times New Roman" w:hAnsi="Times New Roman" w:cs="Times New Roman"/>
          <w:sz w:val="24"/>
          <w:szCs w:val="24"/>
        </w:rPr>
      </w:pPr>
    </w:p>
    <w:p w14:paraId="0B36B30F" w14:textId="77777777" w:rsidR="00002632" w:rsidRDefault="00FF442E" w:rsidP="000026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El mayor crecimiento se dio en el área de Ciencias agrícolas; había 6 programas vigentes en el 2015 que correspondían al 12,2% del total; este número se triplicó en el 2020, año en que los proyectos en esta área del conocimiento corresponden a 22,2% del total.</w:t>
      </w:r>
      <w:r w:rsidR="00787FF6">
        <w:rPr>
          <w:rFonts w:ascii="Times New Roman" w:hAnsi="Times New Roman" w:cs="Times New Roman"/>
          <w:sz w:val="24"/>
          <w:szCs w:val="24"/>
        </w:rPr>
        <w:t xml:space="preserve"> </w:t>
      </w:r>
      <w:r w:rsidR="00787FF6" w:rsidRPr="0097230D">
        <w:rPr>
          <w:rFonts w:ascii="Times New Roman" w:hAnsi="Times New Roman" w:cs="Times New Roman"/>
          <w:sz w:val="24"/>
          <w:szCs w:val="24"/>
        </w:rPr>
        <w:t xml:space="preserve">Cabe indicar que esta área incluye producción agrícola, forestal, pecuaria y apícola, acuicultura y pesca, ciencias veterinarias y biotecnología agrícola, temáticas que se clasifican en tres diferentes áreas sistémicas del conocimiento institucionales. </w:t>
      </w:r>
      <w:bookmarkStart w:id="45" w:name="_Toc42006151"/>
    </w:p>
    <w:p w14:paraId="5E588610" w14:textId="77777777" w:rsidR="00002632" w:rsidRDefault="00002632" w:rsidP="00002632">
      <w:pPr>
        <w:spacing w:after="0" w:line="240" w:lineRule="auto"/>
        <w:jc w:val="both"/>
        <w:rPr>
          <w:rFonts w:ascii="Times New Roman" w:hAnsi="Times New Roman" w:cs="Times New Roman"/>
          <w:sz w:val="24"/>
          <w:szCs w:val="24"/>
        </w:rPr>
      </w:pPr>
    </w:p>
    <w:p w14:paraId="5AB48548" w14:textId="77777777" w:rsidR="00002632" w:rsidRDefault="00002632" w:rsidP="00002632">
      <w:pPr>
        <w:spacing w:after="0" w:line="240" w:lineRule="auto"/>
        <w:jc w:val="both"/>
        <w:rPr>
          <w:rFonts w:ascii="Times New Roman" w:hAnsi="Times New Roman" w:cs="Times New Roman"/>
          <w:sz w:val="24"/>
          <w:szCs w:val="24"/>
        </w:rPr>
      </w:pPr>
      <w:r w:rsidRPr="00580988">
        <w:rPr>
          <w:rFonts w:ascii="Times New Roman" w:hAnsi="Times New Roman" w:cs="Times New Roman"/>
          <w:sz w:val="24"/>
          <w:szCs w:val="24"/>
        </w:rPr>
        <w:t>La otra  área con mayor crecimiento (</w:t>
      </w:r>
      <w:r>
        <w:rPr>
          <w:rFonts w:ascii="Times New Roman" w:hAnsi="Times New Roman" w:cs="Times New Roman"/>
          <w:sz w:val="24"/>
          <w:szCs w:val="24"/>
        </w:rPr>
        <w:t>83,3</w:t>
      </w:r>
      <w:r w:rsidRPr="00580988">
        <w:rPr>
          <w:rFonts w:ascii="Times New Roman" w:hAnsi="Times New Roman" w:cs="Times New Roman"/>
          <w:sz w:val="24"/>
          <w:szCs w:val="24"/>
        </w:rPr>
        <w:t xml:space="preserve">%)  fue la de </w:t>
      </w:r>
      <w:r>
        <w:rPr>
          <w:rFonts w:ascii="Times New Roman" w:hAnsi="Times New Roman" w:cs="Times New Roman"/>
          <w:sz w:val="24"/>
          <w:szCs w:val="24"/>
        </w:rPr>
        <w:t>Humanidades</w:t>
      </w:r>
      <w:r w:rsidRPr="00580988">
        <w:rPr>
          <w:rFonts w:ascii="Times New Roman" w:hAnsi="Times New Roman" w:cs="Times New Roman"/>
          <w:sz w:val="24"/>
          <w:szCs w:val="24"/>
        </w:rPr>
        <w:t>, pasó de 6 a 1</w:t>
      </w:r>
      <w:r>
        <w:rPr>
          <w:rFonts w:ascii="Times New Roman" w:hAnsi="Times New Roman" w:cs="Times New Roman"/>
          <w:sz w:val="24"/>
          <w:szCs w:val="24"/>
        </w:rPr>
        <w:t>1</w:t>
      </w:r>
      <w:r w:rsidRPr="00580988">
        <w:rPr>
          <w:rFonts w:ascii="Times New Roman" w:hAnsi="Times New Roman" w:cs="Times New Roman"/>
          <w:sz w:val="24"/>
          <w:szCs w:val="24"/>
        </w:rPr>
        <w:t xml:space="preserve"> programas en el periodo.</w:t>
      </w:r>
    </w:p>
    <w:p w14:paraId="64D78871" w14:textId="77777777" w:rsidR="00002632" w:rsidRDefault="00002632" w:rsidP="00002632">
      <w:pPr>
        <w:spacing w:after="0" w:line="240" w:lineRule="auto"/>
        <w:jc w:val="both"/>
        <w:rPr>
          <w:rFonts w:ascii="Times New Roman" w:hAnsi="Times New Roman" w:cs="Times New Roman"/>
          <w:sz w:val="24"/>
          <w:szCs w:val="24"/>
        </w:rPr>
      </w:pPr>
    </w:p>
    <w:p w14:paraId="3B9A32FD" w14:textId="77777777" w:rsidR="00002632" w:rsidRDefault="00002632" w:rsidP="00002632">
      <w:pPr>
        <w:spacing w:after="0" w:line="240" w:lineRule="auto"/>
        <w:jc w:val="both"/>
        <w:rPr>
          <w:rFonts w:ascii="Times New Roman" w:hAnsi="Times New Roman" w:cs="Times New Roman"/>
          <w:sz w:val="24"/>
          <w:szCs w:val="24"/>
        </w:rPr>
      </w:pPr>
    </w:p>
    <w:p w14:paraId="25A2E8E1" w14:textId="77777777" w:rsidR="00002632" w:rsidRDefault="00A35271" w:rsidP="00002632">
      <w:pPr>
        <w:spacing w:after="0" w:line="240" w:lineRule="auto"/>
        <w:jc w:val="center"/>
        <w:rPr>
          <w:rFonts w:ascii="Times New Roman" w:hAnsi="Times New Roman" w:cs="Times New Roman"/>
          <w:b/>
          <w:szCs w:val="24"/>
        </w:rPr>
      </w:pPr>
      <w:r w:rsidRPr="00A35271">
        <w:rPr>
          <w:rFonts w:ascii="Times New Roman" w:hAnsi="Times New Roman" w:cs="Times New Roman"/>
          <w:b/>
          <w:szCs w:val="24"/>
        </w:rPr>
        <w:t xml:space="preserve">Gráfico </w:t>
      </w:r>
      <w:r w:rsidRPr="00A35271">
        <w:rPr>
          <w:rFonts w:ascii="Times New Roman" w:hAnsi="Times New Roman" w:cs="Times New Roman"/>
          <w:b/>
          <w:szCs w:val="24"/>
        </w:rPr>
        <w:fldChar w:fldCharType="begin"/>
      </w:r>
      <w:r w:rsidRPr="00A35271">
        <w:rPr>
          <w:rFonts w:ascii="Times New Roman" w:hAnsi="Times New Roman" w:cs="Times New Roman"/>
          <w:b/>
          <w:szCs w:val="24"/>
        </w:rPr>
        <w:instrText xml:space="preserve"> SEQ Gráfico \* ARABIC </w:instrText>
      </w:r>
      <w:r w:rsidRPr="00A35271">
        <w:rPr>
          <w:rFonts w:ascii="Times New Roman" w:hAnsi="Times New Roman" w:cs="Times New Roman"/>
          <w:b/>
          <w:szCs w:val="24"/>
        </w:rPr>
        <w:fldChar w:fldCharType="separate"/>
      </w:r>
      <w:r w:rsidR="00E02F04">
        <w:rPr>
          <w:rFonts w:ascii="Times New Roman" w:hAnsi="Times New Roman" w:cs="Times New Roman"/>
          <w:b/>
          <w:noProof/>
          <w:szCs w:val="24"/>
        </w:rPr>
        <w:t>16</w:t>
      </w:r>
      <w:r w:rsidRPr="00A35271">
        <w:rPr>
          <w:rFonts w:ascii="Times New Roman" w:hAnsi="Times New Roman" w:cs="Times New Roman"/>
          <w:b/>
          <w:szCs w:val="24"/>
        </w:rPr>
        <w:fldChar w:fldCharType="end"/>
      </w:r>
      <w:r w:rsidRPr="00A35271">
        <w:rPr>
          <w:rFonts w:ascii="Times New Roman" w:hAnsi="Times New Roman" w:cs="Times New Roman"/>
          <w:b/>
          <w:szCs w:val="24"/>
        </w:rPr>
        <w:t xml:space="preserve">. </w:t>
      </w:r>
      <w:r>
        <w:rPr>
          <w:rFonts w:ascii="Times New Roman" w:hAnsi="Times New Roman" w:cs="Times New Roman"/>
          <w:b/>
          <w:szCs w:val="24"/>
        </w:rPr>
        <w:t xml:space="preserve">Costa Rica – UNA. </w:t>
      </w:r>
      <w:r w:rsidRPr="00960BD5">
        <w:rPr>
          <w:rFonts w:ascii="Times New Roman" w:hAnsi="Times New Roman" w:cs="Times New Roman"/>
          <w:b/>
          <w:szCs w:val="24"/>
        </w:rPr>
        <w:t>Programas vigentes, según área del conocimiento OCDE</w:t>
      </w:r>
    </w:p>
    <w:p w14:paraId="6160406F" w14:textId="75CCD8D3" w:rsidR="00A35271" w:rsidRPr="00960BD5" w:rsidRDefault="00A35271" w:rsidP="00002632">
      <w:pPr>
        <w:spacing w:after="0" w:line="240" w:lineRule="auto"/>
        <w:jc w:val="center"/>
        <w:rPr>
          <w:rFonts w:ascii="Times New Roman" w:hAnsi="Times New Roman" w:cs="Times New Roman"/>
          <w:b/>
          <w:szCs w:val="24"/>
        </w:rPr>
      </w:pPr>
      <w:r>
        <w:rPr>
          <w:rFonts w:ascii="Times New Roman" w:hAnsi="Times New Roman" w:cs="Times New Roman"/>
          <w:b/>
          <w:szCs w:val="24"/>
        </w:rPr>
        <w:t xml:space="preserve"> </w:t>
      </w:r>
      <w:r w:rsidRPr="00960BD5">
        <w:rPr>
          <w:rFonts w:ascii="Times New Roman" w:hAnsi="Times New Roman" w:cs="Times New Roman"/>
          <w:b/>
          <w:szCs w:val="24"/>
        </w:rPr>
        <w:t>y por año</w:t>
      </w:r>
      <w:r>
        <w:rPr>
          <w:rFonts w:ascii="Times New Roman" w:hAnsi="Times New Roman" w:cs="Times New Roman"/>
          <w:b/>
          <w:szCs w:val="24"/>
        </w:rPr>
        <w:t>. P</w:t>
      </w:r>
      <w:r w:rsidRPr="00960BD5">
        <w:rPr>
          <w:rFonts w:ascii="Times New Roman" w:hAnsi="Times New Roman" w:cs="Times New Roman"/>
          <w:b/>
          <w:szCs w:val="24"/>
        </w:rPr>
        <w:t>eriodo 2015 – 2020</w:t>
      </w:r>
      <w:bookmarkEnd w:id="45"/>
    </w:p>
    <w:p w14:paraId="416DF141" w14:textId="524E69CD" w:rsidR="00A35271" w:rsidRDefault="00A35271" w:rsidP="00A35271">
      <w:pPr>
        <w:pStyle w:val="Descripcin"/>
        <w:keepNext/>
        <w:jc w:val="center"/>
      </w:pPr>
    </w:p>
    <w:p w14:paraId="1C3559BA" w14:textId="77777777" w:rsidR="004D3E91" w:rsidRDefault="00BE1A08" w:rsidP="00BE1A08">
      <w:pPr>
        <w:pStyle w:val="Prrafodelista"/>
        <w:spacing w:after="0" w:line="240" w:lineRule="auto"/>
        <w:ind w:left="142" w:hanging="142"/>
        <w:jc w:val="center"/>
        <w:rPr>
          <w:rFonts w:ascii="Times New Roman" w:hAnsi="Times New Roman" w:cs="Times New Roman"/>
          <w:b/>
          <w:szCs w:val="24"/>
        </w:rPr>
      </w:pPr>
      <w:r>
        <w:rPr>
          <w:noProof/>
          <w:lang w:val="es-CR" w:eastAsia="es-CR"/>
        </w:rPr>
        <w:drawing>
          <wp:inline distT="0" distB="0" distL="0" distR="0" wp14:anchorId="00A822B2" wp14:editId="4D47C7A0">
            <wp:extent cx="4110038" cy="5138420"/>
            <wp:effectExtent l="0" t="0" r="5080" b="508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5BFF156" w14:textId="77777777" w:rsidR="004D3E91" w:rsidRDefault="004D3E91" w:rsidP="00B65DA7">
      <w:pPr>
        <w:pStyle w:val="Prrafodelista"/>
        <w:spacing w:after="0" w:line="240" w:lineRule="auto"/>
        <w:ind w:left="142" w:hanging="142"/>
        <w:rPr>
          <w:rFonts w:ascii="Times New Roman" w:hAnsi="Times New Roman" w:cs="Times New Roman"/>
          <w:b/>
          <w:szCs w:val="24"/>
        </w:rPr>
      </w:pPr>
    </w:p>
    <w:p w14:paraId="6F9A55FE" w14:textId="77777777" w:rsidR="000536A1" w:rsidRPr="005768AF" w:rsidRDefault="000536A1" w:rsidP="00B65DA7">
      <w:pPr>
        <w:pStyle w:val="Prrafodelista"/>
        <w:spacing w:after="0" w:line="240" w:lineRule="auto"/>
        <w:ind w:left="142" w:hanging="142"/>
        <w:jc w:val="center"/>
        <w:rPr>
          <w:rFonts w:ascii="Times New Roman" w:hAnsi="Times New Roman" w:cs="Times New Roman"/>
          <w:szCs w:val="24"/>
        </w:rPr>
      </w:pPr>
      <w:r w:rsidRPr="005768AF">
        <w:rPr>
          <w:rFonts w:ascii="Times New Roman" w:hAnsi="Times New Roman" w:cs="Times New Roman"/>
          <w:b/>
          <w:szCs w:val="24"/>
        </w:rPr>
        <w:t xml:space="preserve">Fuente: </w:t>
      </w:r>
      <w:r w:rsidRPr="005768AF">
        <w:rPr>
          <w:rFonts w:ascii="Times New Roman" w:hAnsi="Times New Roman" w:cs="Times New Roman"/>
          <w:szCs w:val="24"/>
        </w:rPr>
        <w:t xml:space="preserve">Elaboración propia con base en información del Sistema de Información Académica </w:t>
      </w:r>
      <w:r>
        <w:rPr>
          <w:rFonts w:ascii="Times New Roman" w:hAnsi="Times New Roman" w:cs="Times New Roman"/>
          <w:szCs w:val="24"/>
        </w:rPr>
        <w:t>(SIA)</w:t>
      </w:r>
    </w:p>
    <w:p w14:paraId="0EE1E4BE" w14:textId="77777777" w:rsidR="0091014A" w:rsidRDefault="0091014A" w:rsidP="00F82B65">
      <w:pPr>
        <w:spacing w:after="0" w:line="240" w:lineRule="auto"/>
        <w:rPr>
          <w:rFonts w:ascii="Times New Roman" w:hAnsi="Times New Roman" w:cs="Times New Roman"/>
          <w:b/>
          <w:sz w:val="24"/>
          <w:szCs w:val="24"/>
        </w:rPr>
      </w:pPr>
    </w:p>
    <w:p w14:paraId="0B10FD0E" w14:textId="77777777" w:rsidR="00B90648" w:rsidRDefault="00B90648" w:rsidP="00B90648">
      <w:pPr>
        <w:spacing w:after="0" w:line="240" w:lineRule="auto"/>
        <w:jc w:val="both"/>
        <w:rPr>
          <w:rFonts w:ascii="Times New Roman" w:hAnsi="Times New Roman" w:cs="Times New Roman"/>
          <w:sz w:val="24"/>
          <w:szCs w:val="24"/>
        </w:rPr>
      </w:pPr>
    </w:p>
    <w:p w14:paraId="2CD20817" w14:textId="77777777" w:rsidR="00002632" w:rsidRDefault="00002632" w:rsidP="000026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Obsérvese que en todo el periodo solo se registra un programa en el área en Ingeniería y tecnología al principio y al final del mismo.</w:t>
      </w:r>
    </w:p>
    <w:p w14:paraId="108D15B4" w14:textId="77777777" w:rsidR="00002632" w:rsidRDefault="00002632" w:rsidP="00002632">
      <w:pPr>
        <w:spacing w:after="0" w:line="240" w:lineRule="auto"/>
        <w:jc w:val="both"/>
        <w:rPr>
          <w:rFonts w:ascii="Times New Roman" w:hAnsi="Times New Roman" w:cs="Times New Roman"/>
          <w:sz w:val="24"/>
          <w:szCs w:val="24"/>
        </w:rPr>
      </w:pPr>
    </w:p>
    <w:p w14:paraId="25C8C61F" w14:textId="79CF3F60" w:rsidR="00787FF6" w:rsidRDefault="00002632" w:rsidP="00787FF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síntesis,</w:t>
      </w:r>
      <w:r w:rsidR="00787FF6" w:rsidRPr="0097230D">
        <w:rPr>
          <w:rFonts w:ascii="Times New Roman" w:hAnsi="Times New Roman" w:cs="Times New Roman"/>
          <w:sz w:val="24"/>
          <w:szCs w:val="24"/>
        </w:rPr>
        <w:t xml:space="preserve"> en</w:t>
      </w:r>
      <w:r>
        <w:rPr>
          <w:rFonts w:ascii="Times New Roman" w:hAnsi="Times New Roman" w:cs="Times New Roman"/>
          <w:sz w:val="24"/>
          <w:szCs w:val="24"/>
        </w:rPr>
        <w:t xml:space="preserve"> el 2015</w:t>
      </w:r>
      <w:r w:rsidR="00787FF6" w:rsidRPr="0097230D">
        <w:rPr>
          <w:rFonts w:ascii="Times New Roman" w:hAnsi="Times New Roman" w:cs="Times New Roman"/>
          <w:sz w:val="24"/>
          <w:szCs w:val="24"/>
        </w:rPr>
        <w:t xml:space="preserve"> el </w:t>
      </w:r>
      <w:r w:rsidR="00787FF6">
        <w:rPr>
          <w:rFonts w:ascii="Times New Roman" w:hAnsi="Times New Roman" w:cs="Times New Roman"/>
          <w:sz w:val="24"/>
          <w:szCs w:val="24"/>
        </w:rPr>
        <w:t>75,5</w:t>
      </w:r>
      <w:r w:rsidR="00787FF6" w:rsidRPr="0097230D">
        <w:rPr>
          <w:rFonts w:ascii="Times New Roman" w:hAnsi="Times New Roman" w:cs="Times New Roman"/>
          <w:sz w:val="24"/>
          <w:szCs w:val="24"/>
        </w:rPr>
        <w:t xml:space="preserve">% de los programas vigentes se concentraba en </w:t>
      </w:r>
      <w:r w:rsidR="00787FF6">
        <w:rPr>
          <w:rFonts w:ascii="Times New Roman" w:hAnsi="Times New Roman" w:cs="Times New Roman"/>
          <w:sz w:val="24"/>
          <w:szCs w:val="24"/>
        </w:rPr>
        <w:t>tres</w:t>
      </w:r>
      <w:r w:rsidR="00787FF6" w:rsidRPr="0097230D">
        <w:rPr>
          <w:rFonts w:ascii="Times New Roman" w:hAnsi="Times New Roman" w:cs="Times New Roman"/>
          <w:sz w:val="24"/>
          <w:szCs w:val="24"/>
        </w:rPr>
        <w:t xml:space="preserve"> de las seis áreas del conocimiento: Ciencias </w:t>
      </w:r>
      <w:r w:rsidR="00787FF6">
        <w:rPr>
          <w:rFonts w:ascii="Times New Roman" w:hAnsi="Times New Roman" w:cs="Times New Roman"/>
          <w:sz w:val="24"/>
          <w:szCs w:val="24"/>
        </w:rPr>
        <w:t>e</w:t>
      </w:r>
      <w:r w:rsidR="00787FF6" w:rsidRPr="0097230D">
        <w:rPr>
          <w:rFonts w:ascii="Times New Roman" w:hAnsi="Times New Roman" w:cs="Times New Roman"/>
          <w:sz w:val="24"/>
          <w:szCs w:val="24"/>
        </w:rPr>
        <w:t xml:space="preserve">xactas y </w:t>
      </w:r>
      <w:r w:rsidR="00787FF6">
        <w:rPr>
          <w:rFonts w:ascii="Times New Roman" w:hAnsi="Times New Roman" w:cs="Times New Roman"/>
          <w:sz w:val="24"/>
          <w:szCs w:val="24"/>
        </w:rPr>
        <w:t>n</w:t>
      </w:r>
      <w:r w:rsidR="00787FF6" w:rsidRPr="0097230D">
        <w:rPr>
          <w:rFonts w:ascii="Times New Roman" w:hAnsi="Times New Roman" w:cs="Times New Roman"/>
          <w:sz w:val="24"/>
          <w:szCs w:val="24"/>
        </w:rPr>
        <w:t>aturales</w:t>
      </w:r>
      <w:r w:rsidR="00787FF6">
        <w:rPr>
          <w:rFonts w:ascii="Times New Roman" w:hAnsi="Times New Roman" w:cs="Times New Roman"/>
          <w:sz w:val="24"/>
          <w:szCs w:val="24"/>
        </w:rPr>
        <w:t xml:space="preserve">, </w:t>
      </w:r>
      <w:r w:rsidR="00787FF6" w:rsidRPr="0097230D">
        <w:rPr>
          <w:rFonts w:ascii="Times New Roman" w:hAnsi="Times New Roman" w:cs="Times New Roman"/>
          <w:sz w:val="24"/>
          <w:szCs w:val="24"/>
        </w:rPr>
        <w:t xml:space="preserve"> Humanidades</w:t>
      </w:r>
      <w:r w:rsidR="00787FF6">
        <w:rPr>
          <w:rFonts w:ascii="Times New Roman" w:hAnsi="Times New Roman" w:cs="Times New Roman"/>
          <w:sz w:val="24"/>
          <w:szCs w:val="24"/>
        </w:rPr>
        <w:t xml:space="preserve"> y Ciencias agrícolas</w:t>
      </w:r>
      <w:r w:rsidR="00787FF6" w:rsidRPr="0097230D">
        <w:rPr>
          <w:rFonts w:ascii="Times New Roman" w:hAnsi="Times New Roman" w:cs="Times New Roman"/>
          <w:sz w:val="24"/>
          <w:szCs w:val="24"/>
        </w:rPr>
        <w:t xml:space="preserve">.  En 2020 este porcentaje corresponde a </w:t>
      </w:r>
      <w:r w:rsidR="00787FF6">
        <w:rPr>
          <w:rFonts w:ascii="Times New Roman" w:hAnsi="Times New Roman" w:cs="Times New Roman"/>
          <w:sz w:val="24"/>
          <w:szCs w:val="24"/>
        </w:rPr>
        <w:t>75,3</w:t>
      </w:r>
      <w:r w:rsidR="00787FF6" w:rsidRPr="0097230D">
        <w:rPr>
          <w:rFonts w:ascii="Times New Roman" w:hAnsi="Times New Roman" w:cs="Times New Roman"/>
          <w:sz w:val="24"/>
          <w:szCs w:val="24"/>
        </w:rPr>
        <w:t>%</w:t>
      </w:r>
      <w:r w:rsidR="00787FF6">
        <w:rPr>
          <w:rFonts w:ascii="Times New Roman" w:hAnsi="Times New Roman" w:cs="Times New Roman"/>
          <w:sz w:val="24"/>
          <w:szCs w:val="24"/>
        </w:rPr>
        <w:t xml:space="preserve"> pero se modificó la distribución entre las tres áreas.</w:t>
      </w:r>
    </w:p>
    <w:p w14:paraId="5A6A13B7" w14:textId="77777777" w:rsidR="00002632" w:rsidRDefault="00002632" w:rsidP="00787FF6">
      <w:pPr>
        <w:spacing w:after="0" w:line="240" w:lineRule="auto"/>
        <w:jc w:val="both"/>
        <w:rPr>
          <w:rFonts w:ascii="Times New Roman" w:hAnsi="Times New Roman" w:cs="Times New Roman"/>
          <w:sz w:val="24"/>
          <w:szCs w:val="24"/>
        </w:rPr>
      </w:pPr>
    </w:p>
    <w:p w14:paraId="6A0FF1F1" w14:textId="77777777" w:rsidR="00002632" w:rsidRPr="00B90648" w:rsidRDefault="00002632" w:rsidP="00002632">
      <w:pPr>
        <w:spacing w:after="0" w:line="240" w:lineRule="auto"/>
        <w:rPr>
          <w:rFonts w:ascii="Times New Roman" w:hAnsi="Times New Roman" w:cs="Times New Roman"/>
          <w:i/>
          <w:sz w:val="24"/>
          <w:szCs w:val="24"/>
        </w:rPr>
      </w:pPr>
      <w:r w:rsidRPr="00B90648">
        <w:rPr>
          <w:rFonts w:ascii="Times New Roman" w:hAnsi="Times New Roman" w:cs="Times New Roman"/>
          <w:i/>
          <w:sz w:val="24"/>
          <w:szCs w:val="24"/>
        </w:rPr>
        <w:t>Según proyectos</w:t>
      </w:r>
    </w:p>
    <w:p w14:paraId="00C199D3" w14:textId="77777777" w:rsidR="00002632" w:rsidRDefault="00002632" w:rsidP="00002632">
      <w:pPr>
        <w:spacing w:after="0" w:line="240" w:lineRule="auto"/>
        <w:rPr>
          <w:rFonts w:ascii="Times New Roman" w:hAnsi="Times New Roman" w:cs="Times New Roman"/>
          <w:b/>
          <w:sz w:val="24"/>
          <w:szCs w:val="24"/>
        </w:rPr>
      </w:pPr>
    </w:p>
    <w:p w14:paraId="1E36DD04" w14:textId="081A6687" w:rsidR="00002632" w:rsidRDefault="00002632" w:rsidP="00002632">
      <w:pPr>
        <w:pStyle w:val="Prrafodelista"/>
        <w:spacing w:after="0" w:line="240" w:lineRule="auto"/>
        <w:ind w:left="0"/>
        <w:jc w:val="both"/>
        <w:rPr>
          <w:rFonts w:ascii="Times New Roman" w:hAnsi="Times New Roman" w:cs="Times New Roman"/>
          <w:sz w:val="24"/>
          <w:szCs w:val="24"/>
        </w:rPr>
      </w:pPr>
      <w:r w:rsidRPr="002E1608">
        <w:rPr>
          <w:rFonts w:ascii="Times New Roman" w:hAnsi="Times New Roman" w:cs="Times New Roman"/>
          <w:sz w:val="24"/>
          <w:szCs w:val="24"/>
        </w:rPr>
        <w:t xml:space="preserve">En cuanto al número de proyectos y actividades según área del conocimiento o área científica y tecnológica, el Gráfico </w:t>
      </w:r>
      <w:r>
        <w:rPr>
          <w:rFonts w:ascii="Times New Roman" w:hAnsi="Times New Roman" w:cs="Times New Roman"/>
          <w:sz w:val="24"/>
          <w:szCs w:val="24"/>
        </w:rPr>
        <w:t>1</w:t>
      </w:r>
      <w:r w:rsidR="00F97EDB">
        <w:rPr>
          <w:rFonts w:ascii="Times New Roman" w:hAnsi="Times New Roman" w:cs="Times New Roman"/>
          <w:sz w:val="24"/>
          <w:szCs w:val="24"/>
        </w:rPr>
        <w:t xml:space="preserve">7, </w:t>
      </w:r>
      <w:r w:rsidR="00F97EDB" w:rsidRPr="00F97EDB">
        <w:rPr>
          <w:rFonts w:ascii="Times New Roman" w:hAnsi="Times New Roman" w:cs="Times New Roman"/>
          <w:sz w:val="24"/>
          <w:szCs w:val="24"/>
        </w:rPr>
        <w:t>Proyectos y actividades de investigación vigentes, según área del conocimiento OCDE</w:t>
      </w:r>
      <w:r w:rsidR="00F97EDB">
        <w:rPr>
          <w:rFonts w:ascii="Times New Roman" w:hAnsi="Times New Roman" w:cs="Times New Roman"/>
          <w:sz w:val="24"/>
          <w:szCs w:val="24"/>
        </w:rPr>
        <w:t>,</w:t>
      </w:r>
      <w:r>
        <w:rPr>
          <w:rFonts w:ascii="Times New Roman" w:hAnsi="Times New Roman" w:cs="Times New Roman"/>
          <w:sz w:val="24"/>
          <w:szCs w:val="24"/>
        </w:rPr>
        <w:t xml:space="preserve"> </w:t>
      </w:r>
      <w:r w:rsidRPr="002E1608">
        <w:rPr>
          <w:rFonts w:ascii="Times New Roman" w:hAnsi="Times New Roman" w:cs="Times New Roman"/>
          <w:sz w:val="24"/>
          <w:szCs w:val="24"/>
        </w:rPr>
        <w:t xml:space="preserve">muestra que solo dos áreas aumentaron su número de proyectos y actividades vigentes </w:t>
      </w:r>
      <w:r>
        <w:rPr>
          <w:rFonts w:ascii="Times New Roman" w:hAnsi="Times New Roman" w:cs="Times New Roman"/>
          <w:sz w:val="24"/>
          <w:szCs w:val="24"/>
        </w:rPr>
        <w:t xml:space="preserve">por año </w:t>
      </w:r>
      <w:r w:rsidRPr="002E1608">
        <w:rPr>
          <w:rFonts w:ascii="Times New Roman" w:hAnsi="Times New Roman" w:cs="Times New Roman"/>
          <w:sz w:val="24"/>
          <w:szCs w:val="24"/>
        </w:rPr>
        <w:t xml:space="preserve">en el periodo de análisis, a saber: </w:t>
      </w:r>
      <w:r>
        <w:rPr>
          <w:rFonts w:ascii="Times New Roman" w:hAnsi="Times New Roman" w:cs="Times New Roman"/>
          <w:sz w:val="24"/>
          <w:szCs w:val="24"/>
        </w:rPr>
        <w:t xml:space="preserve">Humanidades y Ciencias Sociales. </w:t>
      </w:r>
    </w:p>
    <w:p w14:paraId="39C9A01F" w14:textId="77777777" w:rsidR="00002632" w:rsidRDefault="00002632" w:rsidP="00002632">
      <w:pPr>
        <w:pStyle w:val="Prrafodelista"/>
        <w:spacing w:after="0" w:line="240" w:lineRule="auto"/>
        <w:ind w:left="0"/>
        <w:jc w:val="both"/>
        <w:rPr>
          <w:rFonts w:ascii="Times New Roman" w:hAnsi="Times New Roman" w:cs="Times New Roman"/>
          <w:sz w:val="24"/>
          <w:szCs w:val="24"/>
        </w:rPr>
      </w:pPr>
    </w:p>
    <w:p w14:paraId="0710970D" w14:textId="77777777" w:rsidR="00002632" w:rsidRPr="00705744" w:rsidRDefault="00002632" w:rsidP="00002632">
      <w:pPr>
        <w:pStyle w:val="Prrafodelista"/>
        <w:spacing w:after="0" w:line="240" w:lineRule="auto"/>
        <w:ind w:left="0"/>
        <w:jc w:val="both"/>
        <w:rPr>
          <w:rFonts w:ascii="Times New Roman" w:hAnsi="Times New Roman" w:cs="Times New Roman"/>
          <w:sz w:val="24"/>
          <w:szCs w:val="24"/>
        </w:rPr>
      </w:pPr>
      <w:r w:rsidRPr="00705744">
        <w:rPr>
          <w:rFonts w:ascii="Times New Roman" w:hAnsi="Times New Roman" w:cs="Times New Roman"/>
          <w:sz w:val="24"/>
          <w:szCs w:val="24"/>
        </w:rPr>
        <w:t xml:space="preserve">En 2015 el área de </w:t>
      </w:r>
      <w:r>
        <w:rPr>
          <w:rFonts w:ascii="Times New Roman" w:hAnsi="Times New Roman" w:cs="Times New Roman"/>
          <w:sz w:val="24"/>
          <w:szCs w:val="24"/>
        </w:rPr>
        <w:t>Humanidades</w:t>
      </w:r>
      <w:r w:rsidRPr="00705744">
        <w:rPr>
          <w:rFonts w:ascii="Times New Roman" w:hAnsi="Times New Roman" w:cs="Times New Roman"/>
          <w:sz w:val="24"/>
          <w:szCs w:val="24"/>
        </w:rPr>
        <w:t xml:space="preserve"> registraba 36 proyectos y actividades, cifra que subió a 5</w:t>
      </w:r>
      <w:r>
        <w:rPr>
          <w:rFonts w:ascii="Times New Roman" w:hAnsi="Times New Roman" w:cs="Times New Roman"/>
          <w:sz w:val="24"/>
          <w:szCs w:val="24"/>
        </w:rPr>
        <w:t>2</w:t>
      </w:r>
      <w:r w:rsidRPr="00705744">
        <w:rPr>
          <w:rFonts w:ascii="Times New Roman" w:hAnsi="Times New Roman" w:cs="Times New Roman"/>
          <w:sz w:val="24"/>
          <w:szCs w:val="24"/>
        </w:rPr>
        <w:t xml:space="preserve"> en 2020, lo que corresponde a un </w:t>
      </w:r>
      <w:r>
        <w:rPr>
          <w:rFonts w:ascii="Times New Roman" w:hAnsi="Times New Roman" w:cs="Times New Roman"/>
          <w:sz w:val="24"/>
          <w:szCs w:val="24"/>
        </w:rPr>
        <w:t>44,4</w:t>
      </w:r>
      <w:r w:rsidRPr="00705744">
        <w:rPr>
          <w:rFonts w:ascii="Times New Roman" w:hAnsi="Times New Roman" w:cs="Times New Roman"/>
          <w:sz w:val="24"/>
          <w:szCs w:val="24"/>
        </w:rPr>
        <w:t>% de aumento.  El mayor crecimiento  ocurrió del</w:t>
      </w:r>
      <w:r>
        <w:rPr>
          <w:rFonts w:ascii="Times New Roman" w:hAnsi="Times New Roman" w:cs="Times New Roman"/>
          <w:sz w:val="24"/>
          <w:szCs w:val="24"/>
        </w:rPr>
        <w:t xml:space="preserve"> 2018 al 2019; se registraron 44</w:t>
      </w:r>
      <w:r w:rsidRPr="00705744">
        <w:rPr>
          <w:rFonts w:ascii="Times New Roman" w:hAnsi="Times New Roman" w:cs="Times New Roman"/>
          <w:sz w:val="24"/>
          <w:szCs w:val="24"/>
        </w:rPr>
        <w:t xml:space="preserve"> programas en 2018 y 52 en el 2019 (</w:t>
      </w:r>
      <w:r>
        <w:rPr>
          <w:rFonts w:ascii="Times New Roman" w:hAnsi="Times New Roman" w:cs="Times New Roman"/>
          <w:sz w:val="24"/>
          <w:szCs w:val="24"/>
        </w:rPr>
        <w:t>18,2</w:t>
      </w:r>
      <w:r w:rsidRPr="00705744">
        <w:rPr>
          <w:rFonts w:ascii="Times New Roman" w:hAnsi="Times New Roman" w:cs="Times New Roman"/>
          <w:sz w:val="24"/>
          <w:szCs w:val="24"/>
        </w:rPr>
        <w:t>%).</w:t>
      </w:r>
    </w:p>
    <w:p w14:paraId="227F77FC" w14:textId="77777777" w:rsidR="00002632" w:rsidRPr="00705744" w:rsidRDefault="00002632" w:rsidP="00002632">
      <w:pPr>
        <w:pStyle w:val="Prrafodelista"/>
        <w:spacing w:after="0" w:line="240" w:lineRule="auto"/>
        <w:ind w:left="0"/>
        <w:jc w:val="both"/>
        <w:rPr>
          <w:rFonts w:ascii="Times New Roman" w:hAnsi="Times New Roman" w:cs="Times New Roman"/>
          <w:sz w:val="24"/>
          <w:szCs w:val="24"/>
        </w:rPr>
      </w:pPr>
    </w:p>
    <w:p w14:paraId="0F2AC31C" w14:textId="59C1927E" w:rsidR="00002632" w:rsidRPr="00705744" w:rsidRDefault="00002632" w:rsidP="00002632">
      <w:pPr>
        <w:pStyle w:val="Prrafodelist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En el caso de Ciencias sociales</w:t>
      </w:r>
      <w:r w:rsidRPr="00705744">
        <w:rPr>
          <w:rFonts w:ascii="Times New Roman" w:hAnsi="Times New Roman" w:cs="Times New Roman"/>
          <w:sz w:val="24"/>
          <w:szCs w:val="24"/>
        </w:rPr>
        <w:t>, se pasó de 7</w:t>
      </w:r>
      <w:r>
        <w:rPr>
          <w:rFonts w:ascii="Times New Roman" w:hAnsi="Times New Roman" w:cs="Times New Roman"/>
          <w:sz w:val="24"/>
          <w:szCs w:val="24"/>
        </w:rPr>
        <w:t>2</w:t>
      </w:r>
      <w:r w:rsidRPr="00705744">
        <w:rPr>
          <w:rFonts w:ascii="Times New Roman" w:hAnsi="Times New Roman" w:cs="Times New Roman"/>
          <w:sz w:val="24"/>
          <w:szCs w:val="24"/>
        </w:rPr>
        <w:t xml:space="preserve"> a 82 proyectos y actividades de 2015 a 2020, aumento de un 1</w:t>
      </w:r>
      <w:r>
        <w:rPr>
          <w:rFonts w:ascii="Times New Roman" w:hAnsi="Times New Roman" w:cs="Times New Roman"/>
          <w:sz w:val="24"/>
          <w:szCs w:val="24"/>
        </w:rPr>
        <w:t>3</w:t>
      </w:r>
      <w:r w:rsidRPr="00705744">
        <w:rPr>
          <w:rFonts w:ascii="Times New Roman" w:hAnsi="Times New Roman" w:cs="Times New Roman"/>
          <w:sz w:val="24"/>
          <w:szCs w:val="24"/>
        </w:rPr>
        <w:t>,</w:t>
      </w:r>
      <w:r>
        <w:rPr>
          <w:rFonts w:ascii="Times New Roman" w:hAnsi="Times New Roman" w:cs="Times New Roman"/>
          <w:sz w:val="24"/>
          <w:szCs w:val="24"/>
        </w:rPr>
        <w:t>9</w:t>
      </w:r>
      <w:r w:rsidRPr="00705744">
        <w:rPr>
          <w:rFonts w:ascii="Times New Roman" w:hAnsi="Times New Roman" w:cs="Times New Roman"/>
          <w:sz w:val="24"/>
          <w:szCs w:val="24"/>
        </w:rPr>
        <w:t>%; sin embargo, en 2019 hubo 91 proyectos y actividades vigentes en esta área del conocimiento.</w:t>
      </w:r>
      <w:r w:rsidRPr="00230059">
        <w:rPr>
          <w:rFonts w:ascii="Times New Roman" w:hAnsi="Times New Roman" w:cs="Times New Roman"/>
          <w:sz w:val="24"/>
          <w:szCs w:val="24"/>
        </w:rPr>
        <w:t xml:space="preserve"> </w:t>
      </w:r>
      <w:r>
        <w:rPr>
          <w:rFonts w:ascii="Times New Roman" w:hAnsi="Times New Roman" w:cs="Times New Roman"/>
          <w:sz w:val="24"/>
          <w:szCs w:val="24"/>
        </w:rPr>
        <w:t>A</w:t>
      </w:r>
      <w:r w:rsidRPr="00705744">
        <w:rPr>
          <w:rFonts w:ascii="Times New Roman" w:hAnsi="Times New Roman" w:cs="Times New Roman"/>
          <w:sz w:val="24"/>
          <w:szCs w:val="24"/>
        </w:rPr>
        <w:t>grupaba el 24,</w:t>
      </w:r>
      <w:r>
        <w:rPr>
          <w:rFonts w:ascii="Times New Roman" w:hAnsi="Times New Roman" w:cs="Times New Roman"/>
          <w:sz w:val="24"/>
          <w:szCs w:val="24"/>
        </w:rPr>
        <w:t>1</w:t>
      </w:r>
      <w:r w:rsidRPr="00705744">
        <w:rPr>
          <w:rFonts w:ascii="Times New Roman" w:hAnsi="Times New Roman" w:cs="Times New Roman"/>
          <w:sz w:val="24"/>
          <w:szCs w:val="24"/>
        </w:rPr>
        <w:t>% de los proyec</w:t>
      </w:r>
      <w:r>
        <w:rPr>
          <w:rFonts w:ascii="Times New Roman" w:hAnsi="Times New Roman" w:cs="Times New Roman"/>
          <w:sz w:val="24"/>
          <w:szCs w:val="24"/>
        </w:rPr>
        <w:t xml:space="preserve">tos y actividades </w:t>
      </w:r>
      <w:r w:rsidR="00F97EDB">
        <w:rPr>
          <w:rFonts w:ascii="Times New Roman" w:hAnsi="Times New Roman" w:cs="Times New Roman"/>
          <w:sz w:val="24"/>
          <w:szCs w:val="24"/>
        </w:rPr>
        <w:t xml:space="preserve">en curso </w:t>
      </w:r>
      <w:r>
        <w:rPr>
          <w:rFonts w:ascii="Times New Roman" w:hAnsi="Times New Roman" w:cs="Times New Roman"/>
          <w:sz w:val="24"/>
          <w:szCs w:val="24"/>
        </w:rPr>
        <w:t xml:space="preserve">en </w:t>
      </w:r>
      <w:r w:rsidRPr="00705744">
        <w:rPr>
          <w:rFonts w:ascii="Times New Roman" w:hAnsi="Times New Roman" w:cs="Times New Roman"/>
          <w:sz w:val="24"/>
          <w:szCs w:val="24"/>
        </w:rPr>
        <w:t>2015 y el 2</w:t>
      </w:r>
      <w:r>
        <w:rPr>
          <w:rFonts w:ascii="Times New Roman" w:hAnsi="Times New Roman" w:cs="Times New Roman"/>
          <w:sz w:val="24"/>
          <w:szCs w:val="24"/>
        </w:rPr>
        <w:t>8</w:t>
      </w:r>
      <w:r w:rsidRPr="00705744">
        <w:rPr>
          <w:rFonts w:ascii="Times New Roman" w:hAnsi="Times New Roman" w:cs="Times New Roman"/>
          <w:sz w:val="24"/>
          <w:szCs w:val="24"/>
        </w:rPr>
        <w:t>,</w:t>
      </w:r>
      <w:r>
        <w:rPr>
          <w:rFonts w:ascii="Times New Roman" w:hAnsi="Times New Roman" w:cs="Times New Roman"/>
          <w:sz w:val="24"/>
          <w:szCs w:val="24"/>
        </w:rPr>
        <w:t>0</w:t>
      </w:r>
      <w:r w:rsidRPr="00705744">
        <w:rPr>
          <w:rFonts w:ascii="Times New Roman" w:hAnsi="Times New Roman" w:cs="Times New Roman"/>
          <w:sz w:val="24"/>
          <w:szCs w:val="24"/>
        </w:rPr>
        <w:t xml:space="preserve">% de los </w:t>
      </w:r>
      <w:r w:rsidR="00F97EDB">
        <w:rPr>
          <w:rFonts w:ascii="Times New Roman" w:hAnsi="Times New Roman" w:cs="Times New Roman"/>
          <w:sz w:val="24"/>
          <w:szCs w:val="24"/>
        </w:rPr>
        <w:t xml:space="preserve">proyectos y actividades vigentes </w:t>
      </w:r>
      <w:r w:rsidRPr="00705744">
        <w:rPr>
          <w:rFonts w:ascii="Times New Roman" w:hAnsi="Times New Roman" w:cs="Times New Roman"/>
          <w:sz w:val="24"/>
          <w:szCs w:val="24"/>
        </w:rPr>
        <w:t>del 2020.</w:t>
      </w:r>
    </w:p>
    <w:p w14:paraId="768BC45D" w14:textId="77777777" w:rsidR="00002632" w:rsidRPr="00705744" w:rsidRDefault="00002632" w:rsidP="00002632">
      <w:pPr>
        <w:pStyle w:val="Prrafodelista"/>
        <w:spacing w:after="0" w:line="240" w:lineRule="auto"/>
        <w:ind w:left="0"/>
        <w:jc w:val="both"/>
        <w:rPr>
          <w:rFonts w:ascii="Times New Roman" w:hAnsi="Times New Roman" w:cs="Times New Roman"/>
          <w:sz w:val="24"/>
          <w:szCs w:val="24"/>
        </w:rPr>
      </w:pPr>
    </w:p>
    <w:p w14:paraId="6AF910A7" w14:textId="33AC8366" w:rsidR="00002632" w:rsidRDefault="00002632" w:rsidP="00002632">
      <w:pPr>
        <w:pStyle w:val="Prrafodelista"/>
        <w:spacing w:after="0" w:line="240" w:lineRule="auto"/>
        <w:ind w:left="0"/>
        <w:jc w:val="both"/>
        <w:rPr>
          <w:rFonts w:ascii="Times New Roman" w:hAnsi="Times New Roman" w:cs="Times New Roman"/>
          <w:sz w:val="24"/>
          <w:szCs w:val="24"/>
        </w:rPr>
      </w:pPr>
      <w:r w:rsidRPr="00705744">
        <w:rPr>
          <w:rFonts w:ascii="Times New Roman" w:hAnsi="Times New Roman" w:cs="Times New Roman"/>
          <w:sz w:val="24"/>
          <w:szCs w:val="24"/>
        </w:rPr>
        <w:t xml:space="preserve">El área de </w:t>
      </w:r>
      <w:r>
        <w:rPr>
          <w:rFonts w:ascii="Times New Roman" w:hAnsi="Times New Roman" w:cs="Times New Roman"/>
          <w:sz w:val="24"/>
          <w:szCs w:val="24"/>
        </w:rPr>
        <w:t>Ciencias naturales, la de mayor número de proyectos y actividades,</w:t>
      </w:r>
      <w:r w:rsidRPr="00705744">
        <w:rPr>
          <w:rFonts w:ascii="Times New Roman" w:hAnsi="Times New Roman" w:cs="Times New Roman"/>
          <w:sz w:val="24"/>
          <w:szCs w:val="24"/>
        </w:rPr>
        <w:t xml:space="preserve"> concentraba el 34,</w:t>
      </w:r>
      <w:r>
        <w:rPr>
          <w:rFonts w:ascii="Times New Roman" w:hAnsi="Times New Roman" w:cs="Times New Roman"/>
          <w:sz w:val="24"/>
          <w:szCs w:val="24"/>
        </w:rPr>
        <w:t>4</w:t>
      </w:r>
      <w:r w:rsidRPr="00705744">
        <w:rPr>
          <w:rFonts w:ascii="Times New Roman" w:hAnsi="Times New Roman" w:cs="Times New Roman"/>
          <w:sz w:val="24"/>
          <w:szCs w:val="24"/>
        </w:rPr>
        <w:t xml:space="preserve">% de los proyectos y actividades </w:t>
      </w:r>
      <w:r w:rsidR="00F97EDB">
        <w:rPr>
          <w:rFonts w:ascii="Times New Roman" w:hAnsi="Times New Roman" w:cs="Times New Roman"/>
          <w:sz w:val="24"/>
          <w:szCs w:val="24"/>
        </w:rPr>
        <w:t xml:space="preserve">en curso </w:t>
      </w:r>
      <w:r w:rsidRPr="00705744">
        <w:rPr>
          <w:rFonts w:ascii="Times New Roman" w:hAnsi="Times New Roman" w:cs="Times New Roman"/>
          <w:sz w:val="24"/>
          <w:szCs w:val="24"/>
        </w:rPr>
        <w:t xml:space="preserve">en 2015 (103 de </w:t>
      </w:r>
      <w:r>
        <w:rPr>
          <w:rFonts w:ascii="Times New Roman" w:hAnsi="Times New Roman" w:cs="Times New Roman"/>
          <w:sz w:val="24"/>
          <w:szCs w:val="24"/>
        </w:rPr>
        <w:t>299)</w:t>
      </w:r>
      <w:r w:rsidRPr="00705744">
        <w:rPr>
          <w:rFonts w:ascii="Times New Roman" w:hAnsi="Times New Roman" w:cs="Times New Roman"/>
          <w:sz w:val="24"/>
          <w:szCs w:val="24"/>
        </w:rPr>
        <w:t xml:space="preserve"> y</w:t>
      </w:r>
      <w:r>
        <w:rPr>
          <w:rFonts w:ascii="Times New Roman" w:hAnsi="Times New Roman" w:cs="Times New Roman"/>
          <w:sz w:val="24"/>
          <w:szCs w:val="24"/>
        </w:rPr>
        <w:t xml:space="preserve"> aglutina</w:t>
      </w:r>
      <w:r w:rsidRPr="00705744">
        <w:rPr>
          <w:rFonts w:ascii="Times New Roman" w:hAnsi="Times New Roman" w:cs="Times New Roman"/>
          <w:sz w:val="24"/>
          <w:szCs w:val="24"/>
        </w:rPr>
        <w:t xml:space="preserve"> el </w:t>
      </w:r>
      <w:r>
        <w:rPr>
          <w:rFonts w:ascii="Times New Roman" w:hAnsi="Times New Roman" w:cs="Times New Roman"/>
          <w:sz w:val="24"/>
          <w:szCs w:val="24"/>
        </w:rPr>
        <w:t>32,4</w:t>
      </w:r>
      <w:r w:rsidRPr="00705744">
        <w:rPr>
          <w:rFonts w:ascii="Times New Roman" w:hAnsi="Times New Roman" w:cs="Times New Roman"/>
          <w:sz w:val="24"/>
          <w:szCs w:val="24"/>
        </w:rPr>
        <w:t>% de los vigentes en 2020 (9</w:t>
      </w:r>
      <w:r>
        <w:rPr>
          <w:rFonts w:ascii="Times New Roman" w:hAnsi="Times New Roman" w:cs="Times New Roman"/>
          <w:sz w:val="24"/>
          <w:szCs w:val="24"/>
        </w:rPr>
        <w:t>5</w:t>
      </w:r>
      <w:r w:rsidRPr="00705744">
        <w:rPr>
          <w:rFonts w:ascii="Times New Roman" w:hAnsi="Times New Roman" w:cs="Times New Roman"/>
          <w:sz w:val="24"/>
          <w:szCs w:val="24"/>
        </w:rPr>
        <w:t xml:space="preserve"> de 29</w:t>
      </w:r>
      <w:r>
        <w:rPr>
          <w:rFonts w:ascii="Times New Roman" w:hAnsi="Times New Roman" w:cs="Times New Roman"/>
          <w:sz w:val="24"/>
          <w:szCs w:val="24"/>
        </w:rPr>
        <w:t>3</w:t>
      </w:r>
      <w:r w:rsidRPr="00705744">
        <w:rPr>
          <w:rFonts w:ascii="Times New Roman" w:hAnsi="Times New Roman" w:cs="Times New Roman"/>
          <w:sz w:val="24"/>
          <w:szCs w:val="24"/>
        </w:rPr>
        <w:t xml:space="preserve">). </w:t>
      </w:r>
    </w:p>
    <w:p w14:paraId="7000D405" w14:textId="77777777" w:rsidR="00002632" w:rsidRDefault="00002632" w:rsidP="00002632">
      <w:pPr>
        <w:pStyle w:val="Prrafodelista"/>
        <w:spacing w:after="0" w:line="240" w:lineRule="auto"/>
        <w:ind w:left="0"/>
        <w:jc w:val="both"/>
        <w:rPr>
          <w:rFonts w:ascii="Times New Roman" w:hAnsi="Times New Roman" w:cs="Times New Roman"/>
          <w:sz w:val="24"/>
          <w:szCs w:val="24"/>
        </w:rPr>
      </w:pPr>
    </w:p>
    <w:p w14:paraId="6AD2BFAC" w14:textId="77777777" w:rsidR="00002632" w:rsidRDefault="00002632" w:rsidP="00002632">
      <w:pPr>
        <w:pStyle w:val="Prrafodelist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Las otras tres áreas, al igual que Ciencias naturales, </w:t>
      </w:r>
      <w:r w:rsidRPr="00705744">
        <w:rPr>
          <w:rFonts w:ascii="Times New Roman" w:hAnsi="Times New Roman" w:cs="Times New Roman"/>
          <w:sz w:val="24"/>
          <w:szCs w:val="24"/>
        </w:rPr>
        <w:t>disminuyeron su número de proyectos y actividades vigentes en el periodo, reportando el área de Ciencias Agrícolas la mayor disminución, 3</w:t>
      </w:r>
      <w:r>
        <w:rPr>
          <w:rFonts w:ascii="Times New Roman" w:hAnsi="Times New Roman" w:cs="Times New Roman"/>
          <w:sz w:val="24"/>
          <w:szCs w:val="24"/>
        </w:rPr>
        <w:t>9,2%. Su</w:t>
      </w:r>
      <w:r w:rsidRPr="00705744">
        <w:rPr>
          <w:rFonts w:ascii="Times New Roman" w:hAnsi="Times New Roman" w:cs="Times New Roman"/>
          <w:sz w:val="24"/>
          <w:szCs w:val="24"/>
        </w:rPr>
        <w:t xml:space="preserve"> número de proyectos y actividades bajó de 51 proyectos y actividades vigentes en 2015 a 3</w:t>
      </w:r>
      <w:r>
        <w:rPr>
          <w:rFonts w:ascii="Times New Roman" w:hAnsi="Times New Roman" w:cs="Times New Roman"/>
          <w:sz w:val="24"/>
          <w:szCs w:val="24"/>
        </w:rPr>
        <w:t>1</w:t>
      </w:r>
      <w:r w:rsidRPr="00705744">
        <w:rPr>
          <w:rFonts w:ascii="Times New Roman" w:hAnsi="Times New Roman" w:cs="Times New Roman"/>
          <w:sz w:val="24"/>
          <w:szCs w:val="24"/>
        </w:rPr>
        <w:t xml:space="preserve"> en 2020</w:t>
      </w:r>
      <w:r>
        <w:rPr>
          <w:rFonts w:ascii="Times New Roman" w:hAnsi="Times New Roman" w:cs="Times New Roman"/>
          <w:sz w:val="24"/>
          <w:szCs w:val="24"/>
        </w:rPr>
        <w:t>; sin embargo, según se mencionó, fue la de mayor crecimiento en cuanto a número de programas.</w:t>
      </w:r>
    </w:p>
    <w:p w14:paraId="2855439F" w14:textId="77777777" w:rsidR="00002632" w:rsidRDefault="00002632" w:rsidP="00787FF6">
      <w:pPr>
        <w:spacing w:after="0" w:line="240" w:lineRule="auto"/>
        <w:jc w:val="both"/>
        <w:rPr>
          <w:rFonts w:ascii="Times New Roman" w:hAnsi="Times New Roman" w:cs="Times New Roman"/>
          <w:sz w:val="24"/>
          <w:szCs w:val="24"/>
        </w:rPr>
      </w:pPr>
    </w:p>
    <w:p w14:paraId="65F04B67" w14:textId="77777777" w:rsidR="00F97EDB" w:rsidRPr="002E1608" w:rsidRDefault="00F97EDB" w:rsidP="00F97EDB">
      <w:pPr>
        <w:spacing w:after="0" w:line="240" w:lineRule="auto"/>
        <w:rPr>
          <w:rFonts w:ascii="Times New Roman" w:hAnsi="Times New Roman" w:cs="Times New Roman"/>
          <w:i/>
          <w:sz w:val="24"/>
          <w:szCs w:val="24"/>
        </w:rPr>
      </w:pPr>
      <w:r w:rsidRPr="000A22E1">
        <w:rPr>
          <w:rFonts w:ascii="Times New Roman" w:hAnsi="Times New Roman" w:cs="Times New Roman"/>
          <w:i/>
          <w:sz w:val="24"/>
          <w:szCs w:val="24"/>
        </w:rPr>
        <w:t>Sub áreas del conocimiento</w:t>
      </w:r>
    </w:p>
    <w:p w14:paraId="4E89A734" w14:textId="77777777" w:rsidR="00F97EDB" w:rsidRDefault="00F97EDB" w:rsidP="00F97EDB">
      <w:pPr>
        <w:spacing w:after="0" w:line="240" w:lineRule="auto"/>
        <w:rPr>
          <w:rFonts w:ascii="Times New Roman" w:hAnsi="Times New Roman" w:cs="Times New Roman"/>
          <w:sz w:val="24"/>
          <w:szCs w:val="24"/>
        </w:rPr>
      </w:pPr>
    </w:p>
    <w:p w14:paraId="11E0483D" w14:textId="77777777" w:rsidR="00F97EDB" w:rsidRDefault="00F97EDB" w:rsidP="00F97EDB">
      <w:pPr>
        <w:spacing w:after="0" w:line="240" w:lineRule="auto"/>
        <w:jc w:val="both"/>
        <w:rPr>
          <w:rFonts w:ascii="Times New Roman" w:hAnsi="Times New Roman" w:cs="Times New Roman"/>
          <w:sz w:val="24"/>
          <w:szCs w:val="24"/>
        </w:rPr>
      </w:pPr>
      <w:r w:rsidRPr="00BB391A">
        <w:rPr>
          <w:rFonts w:ascii="Times New Roman" w:hAnsi="Times New Roman" w:cs="Times New Roman"/>
          <w:sz w:val="24"/>
          <w:szCs w:val="24"/>
        </w:rPr>
        <w:t xml:space="preserve">Por otra parte, al igual que se hizo para las áreas y sub áreas sistémicas, cabe referirse a la distribución de los PPAA según áreas y sub áreas del conocimiento predominantes en el periodo, independientemente del año de ejecución.  </w:t>
      </w:r>
    </w:p>
    <w:p w14:paraId="55C76863" w14:textId="77777777" w:rsidR="00F97EDB" w:rsidRDefault="00F97EDB" w:rsidP="00F97EDB">
      <w:pPr>
        <w:spacing w:after="0" w:line="240" w:lineRule="auto"/>
        <w:jc w:val="both"/>
        <w:rPr>
          <w:rFonts w:ascii="Times New Roman" w:hAnsi="Times New Roman" w:cs="Times New Roman"/>
          <w:sz w:val="24"/>
          <w:szCs w:val="24"/>
        </w:rPr>
      </w:pPr>
    </w:p>
    <w:p w14:paraId="3936AF63" w14:textId="77777777" w:rsidR="00F97EDB" w:rsidRDefault="00F97EDB" w:rsidP="00F97ED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este sentido destacan las siguientes observaciones que se ilustran en los gráficos 17 y 18, el primero sobre distribución porcentual de los programas según área de la ciencia y el segundo sobre distribución porcentual de los proyectos y actividades.</w:t>
      </w:r>
    </w:p>
    <w:p w14:paraId="01F34AE6" w14:textId="77777777" w:rsidR="00F97EDB" w:rsidRDefault="00F97EDB" w:rsidP="00F97EDB">
      <w:pPr>
        <w:spacing w:after="0" w:line="240" w:lineRule="auto"/>
        <w:jc w:val="both"/>
        <w:rPr>
          <w:rFonts w:ascii="Times New Roman" w:hAnsi="Times New Roman" w:cs="Times New Roman"/>
          <w:sz w:val="24"/>
          <w:szCs w:val="24"/>
        </w:rPr>
      </w:pPr>
    </w:p>
    <w:p w14:paraId="6D8D1C8A" w14:textId="77777777" w:rsidR="00F97EDB" w:rsidRPr="003804A5" w:rsidRDefault="00F97EDB" w:rsidP="00F97EDB">
      <w:pPr>
        <w:pStyle w:val="Prrafodelista"/>
        <w:numPr>
          <w:ilvl w:val="0"/>
          <w:numId w:val="10"/>
        </w:numPr>
        <w:spacing w:after="0" w:line="240" w:lineRule="auto"/>
        <w:jc w:val="both"/>
        <w:rPr>
          <w:rFonts w:ascii="Times New Roman" w:hAnsi="Times New Roman" w:cs="Times New Roman"/>
          <w:sz w:val="24"/>
          <w:szCs w:val="24"/>
        </w:rPr>
      </w:pPr>
      <w:r w:rsidRPr="004A4313">
        <w:rPr>
          <w:rFonts w:ascii="Times New Roman" w:hAnsi="Times New Roman" w:cs="Times New Roman"/>
          <w:sz w:val="24"/>
          <w:szCs w:val="24"/>
        </w:rPr>
        <w:t xml:space="preserve">Ciencias sociales: Una mayoría de </w:t>
      </w:r>
      <w:r>
        <w:rPr>
          <w:rFonts w:ascii="Times New Roman" w:hAnsi="Times New Roman" w:cs="Times New Roman"/>
          <w:sz w:val="24"/>
          <w:szCs w:val="24"/>
        </w:rPr>
        <w:t>37,2%</w:t>
      </w:r>
      <w:r w:rsidRPr="004A4313">
        <w:rPr>
          <w:rFonts w:ascii="Times New Roman" w:hAnsi="Times New Roman" w:cs="Times New Roman"/>
          <w:sz w:val="24"/>
          <w:szCs w:val="24"/>
        </w:rPr>
        <w:t xml:space="preserve"> (4</w:t>
      </w:r>
      <w:r>
        <w:rPr>
          <w:rFonts w:ascii="Times New Roman" w:hAnsi="Times New Roman" w:cs="Times New Roman"/>
          <w:sz w:val="24"/>
          <w:szCs w:val="24"/>
        </w:rPr>
        <w:t>8</w:t>
      </w:r>
      <w:r w:rsidRPr="004A4313">
        <w:rPr>
          <w:rFonts w:ascii="Times New Roman" w:hAnsi="Times New Roman" w:cs="Times New Roman"/>
          <w:sz w:val="24"/>
          <w:szCs w:val="24"/>
        </w:rPr>
        <w:t xml:space="preserve">) de los programas formulados y ejecutados en este periodo corresponden a esta área del conocimiento.  </w:t>
      </w:r>
      <w:r w:rsidRPr="003804A5">
        <w:rPr>
          <w:rFonts w:ascii="Times New Roman" w:hAnsi="Times New Roman" w:cs="Times New Roman"/>
          <w:sz w:val="24"/>
          <w:szCs w:val="24"/>
        </w:rPr>
        <w:t>Para los proyectos y actividades este porcentaje corresponde a un 26,5% (221), el segundo en importancia.</w:t>
      </w:r>
    </w:p>
    <w:p w14:paraId="5DFC758E" w14:textId="77777777" w:rsidR="00F97EDB" w:rsidRDefault="00F97EDB" w:rsidP="00F97EDB">
      <w:pPr>
        <w:spacing w:after="0" w:line="240" w:lineRule="auto"/>
        <w:jc w:val="both"/>
        <w:rPr>
          <w:rFonts w:ascii="Times New Roman" w:hAnsi="Times New Roman" w:cs="Times New Roman"/>
          <w:sz w:val="24"/>
          <w:szCs w:val="24"/>
        </w:rPr>
      </w:pPr>
    </w:p>
    <w:p w14:paraId="25FFBA39" w14:textId="0D704821" w:rsidR="00A35271" w:rsidRDefault="00A35271" w:rsidP="00A35271">
      <w:pPr>
        <w:spacing w:after="0" w:line="240" w:lineRule="auto"/>
        <w:jc w:val="center"/>
        <w:rPr>
          <w:rFonts w:ascii="Times New Roman" w:hAnsi="Times New Roman" w:cs="Times New Roman"/>
          <w:b/>
          <w:szCs w:val="24"/>
        </w:rPr>
      </w:pPr>
      <w:bookmarkStart w:id="46" w:name="_Toc42006152"/>
      <w:r w:rsidRPr="00A35271">
        <w:rPr>
          <w:rFonts w:ascii="Times New Roman" w:hAnsi="Times New Roman" w:cs="Times New Roman"/>
          <w:b/>
          <w:szCs w:val="24"/>
        </w:rPr>
        <w:lastRenderedPageBreak/>
        <w:t xml:space="preserve">Gráfico </w:t>
      </w:r>
      <w:r w:rsidRPr="00A35271">
        <w:rPr>
          <w:rFonts w:ascii="Times New Roman" w:hAnsi="Times New Roman" w:cs="Times New Roman"/>
          <w:b/>
          <w:szCs w:val="24"/>
        </w:rPr>
        <w:fldChar w:fldCharType="begin"/>
      </w:r>
      <w:r w:rsidRPr="00A35271">
        <w:rPr>
          <w:rFonts w:ascii="Times New Roman" w:hAnsi="Times New Roman" w:cs="Times New Roman"/>
          <w:b/>
          <w:szCs w:val="24"/>
        </w:rPr>
        <w:instrText xml:space="preserve"> SEQ Gráfico \* ARABIC </w:instrText>
      </w:r>
      <w:r w:rsidRPr="00A35271">
        <w:rPr>
          <w:rFonts w:ascii="Times New Roman" w:hAnsi="Times New Roman" w:cs="Times New Roman"/>
          <w:b/>
          <w:szCs w:val="24"/>
        </w:rPr>
        <w:fldChar w:fldCharType="separate"/>
      </w:r>
      <w:r w:rsidR="00E02F04">
        <w:rPr>
          <w:rFonts w:ascii="Times New Roman" w:hAnsi="Times New Roman" w:cs="Times New Roman"/>
          <w:b/>
          <w:noProof/>
          <w:szCs w:val="24"/>
        </w:rPr>
        <w:t>17</w:t>
      </w:r>
      <w:r w:rsidRPr="00A35271">
        <w:rPr>
          <w:rFonts w:ascii="Times New Roman" w:hAnsi="Times New Roman" w:cs="Times New Roman"/>
          <w:b/>
          <w:szCs w:val="24"/>
        </w:rPr>
        <w:fldChar w:fldCharType="end"/>
      </w:r>
      <w:r w:rsidRPr="00A35271">
        <w:rPr>
          <w:rFonts w:ascii="Times New Roman" w:hAnsi="Times New Roman" w:cs="Times New Roman"/>
          <w:b/>
          <w:szCs w:val="24"/>
        </w:rPr>
        <w:t xml:space="preserve">. </w:t>
      </w:r>
      <w:r>
        <w:rPr>
          <w:rFonts w:ascii="Times New Roman" w:hAnsi="Times New Roman" w:cs="Times New Roman"/>
          <w:b/>
          <w:szCs w:val="24"/>
        </w:rPr>
        <w:t>Costa Rica – UNA.</w:t>
      </w:r>
      <w:r w:rsidRPr="00960BD5">
        <w:rPr>
          <w:rFonts w:ascii="Times New Roman" w:hAnsi="Times New Roman" w:cs="Times New Roman"/>
          <w:b/>
          <w:szCs w:val="24"/>
        </w:rPr>
        <w:t xml:space="preserve"> Proyectos y actividades de investigación vigentes, según área</w:t>
      </w:r>
      <w:r>
        <w:rPr>
          <w:rFonts w:ascii="Times New Roman" w:hAnsi="Times New Roman" w:cs="Times New Roman"/>
          <w:b/>
          <w:szCs w:val="24"/>
        </w:rPr>
        <w:t xml:space="preserve"> </w:t>
      </w:r>
      <w:r w:rsidRPr="00960BD5">
        <w:rPr>
          <w:rFonts w:ascii="Times New Roman" w:hAnsi="Times New Roman" w:cs="Times New Roman"/>
          <w:b/>
          <w:szCs w:val="24"/>
        </w:rPr>
        <w:t>del conocimiento OCDE</w:t>
      </w:r>
      <w:r>
        <w:rPr>
          <w:rFonts w:ascii="Times New Roman" w:hAnsi="Times New Roman" w:cs="Times New Roman"/>
          <w:b/>
          <w:szCs w:val="24"/>
        </w:rPr>
        <w:t xml:space="preserve"> </w:t>
      </w:r>
      <w:r w:rsidRPr="00960BD5">
        <w:rPr>
          <w:rFonts w:ascii="Times New Roman" w:hAnsi="Times New Roman" w:cs="Times New Roman"/>
          <w:b/>
          <w:szCs w:val="24"/>
        </w:rPr>
        <w:t>y por año del periodo 2015 – 2020</w:t>
      </w:r>
      <w:bookmarkEnd w:id="46"/>
    </w:p>
    <w:p w14:paraId="62DDE096" w14:textId="706F616D" w:rsidR="00A35271" w:rsidRDefault="00A35271" w:rsidP="00A35271">
      <w:pPr>
        <w:pStyle w:val="Descripcin"/>
        <w:keepNext/>
        <w:jc w:val="center"/>
      </w:pPr>
    </w:p>
    <w:p w14:paraId="7BC2209F" w14:textId="77777777" w:rsidR="001824EE" w:rsidRPr="00960BD5" w:rsidRDefault="009A21B6" w:rsidP="009A21B6">
      <w:pPr>
        <w:spacing w:after="0" w:line="240" w:lineRule="auto"/>
        <w:jc w:val="center"/>
        <w:rPr>
          <w:rFonts w:ascii="Times New Roman" w:hAnsi="Times New Roman" w:cs="Times New Roman"/>
          <w:szCs w:val="24"/>
        </w:rPr>
      </w:pPr>
      <w:r>
        <w:rPr>
          <w:noProof/>
          <w:lang w:val="es-CR" w:eastAsia="es-CR"/>
        </w:rPr>
        <w:drawing>
          <wp:inline distT="0" distB="0" distL="0" distR="0" wp14:anchorId="55C23179" wp14:editId="15F0C6ED">
            <wp:extent cx="5276850" cy="6253162"/>
            <wp:effectExtent l="0" t="0" r="0" b="14605"/>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16A772F" w14:textId="77777777" w:rsidR="000C2814" w:rsidRDefault="000C2814" w:rsidP="001824EE">
      <w:pPr>
        <w:pStyle w:val="Prrafodelista"/>
        <w:spacing w:after="0" w:line="240" w:lineRule="auto"/>
        <w:ind w:left="142" w:hanging="142"/>
        <w:jc w:val="center"/>
        <w:rPr>
          <w:rFonts w:ascii="Times New Roman" w:hAnsi="Times New Roman" w:cs="Times New Roman"/>
          <w:b/>
          <w:szCs w:val="24"/>
        </w:rPr>
      </w:pPr>
    </w:p>
    <w:p w14:paraId="4C6B36FE" w14:textId="77777777" w:rsidR="001824EE" w:rsidRDefault="001824EE" w:rsidP="001824EE">
      <w:pPr>
        <w:pStyle w:val="Prrafodelista"/>
        <w:spacing w:after="0" w:line="240" w:lineRule="auto"/>
        <w:ind w:left="142" w:hanging="142"/>
        <w:jc w:val="center"/>
        <w:rPr>
          <w:rFonts w:ascii="Times New Roman" w:hAnsi="Times New Roman" w:cs="Times New Roman"/>
          <w:szCs w:val="24"/>
        </w:rPr>
      </w:pPr>
      <w:r w:rsidRPr="005768AF">
        <w:rPr>
          <w:rFonts w:ascii="Times New Roman" w:hAnsi="Times New Roman" w:cs="Times New Roman"/>
          <w:b/>
          <w:szCs w:val="24"/>
        </w:rPr>
        <w:t xml:space="preserve">Fuente: </w:t>
      </w:r>
      <w:r w:rsidRPr="005768AF">
        <w:rPr>
          <w:rFonts w:ascii="Times New Roman" w:hAnsi="Times New Roman" w:cs="Times New Roman"/>
          <w:szCs w:val="24"/>
        </w:rPr>
        <w:t xml:space="preserve">Elaboración propia con base en información del Sistema de Información Académica </w:t>
      </w:r>
      <w:r>
        <w:rPr>
          <w:rFonts w:ascii="Times New Roman" w:hAnsi="Times New Roman" w:cs="Times New Roman"/>
          <w:szCs w:val="24"/>
        </w:rPr>
        <w:t>(SIA)</w:t>
      </w:r>
    </w:p>
    <w:p w14:paraId="48297DD9" w14:textId="77777777" w:rsidR="00905D47" w:rsidRDefault="00905D47" w:rsidP="009A21B6">
      <w:pPr>
        <w:spacing w:after="0" w:line="240" w:lineRule="auto"/>
        <w:jc w:val="both"/>
        <w:rPr>
          <w:rFonts w:ascii="Times New Roman" w:hAnsi="Times New Roman" w:cs="Times New Roman"/>
          <w:sz w:val="24"/>
          <w:szCs w:val="24"/>
        </w:rPr>
      </w:pPr>
    </w:p>
    <w:p w14:paraId="7ACDC3EC" w14:textId="77777777" w:rsidR="00BB391A" w:rsidRDefault="00BB391A" w:rsidP="009A21B6">
      <w:pPr>
        <w:spacing w:after="0" w:line="240" w:lineRule="auto"/>
        <w:jc w:val="both"/>
        <w:rPr>
          <w:rFonts w:ascii="Times New Roman" w:hAnsi="Times New Roman" w:cs="Times New Roman"/>
          <w:sz w:val="24"/>
          <w:szCs w:val="24"/>
        </w:rPr>
      </w:pPr>
    </w:p>
    <w:p w14:paraId="2ABEC241" w14:textId="77777777" w:rsidR="00BB391A" w:rsidRPr="00C44990" w:rsidRDefault="00BB391A" w:rsidP="00BB391A">
      <w:pPr>
        <w:pStyle w:val="Prrafodelista"/>
        <w:spacing w:after="0" w:line="240" w:lineRule="auto"/>
        <w:jc w:val="both"/>
        <w:rPr>
          <w:rFonts w:ascii="Times New Roman" w:hAnsi="Times New Roman" w:cs="Times New Roman"/>
          <w:color w:val="FF0000"/>
          <w:sz w:val="24"/>
          <w:szCs w:val="24"/>
        </w:rPr>
      </w:pPr>
      <w:r w:rsidRPr="003804A5">
        <w:rPr>
          <w:rFonts w:ascii="Times New Roman" w:hAnsi="Times New Roman" w:cs="Times New Roman"/>
          <w:sz w:val="24"/>
          <w:szCs w:val="24"/>
        </w:rPr>
        <w:t>Tres de las nueve sub áreas de las Ciencias sociales son las que concentran el mayor número de programas; el 4</w:t>
      </w:r>
      <w:r w:rsidR="003804A5" w:rsidRPr="003804A5">
        <w:rPr>
          <w:rFonts w:ascii="Times New Roman" w:hAnsi="Times New Roman" w:cs="Times New Roman"/>
          <w:sz w:val="24"/>
          <w:szCs w:val="24"/>
        </w:rPr>
        <w:t>5</w:t>
      </w:r>
      <w:r w:rsidRPr="003804A5">
        <w:rPr>
          <w:rFonts w:ascii="Times New Roman" w:hAnsi="Times New Roman" w:cs="Times New Roman"/>
          <w:sz w:val="24"/>
          <w:szCs w:val="24"/>
        </w:rPr>
        <w:t>,</w:t>
      </w:r>
      <w:r w:rsidR="003804A5" w:rsidRPr="003804A5">
        <w:rPr>
          <w:rFonts w:ascii="Times New Roman" w:hAnsi="Times New Roman" w:cs="Times New Roman"/>
          <w:sz w:val="24"/>
          <w:szCs w:val="24"/>
        </w:rPr>
        <w:t>8</w:t>
      </w:r>
      <w:r w:rsidRPr="003804A5">
        <w:rPr>
          <w:rFonts w:ascii="Times New Roman" w:hAnsi="Times New Roman" w:cs="Times New Roman"/>
          <w:sz w:val="24"/>
          <w:szCs w:val="24"/>
        </w:rPr>
        <w:t>% (2</w:t>
      </w:r>
      <w:r w:rsidR="003804A5" w:rsidRPr="003804A5">
        <w:rPr>
          <w:rFonts w:ascii="Times New Roman" w:hAnsi="Times New Roman" w:cs="Times New Roman"/>
          <w:sz w:val="24"/>
          <w:szCs w:val="24"/>
        </w:rPr>
        <w:t>2</w:t>
      </w:r>
      <w:r w:rsidRPr="003804A5">
        <w:rPr>
          <w:rFonts w:ascii="Times New Roman" w:hAnsi="Times New Roman" w:cs="Times New Roman"/>
          <w:sz w:val="24"/>
          <w:szCs w:val="24"/>
        </w:rPr>
        <w:t xml:space="preserve">) se ejecutó en Otras ciencias sociales (sub área interdisciplinaria que reúne las distintas sub áreas), el </w:t>
      </w:r>
      <w:r w:rsidR="003804A5" w:rsidRPr="003804A5">
        <w:rPr>
          <w:rFonts w:ascii="Times New Roman" w:hAnsi="Times New Roman" w:cs="Times New Roman"/>
          <w:sz w:val="24"/>
          <w:szCs w:val="24"/>
        </w:rPr>
        <w:t>16,7%</w:t>
      </w:r>
      <w:r w:rsidRPr="003804A5">
        <w:rPr>
          <w:rFonts w:ascii="Times New Roman" w:hAnsi="Times New Roman" w:cs="Times New Roman"/>
          <w:sz w:val="24"/>
          <w:szCs w:val="24"/>
        </w:rPr>
        <w:t xml:space="preserve"> (8) en Economía y negocios y el 14,</w:t>
      </w:r>
      <w:r w:rsidR="003804A5" w:rsidRPr="003804A5">
        <w:rPr>
          <w:rFonts w:ascii="Times New Roman" w:hAnsi="Times New Roman" w:cs="Times New Roman"/>
          <w:sz w:val="24"/>
          <w:szCs w:val="24"/>
        </w:rPr>
        <w:t>6</w:t>
      </w:r>
      <w:r w:rsidRPr="003804A5">
        <w:rPr>
          <w:rFonts w:ascii="Times New Roman" w:hAnsi="Times New Roman" w:cs="Times New Roman"/>
          <w:sz w:val="24"/>
          <w:szCs w:val="24"/>
        </w:rPr>
        <w:t xml:space="preserve">% (7) en Ciencias de la educación, para un total de </w:t>
      </w:r>
      <w:r w:rsidR="003804A5">
        <w:rPr>
          <w:rFonts w:ascii="Times New Roman" w:hAnsi="Times New Roman" w:cs="Times New Roman"/>
          <w:sz w:val="24"/>
          <w:szCs w:val="24"/>
        </w:rPr>
        <w:t>77,1</w:t>
      </w:r>
      <w:r w:rsidRPr="003804A5">
        <w:rPr>
          <w:rFonts w:ascii="Times New Roman" w:hAnsi="Times New Roman" w:cs="Times New Roman"/>
          <w:sz w:val="24"/>
          <w:szCs w:val="24"/>
        </w:rPr>
        <w:t xml:space="preserve">% en estas tres sub áreas. </w:t>
      </w:r>
    </w:p>
    <w:p w14:paraId="732F0EE7" w14:textId="77777777" w:rsidR="00BB391A" w:rsidRPr="00C44990" w:rsidRDefault="00BB391A" w:rsidP="00BB391A">
      <w:pPr>
        <w:pStyle w:val="Prrafodelista"/>
        <w:spacing w:after="0" w:line="240" w:lineRule="auto"/>
        <w:jc w:val="both"/>
        <w:rPr>
          <w:rFonts w:ascii="Times New Roman" w:hAnsi="Times New Roman" w:cs="Times New Roman"/>
          <w:color w:val="FF0000"/>
          <w:sz w:val="24"/>
          <w:szCs w:val="24"/>
        </w:rPr>
      </w:pPr>
    </w:p>
    <w:p w14:paraId="6F5BA535" w14:textId="77777777" w:rsidR="009A21B6" w:rsidRPr="007B41FF" w:rsidRDefault="009A21B6" w:rsidP="00C44990">
      <w:pPr>
        <w:spacing w:after="0" w:line="240" w:lineRule="auto"/>
        <w:ind w:left="708"/>
        <w:jc w:val="both"/>
        <w:rPr>
          <w:rFonts w:ascii="Times New Roman" w:hAnsi="Times New Roman" w:cs="Times New Roman"/>
          <w:sz w:val="24"/>
          <w:szCs w:val="24"/>
        </w:rPr>
      </w:pPr>
      <w:r w:rsidRPr="007B41FF">
        <w:rPr>
          <w:rFonts w:ascii="Times New Roman" w:hAnsi="Times New Roman" w:cs="Times New Roman"/>
          <w:sz w:val="24"/>
          <w:szCs w:val="24"/>
        </w:rPr>
        <w:lastRenderedPageBreak/>
        <w:t>En el caso de los proyectos y actividades el 60,</w:t>
      </w:r>
      <w:r w:rsidR="003804A5" w:rsidRPr="007B41FF">
        <w:rPr>
          <w:rFonts w:ascii="Times New Roman" w:hAnsi="Times New Roman" w:cs="Times New Roman"/>
          <w:sz w:val="24"/>
          <w:szCs w:val="24"/>
        </w:rPr>
        <w:t>6</w:t>
      </w:r>
      <w:r w:rsidRPr="007B41FF">
        <w:rPr>
          <w:rFonts w:ascii="Times New Roman" w:hAnsi="Times New Roman" w:cs="Times New Roman"/>
          <w:sz w:val="24"/>
          <w:szCs w:val="24"/>
        </w:rPr>
        <w:t>% se agrupa en dos sub áreas: un 33,</w:t>
      </w:r>
      <w:r w:rsidR="007B41FF">
        <w:rPr>
          <w:rFonts w:ascii="Times New Roman" w:hAnsi="Times New Roman" w:cs="Times New Roman"/>
          <w:sz w:val="24"/>
          <w:szCs w:val="24"/>
        </w:rPr>
        <w:t>0</w:t>
      </w:r>
      <w:r w:rsidRPr="007B41FF">
        <w:rPr>
          <w:rFonts w:ascii="Times New Roman" w:hAnsi="Times New Roman" w:cs="Times New Roman"/>
          <w:sz w:val="24"/>
          <w:szCs w:val="24"/>
        </w:rPr>
        <w:t>% (7</w:t>
      </w:r>
      <w:r w:rsidR="007B41FF">
        <w:rPr>
          <w:rFonts w:ascii="Times New Roman" w:hAnsi="Times New Roman" w:cs="Times New Roman"/>
          <w:sz w:val="24"/>
          <w:szCs w:val="24"/>
        </w:rPr>
        <w:t>3</w:t>
      </w:r>
      <w:r w:rsidRPr="007B41FF">
        <w:rPr>
          <w:rFonts w:ascii="Times New Roman" w:hAnsi="Times New Roman" w:cs="Times New Roman"/>
          <w:sz w:val="24"/>
          <w:szCs w:val="24"/>
        </w:rPr>
        <w:t>) en Otras ciencias sociales y un 27,</w:t>
      </w:r>
      <w:r w:rsidR="007B41FF">
        <w:rPr>
          <w:rFonts w:ascii="Times New Roman" w:hAnsi="Times New Roman" w:cs="Times New Roman"/>
          <w:sz w:val="24"/>
          <w:szCs w:val="24"/>
        </w:rPr>
        <w:t>6</w:t>
      </w:r>
      <w:r w:rsidRPr="007B41FF">
        <w:rPr>
          <w:rFonts w:ascii="Times New Roman" w:hAnsi="Times New Roman" w:cs="Times New Roman"/>
          <w:sz w:val="24"/>
          <w:szCs w:val="24"/>
        </w:rPr>
        <w:t>% (61)  en Ciencia</w:t>
      </w:r>
      <w:r w:rsidR="007B41FF" w:rsidRPr="007B41FF">
        <w:rPr>
          <w:rFonts w:ascii="Times New Roman" w:hAnsi="Times New Roman" w:cs="Times New Roman"/>
          <w:sz w:val="24"/>
          <w:szCs w:val="24"/>
        </w:rPr>
        <w:t>s de la educación.</w:t>
      </w:r>
    </w:p>
    <w:p w14:paraId="5568C786" w14:textId="77777777" w:rsidR="00BB391A" w:rsidRDefault="00BB391A" w:rsidP="005E7334">
      <w:pPr>
        <w:spacing w:after="0" w:line="240" w:lineRule="auto"/>
        <w:jc w:val="center"/>
        <w:rPr>
          <w:rFonts w:ascii="Times New Roman" w:hAnsi="Times New Roman" w:cs="Times New Roman"/>
          <w:b/>
          <w:szCs w:val="24"/>
        </w:rPr>
      </w:pPr>
    </w:p>
    <w:p w14:paraId="45E78FEC" w14:textId="77777777" w:rsidR="00151733" w:rsidRDefault="00151733" w:rsidP="005E7334">
      <w:pPr>
        <w:spacing w:after="0" w:line="240" w:lineRule="auto"/>
        <w:jc w:val="center"/>
        <w:rPr>
          <w:rFonts w:ascii="Times New Roman" w:hAnsi="Times New Roman" w:cs="Times New Roman"/>
          <w:b/>
          <w:szCs w:val="24"/>
        </w:rPr>
      </w:pPr>
    </w:p>
    <w:p w14:paraId="4ED12FE8" w14:textId="28DD2CBF" w:rsidR="00151733" w:rsidRDefault="00151733" w:rsidP="00151733">
      <w:pPr>
        <w:spacing w:after="0" w:line="240" w:lineRule="auto"/>
        <w:jc w:val="center"/>
        <w:rPr>
          <w:rFonts w:ascii="Times New Roman" w:hAnsi="Times New Roman" w:cs="Times New Roman"/>
          <w:b/>
          <w:szCs w:val="24"/>
        </w:rPr>
      </w:pPr>
      <w:bookmarkStart w:id="47" w:name="_Toc42006153"/>
      <w:r w:rsidRPr="00151733">
        <w:rPr>
          <w:rFonts w:ascii="Times New Roman" w:hAnsi="Times New Roman" w:cs="Times New Roman"/>
          <w:b/>
          <w:szCs w:val="24"/>
        </w:rPr>
        <w:t xml:space="preserve">Gráfico </w:t>
      </w:r>
      <w:r w:rsidRPr="00151733">
        <w:rPr>
          <w:rFonts w:ascii="Times New Roman" w:hAnsi="Times New Roman" w:cs="Times New Roman"/>
          <w:b/>
          <w:szCs w:val="24"/>
        </w:rPr>
        <w:fldChar w:fldCharType="begin"/>
      </w:r>
      <w:r w:rsidRPr="00151733">
        <w:rPr>
          <w:rFonts w:ascii="Times New Roman" w:hAnsi="Times New Roman" w:cs="Times New Roman"/>
          <w:b/>
          <w:szCs w:val="24"/>
        </w:rPr>
        <w:instrText xml:space="preserve"> SEQ Gráfico \* ARABIC </w:instrText>
      </w:r>
      <w:r w:rsidRPr="00151733">
        <w:rPr>
          <w:rFonts w:ascii="Times New Roman" w:hAnsi="Times New Roman" w:cs="Times New Roman"/>
          <w:b/>
          <w:szCs w:val="24"/>
        </w:rPr>
        <w:fldChar w:fldCharType="separate"/>
      </w:r>
      <w:r w:rsidR="00E02F04">
        <w:rPr>
          <w:rFonts w:ascii="Times New Roman" w:hAnsi="Times New Roman" w:cs="Times New Roman"/>
          <w:b/>
          <w:noProof/>
          <w:szCs w:val="24"/>
        </w:rPr>
        <w:t>18</w:t>
      </w:r>
      <w:r w:rsidRPr="00151733">
        <w:rPr>
          <w:rFonts w:ascii="Times New Roman" w:hAnsi="Times New Roman" w:cs="Times New Roman"/>
          <w:b/>
          <w:szCs w:val="24"/>
        </w:rPr>
        <w:fldChar w:fldCharType="end"/>
      </w:r>
      <w:r>
        <w:t xml:space="preserve">. </w:t>
      </w:r>
      <w:r>
        <w:rPr>
          <w:rFonts w:ascii="Times New Roman" w:hAnsi="Times New Roman" w:cs="Times New Roman"/>
          <w:b/>
          <w:szCs w:val="24"/>
        </w:rPr>
        <w:t xml:space="preserve">Costa Rica – UNA. </w:t>
      </w:r>
      <w:r w:rsidRPr="005E7334">
        <w:rPr>
          <w:rFonts w:ascii="Times New Roman" w:hAnsi="Times New Roman" w:cs="Times New Roman"/>
          <w:b/>
          <w:szCs w:val="24"/>
        </w:rPr>
        <w:t>Porcentaje de programas vigentes  según área  del conocimiento OCDE</w:t>
      </w:r>
      <w:r>
        <w:rPr>
          <w:rFonts w:ascii="Times New Roman" w:hAnsi="Times New Roman" w:cs="Times New Roman"/>
          <w:b/>
          <w:szCs w:val="24"/>
        </w:rPr>
        <w:t xml:space="preserve">. </w:t>
      </w:r>
      <w:r w:rsidRPr="005E7334">
        <w:rPr>
          <w:rFonts w:ascii="Times New Roman" w:hAnsi="Times New Roman" w:cs="Times New Roman"/>
          <w:b/>
          <w:szCs w:val="24"/>
        </w:rPr>
        <w:t>Periodo 2015 – 2020</w:t>
      </w:r>
      <w:bookmarkEnd w:id="47"/>
    </w:p>
    <w:p w14:paraId="1A11DB62" w14:textId="60E750F8" w:rsidR="00151733" w:rsidRDefault="00151733" w:rsidP="00151733">
      <w:pPr>
        <w:pStyle w:val="Descripcin"/>
        <w:keepNext/>
        <w:jc w:val="center"/>
      </w:pPr>
    </w:p>
    <w:p w14:paraId="2FBB5368" w14:textId="77777777" w:rsidR="005E7334" w:rsidRDefault="00C44990" w:rsidP="00C44990">
      <w:pPr>
        <w:spacing w:after="0" w:line="240" w:lineRule="auto"/>
        <w:jc w:val="center"/>
        <w:rPr>
          <w:rFonts w:ascii="Times New Roman" w:hAnsi="Times New Roman" w:cs="Times New Roman"/>
          <w:b/>
          <w:szCs w:val="24"/>
        </w:rPr>
      </w:pPr>
      <w:r>
        <w:rPr>
          <w:noProof/>
          <w:lang w:val="es-CR" w:eastAsia="es-CR"/>
        </w:rPr>
        <w:drawing>
          <wp:inline distT="0" distB="0" distL="0" distR="0" wp14:anchorId="510C2F03" wp14:editId="5B7479C7">
            <wp:extent cx="5038725" cy="3028950"/>
            <wp:effectExtent l="0" t="0" r="9525"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07B9858" w14:textId="77777777" w:rsidR="005E7334" w:rsidRPr="005E7334" w:rsidRDefault="005E7334" w:rsidP="005E7334">
      <w:pPr>
        <w:spacing w:after="0" w:line="240" w:lineRule="auto"/>
        <w:jc w:val="center"/>
        <w:rPr>
          <w:rFonts w:ascii="Times New Roman" w:hAnsi="Times New Roman" w:cs="Times New Roman"/>
          <w:b/>
          <w:szCs w:val="24"/>
        </w:rPr>
      </w:pPr>
    </w:p>
    <w:p w14:paraId="60904075" w14:textId="77777777" w:rsidR="00BD5423" w:rsidRDefault="00BD5423" w:rsidP="00404C2A">
      <w:pPr>
        <w:pStyle w:val="Prrafodelista"/>
        <w:spacing w:after="0" w:line="240" w:lineRule="auto"/>
        <w:jc w:val="center"/>
        <w:rPr>
          <w:rFonts w:ascii="Times New Roman" w:hAnsi="Times New Roman" w:cs="Times New Roman"/>
          <w:sz w:val="24"/>
          <w:szCs w:val="24"/>
        </w:rPr>
      </w:pPr>
    </w:p>
    <w:p w14:paraId="1905B634" w14:textId="77777777" w:rsidR="00BD5423" w:rsidRDefault="00BD5423" w:rsidP="00BD5423">
      <w:pPr>
        <w:spacing w:after="0" w:line="240" w:lineRule="auto"/>
        <w:rPr>
          <w:rFonts w:ascii="Times New Roman" w:hAnsi="Times New Roman" w:cs="Times New Roman"/>
          <w:szCs w:val="24"/>
        </w:rPr>
      </w:pPr>
      <w:r w:rsidRPr="00BD5423">
        <w:rPr>
          <w:rFonts w:ascii="Times New Roman" w:hAnsi="Times New Roman" w:cs="Times New Roman"/>
          <w:b/>
          <w:szCs w:val="24"/>
        </w:rPr>
        <w:t xml:space="preserve">Fuente: </w:t>
      </w:r>
      <w:r w:rsidRPr="00BD5423">
        <w:rPr>
          <w:rFonts w:ascii="Times New Roman" w:hAnsi="Times New Roman" w:cs="Times New Roman"/>
          <w:szCs w:val="24"/>
        </w:rPr>
        <w:t>Elaboración propia con base en información del Sistema de Información Académica (SIA)</w:t>
      </w:r>
    </w:p>
    <w:p w14:paraId="0B2B995F" w14:textId="77777777" w:rsidR="00BA0A16" w:rsidRDefault="00BA0A16" w:rsidP="00BD5423">
      <w:pPr>
        <w:spacing w:after="0" w:line="240" w:lineRule="auto"/>
        <w:rPr>
          <w:rFonts w:ascii="Times New Roman" w:hAnsi="Times New Roman" w:cs="Times New Roman"/>
          <w:szCs w:val="24"/>
        </w:rPr>
      </w:pPr>
    </w:p>
    <w:p w14:paraId="22A798FF" w14:textId="77777777" w:rsidR="0067637E" w:rsidRDefault="0067637E" w:rsidP="00BD5423">
      <w:pPr>
        <w:spacing w:after="0" w:line="240" w:lineRule="auto"/>
        <w:rPr>
          <w:rFonts w:ascii="Times New Roman" w:hAnsi="Times New Roman" w:cs="Times New Roman"/>
          <w:szCs w:val="24"/>
        </w:rPr>
      </w:pPr>
    </w:p>
    <w:p w14:paraId="12A52D0E" w14:textId="77777777" w:rsidR="0067637E" w:rsidRPr="00603C48" w:rsidRDefault="0067637E" w:rsidP="004D2BD1">
      <w:pPr>
        <w:pStyle w:val="Prrafodelista"/>
        <w:numPr>
          <w:ilvl w:val="0"/>
          <w:numId w:val="10"/>
        </w:numPr>
        <w:spacing w:after="0" w:line="240" w:lineRule="auto"/>
        <w:jc w:val="both"/>
        <w:rPr>
          <w:rFonts w:ascii="Times New Roman" w:hAnsi="Times New Roman" w:cs="Times New Roman"/>
          <w:sz w:val="24"/>
          <w:szCs w:val="24"/>
        </w:rPr>
      </w:pPr>
      <w:r w:rsidRPr="00603C48">
        <w:rPr>
          <w:rFonts w:ascii="Times New Roman" w:hAnsi="Times New Roman" w:cs="Times New Roman"/>
          <w:sz w:val="24"/>
          <w:szCs w:val="24"/>
        </w:rPr>
        <w:t>Ciencias exactas y naturales: Ocupa el segundo lugar en cuanto a número de programas (2</w:t>
      </w:r>
      <w:r w:rsidR="00603C48">
        <w:rPr>
          <w:rFonts w:ascii="Times New Roman" w:hAnsi="Times New Roman" w:cs="Times New Roman"/>
          <w:sz w:val="24"/>
          <w:szCs w:val="24"/>
        </w:rPr>
        <w:t>5</w:t>
      </w:r>
      <w:r w:rsidRPr="00603C48">
        <w:rPr>
          <w:rFonts w:ascii="Times New Roman" w:hAnsi="Times New Roman" w:cs="Times New Roman"/>
          <w:sz w:val="24"/>
          <w:szCs w:val="24"/>
        </w:rPr>
        <w:t xml:space="preserve"> – </w:t>
      </w:r>
      <w:r w:rsidR="00603C48">
        <w:rPr>
          <w:rFonts w:ascii="Times New Roman" w:hAnsi="Times New Roman" w:cs="Times New Roman"/>
          <w:sz w:val="24"/>
          <w:szCs w:val="24"/>
        </w:rPr>
        <w:t>19,4</w:t>
      </w:r>
      <w:r w:rsidRPr="00603C48">
        <w:rPr>
          <w:rFonts w:ascii="Times New Roman" w:hAnsi="Times New Roman" w:cs="Times New Roman"/>
          <w:sz w:val="24"/>
          <w:szCs w:val="24"/>
        </w:rPr>
        <w:t>%) y el primero en relación con proyectos y actividades (2</w:t>
      </w:r>
      <w:r w:rsidR="00603C48">
        <w:rPr>
          <w:rFonts w:ascii="Times New Roman" w:hAnsi="Times New Roman" w:cs="Times New Roman"/>
          <w:sz w:val="24"/>
          <w:szCs w:val="24"/>
        </w:rPr>
        <w:t>70</w:t>
      </w:r>
      <w:r w:rsidRPr="00603C48">
        <w:rPr>
          <w:rFonts w:ascii="Times New Roman" w:hAnsi="Times New Roman" w:cs="Times New Roman"/>
          <w:sz w:val="24"/>
          <w:szCs w:val="24"/>
        </w:rPr>
        <w:t xml:space="preserve"> – 32,</w:t>
      </w:r>
      <w:r w:rsidR="00603C48">
        <w:rPr>
          <w:rFonts w:ascii="Times New Roman" w:hAnsi="Times New Roman" w:cs="Times New Roman"/>
          <w:sz w:val="24"/>
          <w:szCs w:val="24"/>
        </w:rPr>
        <w:t>4</w:t>
      </w:r>
      <w:r w:rsidRPr="00603C48">
        <w:rPr>
          <w:rFonts w:ascii="Times New Roman" w:hAnsi="Times New Roman" w:cs="Times New Roman"/>
          <w:sz w:val="24"/>
          <w:szCs w:val="24"/>
        </w:rPr>
        <w:t>%).</w:t>
      </w:r>
    </w:p>
    <w:p w14:paraId="65BE3153" w14:textId="77777777" w:rsidR="0067637E" w:rsidRPr="007B41FF" w:rsidRDefault="0067637E" w:rsidP="0067637E">
      <w:pPr>
        <w:pStyle w:val="Prrafodelista"/>
        <w:spacing w:after="0" w:line="240" w:lineRule="auto"/>
        <w:jc w:val="both"/>
        <w:rPr>
          <w:rFonts w:ascii="Times New Roman" w:hAnsi="Times New Roman" w:cs="Times New Roman"/>
          <w:color w:val="FF0000"/>
          <w:sz w:val="24"/>
          <w:szCs w:val="24"/>
        </w:rPr>
      </w:pPr>
    </w:p>
    <w:p w14:paraId="4C7722AE" w14:textId="0BCA4CF8" w:rsidR="0067637E" w:rsidRPr="00603C48" w:rsidRDefault="0067637E" w:rsidP="0067637E">
      <w:pPr>
        <w:pStyle w:val="Prrafodelista"/>
        <w:spacing w:after="0" w:line="240" w:lineRule="auto"/>
        <w:jc w:val="both"/>
        <w:rPr>
          <w:rFonts w:ascii="Times New Roman" w:hAnsi="Times New Roman" w:cs="Times New Roman"/>
          <w:sz w:val="24"/>
          <w:szCs w:val="24"/>
        </w:rPr>
      </w:pPr>
      <w:r w:rsidRPr="00603C48">
        <w:rPr>
          <w:rFonts w:ascii="Times New Roman" w:hAnsi="Times New Roman" w:cs="Times New Roman"/>
          <w:sz w:val="24"/>
          <w:szCs w:val="24"/>
        </w:rPr>
        <w:t xml:space="preserve">En esta área la sub área de mayor concentración de PPAA es la de Ciencias de la tierra y ciencias ambientales relacionadas, el porcentaje de programas que se ejecuta en ella es de un </w:t>
      </w:r>
      <w:r w:rsidR="00603C48">
        <w:rPr>
          <w:rFonts w:ascii="Times New Roman" w:hAnsi="Times New Roman" w:cs="Times New Roman"/>
          <w:sz w:val="24"/>
          <w:szCs w:val="24"/>
        </w:rPr>
        <w:t>48,0</w:t>
      </w:r>
      <w:r w:rsidRPr="00603C48">
        <w:rPr>
          <w:rFonts w:ascii="Times New Roman" w:hAnsi="Times New Roman" w:cs="Times New Roman"/>
          <w:sz w:val="24"/>
          <w:szCs w:val="24"/>
        </w:rPr>
        <w:t>% (12) y el de proyectos y actividades es de un 53,</w:t>
      </w:r>
      <w:r w:rsidR="00E500B6">
        <w:rPr>
          <w:rFonts w:ascii="Times New Roman" w:hAnsi="Times New Roman" w:cs="Times New Roman"/>
          <w:sz w:val="24"/>
          <w:szCs w:val="24"/>
        </w:rPr>
        <w:t>0</w:t>
      </w:r>
      <w:r w:rsidRPr="00603C48">
        <w:rPr>
          <w:rFonts w:ascii="Times New Roman" w:hAnsi="Times New Roman" w:cs="Times New Roman"/>
          <w:sz w:val="24"/>
          <w:szCs w:val="24"/>
        </w:rPr>
        <w:t xml:space="preserve">% (143).  </w:t>
      </w:r>
    </w:p>
    <w:p w14:paraId="117A4BC6" w14:textId="77777777" w:rsidR="00603C48" w:rsidRDefault="00603C48" w:rsidP="0067637E">
      <w:pPr>
        <w:pStyle w:val="Prrafodelista"/>
        <w:spacing w:after="0" w:line="240" w:lineRule="auto"/>
        <w:jc w:val="both"/>
        <w:rPr>
          <w:rFonts w:ascii="Times New Roman" w:hAnsi="Times New Roman" w:cs="Times New Roman"/>
          <w:color w:val="FF0000"/>
          <w:sz w:val="24"/>
          <w:szCs w:val="24"/>
        </w:rPr>
      </w:pPr>
    </w:p>
    <w:p w14:paraId="1BB9A740" w14:textId="33A0A078" w:rsidR="0067637E" w:rsidRPr="00E500B6" w:rsidRDefault="0067637E" w:rsidP="0067637E">
      <w:pPr>
        <w:pStyle w:val="Prrafodelista"/>
        <w:spacing w:after="0" w:line="240" w:lineRule="auto"/>
        <w:jc w:val="both"/>
        <w:rPr>
          <w:rFonts w:ascii="Times New Roman" w:hAnsi="Times New Roman" w:cs="Times New Roman"/>
          <w:sz w:val="24"/>
          <w:szCs w:val="24"/>
        </w:rPr>
      </w:pPr>
      <w:r w:rsidRPr="00E500B6">
        <w:rPr>
          <w:rFonts w:ascii="Times New Roman" w:hAnsi="Times New Roman" w:cs="Times New Roman"/>
          <w:sz w:val="24"/>
          <w:szCs w:val="24"/>
        </w:rPr>
        <w:t xml:space="preserve">Estas cifras para </w:t>
      </w:r>
      <w:r w:rsidR="00DF4ACE">
        <w:rPr>
          <w:rFonts w:ascii="Times New Roman" w:hAnsi="Times New Roman" w:cs="Times New Roman"/>
          <w:sz w:val="24"/>
          <w:szCs w:val="24"/>
        </w:rPr>
        <w:t xml:space="preserve">la sub área </w:t>
      </w:r>
      <w:r w:rsidRPr="00E500B6">
        <w:rPr>
          <w:rFonts w:ascii="Times New Roman" w:hAnsi="Times New Roman" w:cs="Times New Roman"/>
          <w:sz w:val="24"/>
          <w:szCs w:val="24"/>
        </w:rPr>
        <w:t xml:space="preserve">Ciencias biológicas (médicas y agrícolas) son de un </w:t>
      </w:r>
      <w:r w:rsidR="00603C48" w:rsidRPr="00E500B6">
        <w:rPr>
          <w:rFonts w:ascii="Times New Roman" w:hAnsi="Times New Roman" w:cs="Times New Roman"/>
          <w:sz w:val="24"/>
          <w:szCs w:val="24"/>
        </w:rPr>
        <w:t>20</w:t>
      </w:r>
      <w:r w:rsidRPr="00E500B6">
        <w:rPr>
          <w:rFonts w:ascii="Times New Roman" w:hAnsi="Times New Roman" w:cs="Times New Roman"/>
          <w:sz w:val="24"/>
          <w:szCs w:val="24"/>
        </w:rPr>
        <w:t>% (</w:t>
      </w:r>
      <w:r w:rsidR="00603C48" w:rsidRPr="00E500B6">
        <w:rPr>
          <w:rFonts w:ascii="Times New Roman" w:hAnsi="Times New Roman" w:cs="Times New Roman"/>
          <w:sz w:val="24"/>
          <w:szCs w:val="24"/>
        </w:rPr>
        <w:t>5</w:t>
      </w:r>
      <w:r w:rsidRPr="00E500B6">
        <w:rPr>
          <w:rFonts w:ascii="Times New Roman" w:hAnsi="Times New Roman" w:cs="Times New Roman"/>
          <w:sz w:val="24"/>
          <w:szCs w:val="24"/>
        </w:rPr>
        <w:t xml:space="preserve">) </w:t>
      </w:r>
      <w:r w:rsidR="00603C48" w:rsidRPr="00E500B6">
        <w:rPr>
          <w:rFonts w:ascii="Times New Roman" w:hAnsi="Times New Roman" w:cs="Times New Roman"/>
          <w:sz w:val="24"/>
          <w:szCs w:val="24"/>
        </w:rPr>
        <w:t xml:space="preserve">para programas </w:t>
      </w:r>
      <w:r w:rsidRPr="00E500B6">
        <w:rPr>
          <w:rFonts w:ascii="Times New Roman" w:hAnsi="Times New Roman" w:cs="Times New Roman"/>
          <w:sz w:val="24"/>
          <w:szCs w:val="24"/>
        </w:rPr>
        <w:t>y de un 1</w:t>
      </w:r>
      <w:r w:rsidR="00603C48" w:rsidRPr="00E500B6">
        <w:rPr>
          <w:rFonts w:ascii="Times New Roman" w:hAnsi="Times New Roman" w:cs="Times New Roman"/>
          <w:sz w:val="24"/>
          <w:szCs w:val="24"/>
        </w:rPr>
        <w:t>6</w:t>
      </w:r>
      <w:r w:rsidRPr="00E500B6">
        <w:rPr>
          <w:rFonts w:ascii="Times New Roman" w:hAnsi="Times New Roman" w:cs="Times New Roman"/>
          <w:sz w:val="24"/>
          <w:szCs w:val="24"/>
        </w:rPr>
        <w:t>,</w:t>
      </w:r>
      <w:r w:rsidR="00E500B6">
        <w:rPr>
          <w:rFonts w:ascii="Times New Roman" w:hAnsi="Times New Roman" w:cs="Times New Roman"/>
          <w:sz w:val="24"/>
          <w:szCs w:val="24"/>
        </w:rPr>
        <w:t>4</w:t>
      </w:r>
      <w:r w:rsidRPr="00E500B6">
        <w:rPr>
          <w:rFonts w:ascii="Times New Roman" w:hAnsi="Times New Roman" w:cs="Times New Roman"/>
          <w:sz w:val="24"/>
          <w:szCs w:val="24"/>
        </w:rPr>
        <w:t>% (4</w:t>
      </w:r>
      <w:r w:rsidR="00603C48" w:rsidRPr="00E500B6">
        <w:rPr>
          <w:rFonts w:ascii="Times New Roman" w:hAnsi="Times New Roman" w:cs="Times New Roman"/>
          <w:sz w:val="24"/>
          <w:szCs w:val="24"/>
        </w:rPr>
        <w:t>4</w:t>
      </w:r>
      <w:r w:rsidR="00E500B6">
        <w:rPr>
          <w:rFonts w:ascii="Times New Roman" w:hAnsi="Times New Roman" w:cs="Times New Roman"/>
          <w:sz w:val="24"/>
          <w:szCs w:val="24"/>
        </w:rPr>
        <w:t>) para los proyectos y actividades</w:t>
      </w:r>
      <w:r w:rsidRPr="00E500B6">
        <w:rPr>
          <w:rFonts w:ascii="Times New Roman" w:hAnsi="Times New Roman" w:cs="Times New Roman"/>
          <w:sz w:val="24"/>
          <w:szCs w:val="24"/>
        </w:rPr>
        <w:t xml:space="preserve">  Por tanto, las dos áreas suman el </w:t>
      </w:r>
      <w:r w:rsidR="00E500B6">
        <w:rPr>
          <w:rFonts w:ascii="Times New Roman" w:hAnsi="Times New Roman" w:cs="Times New Roman"/>
          <w:sz w:val="24"/>
          <w:szCs w:val="24"/>
        </w:rPr>
        <w:t>68,0</w:t>
      </w:r>
      <w:r w:rsidRPr="00E500B6">
        <w:rPr>
          <w:rFonts w:ascii="Times New Roman" w:hAnsi="Times New Roman" w:cs="Times New Roman"/>
          <w:sz w:val="24"/>
          <w:szCs w:val="24"/>
        </w:rPr>
        <w:t>% de los programas y el 69,</w:t>
      </w:r>
      <w:r w:rsidR="00E500B6">
        <w:rPr>
          <w:rFonts w:ascii="Times New Roman" w:hAnsi="Times New Roman" w:cs="Times New Roman"/>
          <w:sz w:val="24"/>
          <w:szCs w:val="24"/>
        </w:rPr>
        <w:t>4</w:t>
      </w:r>
      <w:r w:rsidRPr="00E500B6">
        <w:rPr>
          <w:rFonts w:ascii="Times New Roman" w:hAnsi="Times New Roman" w:cs="Times New Roman"/>
          <w:sz w:val="24"/>
          <w:szCs w:val="24"/>
        </w:rPr>
        <w:t>% de los proyectos y actividades.</w:t>
      </w:r>
    </w:p>
    <w:p w14:paraId="3C51FE31" w14:textId="77777777" w:rsidR="0067637E" w:rsidRPr="007B41FF" w:rsidRDefault="0067637E" w:rsidP="0067637E">
      <w:pPr>
        <w:pStyle w:val="Prrafodelista"/>
        <w:spacing w:after="0" w:line="240" w:lineRule="auto"/>
        <w:jc w:val="both"/>
        <w:rPr>
          <w:rFonts w:ascii="Times New Roman" w:hAnsi="Times New Roman" w:cs="Times New Roman"/>
          <w:color w:val="FF0000"/>
          <w:sz w:val="24"/>
          <w:szCs w:val="24"/>
        </w:rPr>
      </w:pPr>
    </w:p>
    <w:p w14:paraId="309183A1" w14:textId="77777777" w:rsidR="0067637E" w:rsidRPr="00F0051B" w:rsidRDefault="0067637E" w:rsidP="004D2BD1">
      <w:pPr>
        <w:pStyle w:val="Prrafodelista"/>
        <w:numPr>
          <w:ilvl w:val="0"/>
          <w:numId w:val="10"/>
        </w:numPr>
        <w:spacing w:after="0" w:line="240" w:lineRule="auto"/>
        <w:jc w:val="both"/>
        <w:rPr>
          <w:rFonts w:ascii="Times New Roman" w:hAnsi="Times New Roman" w:cs="Times New Roman"/>
          <w:sz w:val="24"/>
          <w:szCs w:val="24"/>
        </w:rPr>
      </w:pPr>
      <w:r w:rsidRPr="00F0051B">
        <w:rPr>
          <w:rFonts w:ascii="Times New Roman" w:hAnsi="Times New Roman" w:cs="Times New Roman"/>
          <w:sz w:val="24"/>
          <w:szCs w:val="24"/>
        </w:rPr>
        <w:t xml:space="preserve">Ciencias agrícolas: Aglutina el </w:t>
      </w:r>
      <w:r w:rsidR="00F0051B">
        <w:rPr>
          <w:rFonts w:ascii="Times New Roman" w:hAnsi="Times New Roman" w:cs="Times New Roman"/>
          <w:sz w:val="24"/>
          <w:szCs w:val="24"/>
        </w:rPr>
        <w:t>17,8% (23</w:t>
      </w:r>
      <w:r w:rsidRPr="00F0051B">
        <w:rPr>
          <w:rFonts w:ascii="Times New Roman" w:hAnsi="Times New Roman" w:cs="Times New Roman"/>
          <w:sz w:val="24"/>
          <w:szCs w:val="24"/>
        </w:rPr>
        <w:t>) de los programas ejecutados en el periodo y el 13,</w:t>
      </w:r>
      <w:r w:rsidR="00F0051B">
        <w:rPr>
          <w:rFonts w:ascii="Times New Roman" w:hAnsi="Times New Roman" w:cs="Times New Roman"/>
          <w:sz w:val="24"/>
          <w:szCs w:val="24"/>
        </w:rPr>
        <w:t>1</w:t>
      </w:r>
      <w:r w:rsidRPr="00F0051B">
        <w:rPr>
          <w:rFonts w:ascii="Times New Roman" w:hAnsi="Times New Roman" w:cs="Times New Roman"/>
          <w:sz w:val="24"/>
          <w:szCs w:val="24"/>
        </w:rPr>
        <w:t>% (1</w:t>
      </w:r>
      <w:r w:rsidR="00F0051B">
        <w:rPr>
          <w:rFonts w:ascii="Times New Roman" w:hAnsi="Times New Roman" w:cs="Times New Roman"/>
          <w:sz w:val="24"/>
          <w:szCs w:val="24"/>
        </w:rPr>
        <w:t>09</w:t>
      </w:r>
      <w:r w:rsidRPr="00F0051B">
        <w:rPr>
          <w:rFonts w:ascii="Times New Roman" w:hAnsi="Times New Roman" w:cs="Times New Roman"/>
          <w:sz w:val="24"/>
          <w:szCs w:val="24"/>
        </w:rPr>
        <w:t>) de los proyectos y actividades.</w:t>
      </w:r>
    </w:p>
    <w:p w14:paraId="59738B8E" w14:textId="77777777" w:rsidR="0067637E" w:rsidRPr="00F0051B" w:rsidRDefault="0067637E" w:rsidP="0067637E">
      <w:pPr>
        <w:pStyle w:val="Prrafodelista"/>
        <w:rPr>
          <w:rFonts w:ascii="Times New Roman" w:hAnsi="Times New Roman" w:cs="Times New Roman"/>
          <w:sz w:val="24"/>
          <w:szCs w:val="24"/>
        </w:rPr>
      </w:pPr>
    </w:p>
    <w:p w14:paraId="40BDBF25" w14:textId="77777777" w:rsidR="0067637E" w:rsidRPr="00204667" w:rsidRDefault="0067637E" w:rsidP="0067637E">
      <w:pPr>
        <w:pStyle w:val="Prrafodelista"/>
        <w:spacing w:after="0" w:line="240" w:lineRule="auto"/>
        <w:jc w:val="both"/>
        <w:rPr>
          <w:rFonts w:ascii="Times New Roman" w:hAnsi="Times New Roman" w:cs="Times New Roman"/>
          <w:sz w:val="24"/>
          <w:szCs w:val="24"/>
        </w:rPr>
      </w:pPr>
      <w:r w:rsidRPr="00204667">
        <w:rPr>
          <w:rFonts w:ascii="Times New Roman" w:hAnsi="Times New Roman" w:cs="Times New Roman"/>
          <w:sz w:val="24"/>
          <w:szCs w:val="24"/>
        </w:rPr>
        <w:t>El 3</w:t>
      </w:r>
      <w:r w:rsidR="00F0051B" w:rsidRPr="00204667">
        <w:rPr>
          <w:rFonts w:ascii="Times New Roman" w:hAnsi="Times New Roman" w:cs="Times New Roman"/>
          <w:sz w:val="24"/>
          <w:szCs w:val="24"/>
        </w:rPr>
        <w:t>9</w:t>
      </w:r>
      <w:r w:rsidRPr="00204667">
        <w:rPr>
          <w:rFonts w:ascii="Times New Roman" w:hAnsi="Times New Roman" w:cs="Times New Roman"/>
          <w:sz w:val="24"/>
          <w:szCs w:val="24"/>
        </w:rPr>
        <w:t>,1% (</w:t>
      </w:r>
      <w:r w:rsidR="00F0051B" w:rsidRPr="00204667">
        <w:rPr>
          <w:rFonts w:ascii="Times New Roman" w:hAnsi="Times New Roman" w:cs="Times New Roman"/>
          <w:sz w:val="24"/>
          <w:szCs w:val="24"/>
        </w:rPr>
        <w:t>9</w:t>
      </w:r>
      <w:r w:rsidRPr="00204667">
        <w:rPr>
          <w:rFonts w:ascii="Times New Roman" w:hAnsi="Times New Roman" w:cs="Times New Roman"/>
          <w:sz w:val="24"/>
          <w:szCs w:val="24"/>
        </w:rPr>
        <w:t>) de los programas  y el 50,</w:t>
      </w:r>
      <w:r w:rsidR="00F0051B" w:rsidRPr="00204667">
        <w:rPr>
          <w:rFonts w:ascii="Times New Roman" w:hAnsi="Times New Roman" w:cs="Times New Roman"/>
          <w:sz w:val="24"/>
          <w:szCs w:val="24"/>
        </w:rPr>
        <w:t>5</w:t>
      </w:r>
      <w:r w:rsidRPr="00204667">
        <w:rPr>
          <w:rFonts w:ascii="Times New Roman" w:hAnsi="Times New Roman" w:cs="Times New Roman"/>
          <w:sz w:val="24"/>
          <w:szCs w:val="24"/>
        </w:rPr>
        <w:t>% (5</w:t>
      </w:r>
      <w:r w:rsidR="00F0051B" w:rsidRPr="00204667">
        <w:rPr>
          <w:rFonts w:ascii="Times New Roman" w:hAnsi="Times New Roman" w:cs="Times New Roman"/>
          <w:sz w:val="24"/>
          <w:szCs w:val="24"/>
        </w:rPr>
        <w:t>0</w:t>
      </w:r>
      <w:r w:rsidRPr="00204667">
        <w:rPr>
          <w:rFonts w:ascii="Times New Roman" w:hAnsi="Times New Roman" w:cs="Times New Roman"/>
          <w:sz w:val="24"/>
          <w:szCs w:val="24"/>
        </w:rPr>
        <w:t>) de los proyectos y actividades en esta área corresponden a la sub área Agricultura, silvicultura y pesca</w:t>
      </w:r>
      <w:r w:rsidR="00F0051B" w:rsidRPr="00204667">
        <w:rPr>
          <w:rFonts w:ascii="Times New Roman" w:hAnsi="Times New Roman" w:cs="Times New Roman"/>
          <w:sz w:val="24"/>
          <w:szCs w:val="24"/>
        </w:rPr>
        <w:t xml:space="preserve">; </w:t>
      </w:r>
      <w:r w:rsidRPr="00204667">
        <w:rPr>
          <w:rFonts w:ascii="Times New Roman" w:hAnsi="Times New Roman" w:cs="Times New Roman"/>
          <w:sz w:val="24"/>
          <w:szCs w:val="24"/>
        </w:rPr>
        <w:t>el 3</w:t>
      </w:r>
      <w:r w:rsidR="00204667" w:rsidRPr="00204667">
        <w:rPr>
          <w:rFonts w:ascii="Times New Roman" w:hAnsi="Times New Roman" w:cs="Times New Roman"/>
          <w:sz w:val="24"/>
          <w:szCs w:val="24"/>
        </w:rPr>
        <w:t>0</w:t>
      </w:r>
      <w:r w:rsidRPr="00204667">
        <w:rPr>
          <w:rFonts w:ascii="Times New Roman" w:hAnsi="Times New Roman" w:cs="Times New Roman"/>
          <w:sz w:val="24"/>
          <w:szCs w:val="24"/>
        </w:rPr>
        <w:t>,</w:t>
      </w:r>
      <w:r w:rsidR="00204667" w:rsidRPr="00204667">
        <w:rPr>
          <w:rFonts w:ascii="Times New Roman" w:hAnsi="Times New Roman" w:cs="Times New Roman"/>
          <w:sz w:val="24"/>
          <w:szCs w:val="24"/>
        </w:rPr>
        <w:t>4</w:t>
      </w:r>
      <w:r w:rsidRPr="00204667">
        <w:rPr>
          <w:rFonts w:ascii="Times New Roman" w:hAnsi="Times New Roman" w:cs="Times New Roman"/>
          <w:sz w:val="24"/>
          <w:szCs w:val="24"/>
        </w:rPr>
        <w:t>% de los programas (7) y el 23,</w:t>
      </w:r>
      <w:r w:rsidR="00204667" w:rsidRPr="00204667">
        <w:rPr>
          <w:rFonts w:ascii="Times New Roman" w:hAnsi="Times New Roman" w:cs="Times New Roman"/>
          <w:sz w:val="24"/>
          <w:szCs w:val="24"/>
        </w:rPr>
        <w:t>9</w:t>
      </w:r>
      <w:r w:rsidRPr="00204667">
        <w:rPr>
          <w:rFonts w:ascii="Times New Roman" w:hAnsi="Times New Roman" w:cs="Times New Roman"/>
          <w:sz w:val="24"/>
          <w:szCs w:val="24"/>
        </w:rPr>
        <w:t>% (26) de los proyectos y actividades a Ciencia veterinaria.</w:t>
      </w:r>
    </w:p>
    <w:p w14:paraId="4A5AD23F" w14:textId="77777777" w:rsidR="0067637E" w:rsidRPr="007B41FF" w:rsidRDefault="0067637E" w:rsidP="0067637E">
      <w:pPr>
        <w:spacing w:after="0" w:line="240" w:lineRule="auto"/>
        <w:rPr>
          <w:rFonts w:ascii="Times New Roman" w:hAnsi="Times New Roman" w:cs="Times New Roman"/>
          <w:b/>
          <w:color w:val="FF0000"/>
          <w:szCs w:val="24"/>
        </w:rPr>
      </w:pPr>
    </w:p>
    <w:p w14:paraId="194092A1" w14:textId="77777777" w:rsidR="00BA0A16" w:rsidRPr="007B41FF" w:rsidRDefault="00BA0A16" w:rsidP="00BD5423">
      <w:pPr>
        <w:spacing w:after="0" w:line="240" w:lineRule="auto"/>
        <w:rPr>
          <w:rFonts w:ascii="Times New Roman" w:hAnsi="Times New Roman" w:cs="Times New Roman"/>
          <w:color w:val="FF0000"/>
          <w:szCs w:val="24"/>
        </w:rPr>
      </w:pPr>
    </w:p>
    <w:p w14:paraId="5D45F8DD" w14:textId="77777777" w:rsidR="00204667" w:rsidRPr="00204667" w:rsidRDefault="00455C45" w:rsidP="004D2BD1">
      <w:pPr>
        <w:pStyle w:val="Prrafodelista"/>
        <w:numPr>
          <w:ilvl w:val="0"/>
          <w:numId w:val="10"/>
        </w:numPr>
        <w:spacing w:after="0" w:line="240" w:lineRule="auto"/>
        <w:jc w:val="both"/>
        <w:rPr>
          <w:rFonts w:ascii="Times New Roman" w:hAnsi="Times New Roman" w:cs="Times New Roman"/>
          <w:sz w:val="24"/>
          <w:szCs w:val="24"/>
        </w:rPr>
      </w:pPr>
      <w:r w:rsidRPr="00204667">
        <w:rPr>
          <w:rFonts w:ascii="Times New Roman" w:hAnsi="Times New Roman" w:cs="Times New Roman"/>
          <w:sz w:val="24"/>
          <w:szCs w:val="24"/>
        </w:rPr>
        <w:lastRenderedPageBreak/>
        <w:t>Humanidades: Ocupa el cuarto lugar en importancia en cuanto a número de programas (1</w:t>
      </w:r>
      <w:r w:rsidR="000A22E1" w:rsidRPr="00204667">
        <w:rPr>
          <w:rFonts w:ascii="Times New Roman" w:hAnsi="Times New Roman" w:cs="Times New Roman"/>
          <w:sz w:val="24"/>
          <w:szCs w:val="24"/>
        </w:rPr>
        <w:t>8</w:t>
      </w:r>
      <w:r w:rsidRPr="00204667">
        <w:rPr>
          <w:rFonts w:ascii="Times New Roman" w:hAnsi="Times New Roman" w:cs="Times New Roman"/>
          <w:sz w:val="24"/>
          <w:szCs w:val="24"/>
        </w:rPr>
        <w:t xml:space="preserve"> – 14,</w:t>
      </w:r>
      <w:r w:rsidR="00204667" w:rsidRPr="00204667">
        <w:rPr>
          <w:rFonts w:ascii="Times New Roman" w:hAnsi="Times New Roman" w:cs="Times New Roman"/>
          <w:sz w:val="24"/>
          <w:szCs w:val="24"/>
        </w:rPr>
        <w:t>0</w:t>
      </w:r>
      <w:r w:rsidRPr="00204667">
        <w:rPr>
          <w:rFonts w:ascii="Times New Roman" w:hAnsi="Times New Roman" w:cs="Times New Roman"/>
          <w:sz w:val="24"/>
          <w:szCs w:val="24"/>
        </w:rPr>
        <w:t>%) y el tercero en cuanto a número de proyectos y actividades (1</w:t>
      </w:r>
      <w:r w:rsidR="000A22E1" w:rsidRPr="00204667">
        <w:rPr>
          <w:rFonts w:ascii="Times New Roman" w:hAnsi="Times New Roman" w:cs="Times New Roman"/>
          <w:sz w:val="24"/>
          <w:szCs w:val="24"/>
        </w:rPr>
        <w:t>2</w:t>
      </w:r>
      <w:r w:rsidRPr="00204667">
        <w:rPr>
          <w:rFonts w:ascii="Times New Roman" w:hAnsi="Times New Roman" w:cs="Times New Roman"/>
          <w:sz w:val="24"/>
          <w:szCs w:val="24"/>
        </w:rPr>
        <w:t>8 – 1</w:t>
      </w:r>
      <w:r w:rsidR="000A22E1" w:rsidRPr="00204667">
        <w:rPr>
          <w:rFonts w:ascii="Times New Roman" w:hAnsi="Times New Roman" w:cs="Times New Roman"/>
          <w:sz w:val="24"/>
          <w:szCs w:val="24"/>
        </w:rPr>
        <w:t>5,4</w:t>
      </w:r>
      <w:r w:rsidRPr="00204667">
        <w:rPr>
          <w:rFonts w:ascii="Times New Roman" w:hAnsi="Times New Roman" w:cs="Times New Roman"/>
          <w:sz w:val="24"/>
          <w:szCs w:val="24"/>
        </w:rPr>
        <w:t>%).</w:t>
      </w:r>
      <w:r w:rsidR="00204667" w:rsidRPr="00204667">
        <w:rPr>
          <w:rFonts w:ascii="Times New Roman" w:hAnsi="Times New Roman" w:cs="Times New Roman"/>
          <w:sz w:val="24"/>
          <w:szCs w:val="24"/>
        </w:rPr>
        <w:t xml:space="preserve"> </w:t>
      </w:r>
      <w:r w:rsidRPr="00204667">
        <w:rPr>
          <w:rFonts w:ascii="Times New Roman" w:hAnsi="Times New Roman" w:cs="Times New Roman"/>
          <w:sz w:val="24"/>
          <w:szCs w:val="24"/>
        </w:rPr>
        <w:t xml:space="preserve">En esta área el </w:t>
      </w:r>
      <w:r w:rsidR="00147FD0">
        <w:rPr>
          <w:rFonts w:ascii="Times New Roman" w:hAnsi="Times New Roman" w:cs="Times New Roman"/>
          <w:sz w:val="24"/>
          <w:szCs w:val="24"/>
        </w:rPr>
        <w:t>44,4</w:t>
      </w:r>
      <w:r w:rsidR="00E70AEF" w:rsidRPr="00204667">
        <w:rPr>
          <w:rFonts w:ascii="Times New Roman" w:hAnsi="Times New Roman" w:cs="Times New Roman"/>
          <w:sz w:val="24"/>
          <w:szCs w:val="24"/>
        </w:rPr>
        <w:t>%</w:t>
      </w:r>
      <w:r w:rsidRPr="00204667">
        <w:rPr>
          <w:rFonts w:ascii="Times New Roman" w:hAnsi="Times New Roman" w:cs="Times New Roman"/>
          <w:sz w:val="24"/>
          <w:szCs w:val="24"/>
        </w:rPr>
        <w:t xml:space="preserve"> (</w:t>
      </w:r>
      <w:r w:rsidR="00147FD0">
        <w:rPr>
          <w:rFonts w:ascii="Times New Roman" w:hAnsi="Times New Roman" w:cs="Times New Roman"/>
          <w:sz w:val="24"/>
          <w:szCs w:val="24"/>
        </w:rPr>
        <w:t>8</w:t>
      </w:r>
      <w:r w:rsidRPr="00204667">
        <w:rPr>
          <w:rFonts w:ascii="Times New Roman" w:hAnsi="Times New Roman" w:cs="Times New Roman"/>
          <w:sz w:val="24"/>
          <w:szCs w:val="24"/>
        </w:rPr>
        <w:t>) de los programas se formuló en Lengua y literatura</w:t>
      </w:r>
      <w:r w:rsidR="00E70AEF" w:rsidRPr="00204667">
        <w:rPr>
          <w:rFonts w:ascii="Times New Roman" w:hAnsi="Times New Roman" w:cs="Times New Roman"/>
          <w:sz w:val="24"/>
          <w:szCs w:val="24"/>
        </w:rPr>
        <w:t xml:space="preserve"> y el 33,3% (6) en Arte. </w:t>
      </w:r>
    </w:p>
    <w:p w14:paraId="60690FF9" w14:textId="77777777" w:rsidR="00204667" w:rsidRDefault="00204667" w:rsidP="00455C45">
      <w:pPr>
        <w:pStyle w:val="Prrafodelista"/>
        <w:jc w:val="both"/>
        <w:rPr>
          <w:rFonts w:ascii="Times New Roman" w:hAnsi="Times New Roman" w:cs="Times New Roman"/>
          <w:sz w:val="24"/>
          <w:szCs w:val="24"/>
        </w:rPr>
      </w:pPr>
    </w:p>
    <w:p w14:paraId="3996AD8E" w14:textId="4A7F4374" w:rsidR="00455C45" w:rsidRPr="004615D6" w:rsidRDefault="00E70AEF" w:rsidP="00455C45">
      <w:pPr>
        <w:pStyle w:val="Prrafodelista"/>
        <w:jc w:val="both"/>
        <w:rPr>
          <w:rFonts w:ascii="Times New Roman" w:hAnsi="Times New Roman" w:cs="Times New Roman"/>
          <w:sz w:val="24"/>
          <w:szCs w:val="24"/>
        </w:rPr>
      </w:pPr>
      <w:r w:rsidRPr="004615D6">
        <w:rPr>
          <w:rFonts w:ascii="Times New Roman" w:hAnsi="Times New Roman" w:cs="Times New Roman"/>
          <w:sz w:val="24"/>
          <w:szCs w:val="24"/>
        </w:rPr>
        <w:t>P</w:t>
      </w:r>
      <w:r w:rsidR="00455C45" w:rsidRPr="004615D6">
        <w:rPr>
          <w:rFonts w:ascii="Times New Roman" w:hAnsi="Times New Roman" w:cs="Times New Roman"/>
          <w:sz w:val="24"/>
          <w:szCs w:val="24"/>
        </w:rPr>
        <w:t>ara el caso de los proyectos y actividades esta es el área en la que la distribución por sub áreas es la más equitativa, la mayor parte de</w:t>
      </w:r>
      <w:r w:rsidRPr="004615D6">
        <w:rPr>
          <w:rFonts w:ascii="Times New Roman" w:hAnsi="Times New Roman" w:cs="Times New Roman"/>
          <w:sz w:val="24"/>
          <w:szCs w:val="24"/>
        </w:rPr>
        <w:t xml:space="preserve"> ellos se concentra también en </w:t>
      </w:r>
      <w:r w:rsidR="00455C45" w:rsidRPr="004615D6">
        <w:rPr>
          <w:rFonts w:ascii="Times New Roman" w:hAnsi="Times New Roman" w:cs="Times New Roman"/>
          <w:sz w:val="24"/>
          <w:szCs w:val="24"/>
        </w:rPr>
        <w:t xml:space="preserve">Lengua </w:t>
      </w:r>
      <w:r w:rsidRPr="004615D6">
        <w:rPr>
          <w:rFonts w:ascii="Times New Roman" w:hAnsi="Times New Roman" w:cs="Times New Roman"/>
          <w:sz w:val="24"/>
          <w:szCs w:val="24"/>
        </w:rPr>
        <w:t xml:space="preserve">y </w:t>
      </w:r>
      <w:r w:rsidR="00455C45" w:rsidRPr="004615D6">
        <w:rPr>
          <w:rFonts w:ascii="Times New Roman" w:hAnsi="Times New Roman" w:cs="Times New Roman"/>
          <w:sz w:val="24"/>
          <w:szCs w:val="24"/>
        </w:rPr>
        <w:t>literatura</w:t>
      </w:r>
      <w:r w:rsidR="0033278B" w:rsidRPr="004615D6">
        <w:rPr>
          <w:rFonts w:ascii="Times New Roman" w:hAnsi="Times New Roman" w:cs="Times New Roman"/>
          <w:sz w:val="24"/>
          <w:szCs w:val="24"/>
        </w:rPr>
        <w:t xml:space="preserve"> (3</w:t>
      </w:r>
      <w:r w:rsidR="00147FD0">
        <w:rPr>
          <w:rFonts w:ascii="Times New Roman" w:hAnsi="Times New Roman" w:cs="Times New Roman"/>
          <w:sz w:val="24"/>
          <w:szCs w:val="24"/>
        </w:rPr>
        <w:t>5</w:t>
      </w:r>
      <w:r w:rsidR="0033278B" w:rsidRPr="004615D6">
        <w:rPr>
          <w:rFonts w:ascii="Times New Roman" w:hAnsi="Times New Roman" w:cs="Times New Roman"/>
          <w:sz w:val="24"/>
          <w:szCs w:val="24"/>
        </w:rPr>
        <w:t xml:space="preserve"> – 2</w:t>
      </w:r>
      <w:r w:rsidR="00147FD0">
        <w:rPr>
          <w:rFonts w:ascii="Times New Roman" w:hAnsi="Times New Roman" w:cs="Times New Roman"/>
          <w:sz w:val="24"/>
          <w:szCs w:val="24"/>
        </w:rPr>
        <w:t>7</w:t>
      </w:r>
      <w:r w:rsidR="0033278B" w:rsidRPr="004615D6">
        <w:rPr>
          <w:rFonts w:ascii="Times New Roman" w:hAnsi="Times New Roman" w:cs="Times New Roman"/>
          <w:sz w:val="24"/>
          <w:szCs w:val="24"/>
        </w:rPr>
        <w:t>,</w:t>
      </w:r>
      <w:r w:rsidR="00147FD0">
        <w:rPr>
          <w:rFonts w:ascii="Times New Roman" w:hAnsi="Times New Roman" w:cs="Times New Roman"/>
          <w:sz w:val="24"/>
          <w:szCs w:val="24"/>
        </w:rPr>
        <w:t>3</w:t>
      </w:r>
      <w:r w:rsidR="0033278B" w:rsidRPr="004615D6">
        <w:rPr>
          <w:rFonts w:ascii="Times New Roman" w:hAnsi="Times New Roman" w:cs="Times New Roman"/>
          <w:sz w:val="24"/>
          <w:szCs w:val="24"/>
        </w:rPr>
        <w:t>%)</w:t>
      </w:r>
      <w:r w:rsidR="00455C45" w:rsidRPr="004615D6">
        <w:rPr>
          <w:rFonts w:ascii="Times New Roman" w:hAnsi="Times New Roman" w:cs="Times New Roman"/>
          <w:sz w:val="24"/>
          <w:szCs w:val="24"/>
        </w:rPr>
        <w:t xml:space="preserve">  y la menor en Otras humanidades </w:t>
      </w:r>
      <w:r w:rsidR="0033278B" w:rsidRPr="004615D6">
        <w:rPr>
          <w:rFonts w:ascii="Times New Roman" w:hAnsi="Times New Roman" w:cs="Times New Roman"/>
          <w:sz w:val="24"/>
          <w:szCs w:val="24"/>
        </w:rPr>
        <w:t>(1</w:t>
      </w:r>
      <w:r w:rsidR="004615D6" w:rsidRPr="004615D6">
        <w:rPr>
          <w:rFonts w:ascii="Times New Roman" w:hAnsi="Times New Roman" w:cs="Times New Roman"/>
          <w:sz w:val="24"/>
          <w:szCs w:val="24"/>
        </w:rPr>
        <w:t>1</w:t>
      </w:r>
      <w:r w:rsidR="0033278B" w:rsidRPr="004615D6">
        <w:rPr>
          <w:rFonts w:ascii="Times New Roman" w:hAnsi="Times New Roman" w:cs="Times New Roman"/>
          <w:sz w:val="24"/>
          <w:szCs w:val="24"/>
        </w:rPr>
        <w:t xml:space="preserve"> – </w:t>
      </w:r>
      <w:r w:rsidR="004615D6" w:rsidRPr="004615D6">
        <w:rPr>
          <w:rFonts w:ascii="Times New Roman" w:hAnsi="Times New Roman" w:cs="Times New Roman"/>
          <w:sz w:val="24"/>
          <w:szCs w:val="24"/>
        </w:rPr>
        <w:t>8</w:t>
      </w:r>
      <w:r w:rsidR="0033278B" w:rsidRPr="004615D6">
        <w:rPr>
          <w:rFonts w:ascii="Times New Roman" w:hAnsi="Times New Roman" w:cs="Times New Roman"/>
          <w:sz w:val="24"/>
          <w:szCs w:val="24"/>
        </w:rPr>
        <w:t>,</w:t>
      </w:r>
      <w:r w:rsidR="004615D6" w:rsidRPr="004615D6">
        <w:rPr>
          <w:rFonts w:ascii="Times New Roman" w:hAnsi="Times New Roman" w:cs="Times New Roman"/>
          <w:sz w:val="24"/>
          <w:szCs w:val="24"/>
        </w:rPr>
        <w:t>6</w:t>
      </w:r>
      <w:r w:rsidR="0033278B" w:rsidRPr="004615D6">
        <w:rPr>
          <w:rFonts w:ascii="Times New Roman" w:hAnsi="Times New Roman" w:cs="Times New Roman"/>
          <w:sz w:val="24"/>
          <w:szCs w:val="24"/>
        </w:rPr>
        <w:t>%).  La segunda sub área en número de proyectos y actividades es Filosofía, ética y religión (34 – 2</w:t>
      </w:r>
      <w:r w:rsidR="004615D6" w:rsidRPr="004615D6">
        <w:rPr>
          <w:rFonts w:ascii="Times New Roman" w:hAnsi="Times New Roman" w:cs="Times New Roman"/>
          <w:sz w:val="24"/>
          <w:szCs w:val="24"/>
        </w:rPr>
        <w:t>6</w:t>
      </w:r>
      <w:r w:rsidR="0033278B" w:rsidRPr="004615D6">
        <w:rPr>
          <w:rFonts w:ascii="Times New Roman" w:hAnsi="Times New Roman" w:cs="Times New Roman"/>
          <w:sz w:val="24"/>
          <w:szCs w:val="24"/>
        </w:rPr>
        <w:t>,6%)</w:t>
      </w:r>
      <w:r w:rsidR="003E35C5">
        <w:rPr>
          <w:rFonts w:ascii="Times New Roman" w:hAnsi="Times New Roman" w:cs="Times New Roman"/>
          <w:sz w:val="24"/>
          <w:szCs w:val="24"/>
        </w:rPr>
        <w:t xml:space="preserve">; </w:t>
      </w:r>
      <w:r w:rsidR="0033278B" w:rsidRPr="004615D6">
        <w:rPr>
          <w:rFonts w:ascii="Times New Roman" w:hAnsi="Times New Roman" w:cs="Times New Roman"/>
          <w:sz w:val="24"/>
          <w:szCs w:val="24"/>
        </w:rPr>
        <w:t>en esta no se registraron programas.</w:t>
      </w:r>
    </w:p>
    <w:p w14:paraId="3438F489" w14:textId="77777777" w:rsidR="00DF4ACE" w:rsidRDefault="00DF4ACE" w:rsidP="00BD5423">
      <w:pPr>
        <w:pStyle w:val="Prrafodelista"/>
        <w:spacing w:after="0" w:line="240" w:lineRule="auto"/>
        <w:rPr>
          <w:rFonts w:ascii="Times New Roman" w:hAnsi="Times New Roman" w:cs="Times New Roman"/>
          <w:b/>
          <w:sz w:val="24"/>
          <w:szCs w:val="24"/>
        </w:rPr>
      </w:pPr>
    </w:p>
    <w:p w14:paraId="648D0237" w14:textId="7AE2305A" w:rsidR="00BD5423" w:rsidRDefault="00151733" w:rsidP="00BD5423">
      <w:pPr>
        <w:pStyle w:val="Prrafodelista"/>
        <w:spacing w:after="0" w:line="240" w:lineRule="auto"/>
        <w:rPr>
          <w:rFonts w:ascii="Times New Roman" w:hAnsi="Times New Roman" w:cs="Times New Roman"/>
          <w:b/>
          <w:sz w:val="24"/>
          <w:szCs w:val="24"/>
        </w:rPr>
      </w:pPr>
      <w:r>
        <w:rPr>
          <w:noProof/>
          <w:lang w:val="es-CR" w:eastAsia="es-CR"/>
        </w:rPr>
        <mc:AlternateContent>
          <mc:Choice Requires="wps">
            <w:drawing>
              <wp:anchor distT="0" distB="0" distL="114300" distR="114300" simplePos="0" relativeHeight="251708416" behindDoc="0" locked="0" layoutInCell="1" allowOverlap="1" wp14:anchorId="46E8A61D" wp14:editId="562F479E">
                <wp:simplePos x="0" y="0"/>
                <wp:positionH relativeFrom="column">
                  <wp:posOffset>949133</wp:posOffset>
                </wp:positionH>
                <wp:positionV relativeFrom="paragraph">
                  <wp:posOffset>142417</wp:posOffset>
                </wp:positionV>
                <wp:extent cx="4165600" cy="457200"/>
                <wp:effectExtent l="0" t="0" r="6350" b="0"/>
                <wp:wrapSquare wrapText="bothSides"/>
                <wp:docPr id="51" name="Cuadro de texto 51"/>
                <wp:cNvGraphicFramePr/>
                <a:graphic xmlns:a="http://schemas.openxmlformats.org/drawingml/2006/main">
                  <a:graphicData uri="http://schemas.microsoft.com/office/word/2010/wordprocessingShape">
                    <wps:wsp>
                      <wps:cNvSpPr txBox="1"/>
                      <wps:spPr>
                        <a:xfrm>
                          <a:off x="0" y="0"/>
                          <a:ext cx="4165600" cy="457200"/>
                        </a:xfrm>
                        <a:prstGeom prst="rect">
                          <a:avLst/>
                        </a:prstGeom>
                        <a:solidFill>
                          <a:prstClr val="white"/>
                        </a:solidFill>
                        <a:ln>
                          <a:noFill/>
                        </a:ln>
                        <a:effectLst/>
                      </wps:spPr>
                      <wps:txbx>
                        <w:txbxContent>
                          <w:p w14:paraId="5326924B" w14:textId="06D843E5" w:rsidR="0047769F" w:rsidRDefault="0047769F" w:rsidP="00151733">
                            <w:pPr>
                              <w:spacing w:after="0" w:line="240" w:lineRule="auto"/>
                              <w:jc w:val="center"/>
                              <w:rPr>
                                <w:rFonts w:ascii="Times New Roman" w:hAnsi="Times New Roman" w:cs="Times New Roman"/>
                                <w:b/>
                                <w:szCs w:val="24"/>
                              </w:rPr>
                            </w:pPr>
                            <w:bookmarkStart w:id="48" w:name="_Toc42006154"/>
                            <w:bookmarkStart w:id="49" w:name="_Toc42006210"/>
                            <w:r w:rsidRPr="00151733">
                              <w:rPr>
                                <w:rFonts w:ascii="Times New Roman" w:hAnsi="Times New Roman" w:cs="Times New Roman"/>
                                <w:b/>
                                <w:szCs w:val="24"/>
                              </w:rPr>
                              <w:t xml:space="preserve">Gráfico </w:t>
                            </w:r>
                            <w:r w:rsidRPr="00151733">
                              <w:rPr>
                                <w:rFonts w:ascii="Times New Roman" w:hAnsi="Times New Roman" w:cs="Times New Roman"/>
                                <w:b/>
                                <w:szCs w:val="24"/>
                              </w:rPr>
                              <w:fldChar w:fldCharType="begin"/>
                            </w:r>
                            <w:r w:rsidRPr="00151733">
                              <w:rPr>
                                <w:rFonts w:ascii="Times New Roman" w:hAnsi="Times New Roman" w:cs="Times New Roman"/>
                                <w:b/>
                                <w:szCs w:val="24"/>
                              </w:rPr>
                              <w:instrText xml:space="preserve"> SEQ Gráfico \* ARABIC </w:instrText>
                            </w:r>
                            <w:r w:rsidRPr="00151733">
                              <w:rPr>
                                <w:rFonts w:ascii="Times New Roman" w:hAnsi="Times New Roman" w:cs="Times New Roman"/>
                                <w:b/>
                                <w:szCs w:val="24"/>
                              </w:rPr>
                              <w:fldChar w:fldCharType="separate"/>
                            </w:r>
                            <w:r>
                              <w:rPr>
                                <w:rFonts w:ascii="Times New Roman" w:hAnsi="Times New Roman" w:cs="Times New Roman"/>
                                <w:b/>
                                <w:noProof/>
                                <w:szCs w:val="24"/>
                              </w:rPr>
                              <w:t>19</w:t>
                            </w:r>
                            <w:r w:rsidRPr="00151733">
                              <w:rPr>
                                <w:rFonts w:ascii="Times New Roman" w:hAnsi="Times New Roman" w:cs="Times New Roman"/>
                                <w:b/>
                                <w:szCs w:val="24"/>
                              </w:rPr>
                              <w:fldChar w:fldCharType="end"/>
                            </w:r>
                            <w:r>
                              <w:rPr>
                                <w:rFonts w:ascii="Times New Roman" w:hAnsi="Times New Roman" w:cs="Times New Roman"/>
                                <w:b/>
                                <w:szCs w:val="24"/>
                              </w:rPr>
                              <w:t xml:space="preserve">.  Costa Rica – UNA. </w:t>
                            </w:r>
                            <w:r w:rsidRPr="004D68DF">
                              <w:rPr>
                                <w:rFonts w:ascii="Times New Roman" w:hAnsi="Times New Roman" w:cs="Times New Roman"/>
                                <w:b/>
                                <w:szCs w:val="24"/>
                              </w:rPr>
                              <w:t>Porcentaje de proyectos y actividades vigentes según área del conocimiento OCDE</w:t>
                            </w:r>
                            <w:r>
                              <w:rPr>
                                <w:rFonts w:ascii="Times New Roman" w:hAnsi="Times New Roman" w:cs="Times New Roman"/>
                                <w:b/>
                                <w:szCs w:val="24"/>
                              </w:rPr>
                              <w:t>. P</w:t>
                            </w:r>
                            <w:r w:rsidRPr="004D68DF">
                              <w:rPr>
                                <w:rFonts w:ascii="Times New Roman" w:hAnsi="Times New Roman" w:cs="Times New Roman"/>
                                <w:b/>
                                <w:szCs w:val="24"/>
                              </w:rPr>
                              <w:t>eriodo 2015 – 2020</w:t>
                            </w:r>
                            <w:bookmarkEnd w:id="48"/>
                            <w:bookmarkEnd w:id="49"/>
                          </w:p>
                          <w:p w14:paraId="1C9D9D14" w14:textId="729A848B" w:rsidR="0047769F" w:rsidRPr="00AB523B" w:rsidRDefault="0047769F" w:rsidP="00151733">
                            <w:pPr>
                              <w:pStyle w:val="Descripci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6E8A61D" id="Cuadro de texto 51" o:spid="_x0000_s1034" type="#_x0000_t202" style="position:absolute;left:0;text-align:left;margin-left:74.75pt;margin-top:11.2pt;width:328pt;height:36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" stroked="f">
                <v:textbox inset="0,0,0,0">
                  <w:txbxContent>
                    <w:p w14:paraId="5326924B" w14:textId="06D843E5" w:rsidR="0047769F" w:rsidRDefault="0047769F" w:rsidP="00151733">
                      <w:pPr>
                        <w:spacing w:after="0" w:line="240" w:lineRule="auto"/>
                        <w:jc w:val="center"/>
                        <w:rPr>
                          <w:rFonts w:ascii="Times New Roman" w:hAnsi="Times New Roman" w:cs="Times New Roman"/>
                          <w:b/>
                          <w:szCs w:val="24"/>
                        </w:rPr>
                      </w:pPr>
                      <w:bookmarkStart w:id="60" w:name="_Toc42006154"/>
                      <w:bookmarkStart w:id="61" w:name="_Toc42006210"/>
                      <w:r w:rsidRPr="00151733">
                        <w:rPr>
                          <w:rFonts w:ascii="Times New Roman" w:hAnsi="Times New Roman" w:cs="Times New Roman"/>
                          <w:b/>
                          <w:szCs w:val="24"/>
                        </w:rPr>
                        <w:t xml:space="preserve">Gráfico </w:t>
                      </w:r>
                      <w:r w:rsidRPr="00151733">
                        <w:rPr>
                          <w:rFonts w:ascii="Times New Roman" w:hAnsi="Times New Roman" w:cs="Times New Roman"/>
                          <w:b/>
                          <w:szCs w:val="24"/>
                        </w:rPr>
                        <w:fldChar w:fldCharType="begin"/>
                      </w:r>
                      <w:r w:rsidRPr="00151733">
                        <w:rPr>
                          <w:rFonts w:ascii="Times New Roman" w:hAnsi="Times New Roman" w:cs="Times New Roman"/>
                          <w:b/>
                          <w:szCs w:val="24"/>
                        </w:rPr>
                        <w:instrText xml:space="preserve"> SEQ Gráfico \* ARABIC </w:instrText>
                      </w:r>
                      <w:r w:rsidRPr="00151733">
                        <w:rPr>
                          <w:rFonts w:ascii="Times New Roman" w:hAnsi="Times New Roman" w:cs="Times New Roman"/>
                          <w:b/>
                          <w:szCs w:val="24"/>
                        </w:rPr>
                        <w:fldChar w:fldCharType="separate"/>
                      </w:r>
                      <w:r>
                        <w:rPr>
                          <w:rFonts w:ascii="Times New Roman" w:hAnsi="Times New Roman" w:cs="Times New Roman"/>
                          <w:b/>
                          <w:noProof/>
                          <w:szCs w:val="24"/>
                        </w:rPr>
                        <w:t>19</w:t>
                      </w:r>
                      <w:r w:rsidRPr="00151733">
                        <w:rPr>
                          <w:rFonts w:ascii="Times New Roman" w:hAnsi="Times New Roman" w:cs="Times New Roman"/>
                          <w:b/>
                          <w:szCs w:val="24"/>
                        </w:rPr>
                        <w:fldChar w:fldCharType="end"/>
                      </w:r>
                      <w:r>
                        <w:rPr>
                          <w:rFonts w:ascii="Times New Roman" w:hAnsi="Times New Roman" w:cs="Times New Roman"/>
                          <w:b/>
                          <w:szCs w:val="24"/>
                        </w:rPr>
                        <w:t xml:space="preserve">.  Costa Rica – UNA. </w:t>
                      </w:r>
                      <w:r w:rsidRPr="004D68DF">
                        <w:rPr>
                          <w:rFonts w:ascii="Times New Roman" w:hAnsi="Times New Roman" w:cs="Times New Roman"/>
                          <w:b/>
                          <w:szCs w:val="24"/>
                        </w:rPr>
                        <w:t>Porcentaje de proyectos y actividades vigentes según área del conocimiento OCDE</w:t>
                      </w:r>
                      <w:r>
                        <w:rPr>
                          <w:rFonts w:ascii="Times New Roman" w:hAnsi="Times New Roman" w:cs="Times New Roman"/>
                          <w:b/>
                          <w:szCs w:val="24"/>
                        </w:rPr>
                        <w:t>. P</w:t>
                      </w:r>
                      <w:r w:rsidRPr="004D68DF">
                        <w:rPr>
                          <w:rFonts w:ascii="Times New Roman" w:hAnsi="Times New Roman" w:cs="Times New Roman"/>
                          <w:b/>
                          <w:szCs w:val="24"/>
                        </w:rPr>
                        <w:t>eriodo 2015 – 2020</w:t>
                      </w:r>
                      <w:bookmarkEnd w:id="60"/>
                      <w:bookmarkEnd w:id="61"/>
                    </w:p>
                    <w:p w14:paraId="1C9D9D14" w14:textId="729A848B" w:rsidR="0047769F" w:rsidRPr="00AB523B" w:rsidRDefault="0047769F" w:rsidP="00151733">
                      <w:pPr>
                        <w:pStyle w:val="Descripcin"/>
                        <w:rPr>
                          <w:noProof/>
                        </w:rPr>
                      </w:pPr>
                    </w:p>
                  </w:txbxContent>
                </v:textbox>
                <w10:wrap type="square"/>
              </v:shape>
            </w:pict>
          </mc:Fallback>
        </mc:AlternateContent>
      </w:r>
    </w:p>
    <w:p w14:paraId="4869062F" w14:textId="10030157" w:rsidR="0067637E" w:rsidRPr="004D68DF" w:rsidRDefault="0067637E" w:rsidP="00F1169A">
      <w:pPr>
        <w:spacing w:after="0" w:line="240" w:lineRule="auto"/>
        <w:jc w:val="center"/>
        <w:rPr>
          <w:rFonts w:ascii="Times New Roman" w:hAnsi="Times New Roman" w:cs="Times New Roman"/>
          <w:b/>
          <w:szCs w:val="24"/>
        </w:rPr>
      </w:pPr>
    </w:p>
    <w:p w14:paraId="001F1CF5" w14:textId="0AD90334" w:rsidR="00C80FCD" w:rsidRPr="00960BD5" w:rsidRDefault="00C80FCD" w:rsidP="0067637E">
      <w:pPr>
        <w:pStyle w:val="Prrafodelista"/>
        <w:spacing w:after="0" w:line="240" w:lineRule="auto"/>
        <w:rPr>
          <w:rFonts w:ascii="Times New Roman" w:hAnsi="Times New Roman" w:cs="Times New Roman"/>
          <w:szCs w:val="24"/>
        </w:rPr>
      </w:pPr>
    </w:p>
    <w:p w14:paraId="44A69B5A" w14:textId="686B63D7" w:rsidR="00C80FCD" w:rsidRDefault="00C80FCD" w:rsidP="0033278B">
      <w:pPr>
        <w:pStyle w:val="Prrafodelista"/>
        <w:spacing w:after="0" w:line="240" w:lineRule="auto"/>
        <w:jc w:val="both"/>
        <w:rPr>
          <w:rFonts w:ascii="Times New Roman" w:hAnsi="Times New Roman" w:cs="Times New Roman"/>
          <w:sz w:val="24"/>
          <w:szCs w:val="24"/>
        </w:rPr>
      </w:pPr>
    </w:p>
    <w:p w14:paraId="46A295F3" w14:textId="3D39FC68" w:rsidR="00C80FCD" w:rsidRDefault="00C80FCD" w:rsidP="0033278B">
      <w:pPr>
        <w:pStyle w:val="Prrafodelista"/>
        <w:spacing w:after="0" w:line="240" w:lineRule="auto"/>
        <w:jc w:val="both"/>
        <w:rPr>
          <w:rFonts w:ascii="Times New Roman" w:hAnsi="Times New Roman" w:cs="Times New Roman"/>
          <w:sz w:val="24"/>
          <w:szCs w:val="24"/>
        </w:rPr>
      </w:pPr>
    </w:p>
    <w:p w14:paraId="665F73BA" w14:textId="7494FEB0" w:rsidR="00C80FCD" w:rsidRDefault="00151733" w:rsidP="0033278B">
      <w:pPr>
        <w:pStyle w:val="Prrafodelista"/>
        <w:spacing w:after="0" w:line="240" w:lineRule="auto"/>
        <w:jc w:val="both"/>
        <w:rPr>
          <w:rFonts w:ascii="Times New Roman" w:hAnsi="Times New Roman" w:cs="Times New Roman"/>
          <w:sz w:val="24"/>
          <w:szCs w:val="24"/>
        </w:rPr>
      </w:pPr>
      <w:r>
        <w:rPr>
          <w:noProof/>
          <w:lang w:val="es-CR" w:eastAsia="es-CR"/>
        </w:rPr>
        <w:drawing>
          <wp:anchor distT="0" distB="0" distL="114300" distR="114300" simplePos="0" relativeHeight="251693056" behindDoc="0" locked="0" layoutInCell="1" allowOverlap="1" wp14:anchorId="1E70B285" wp14:editId="37316722">
            <wp:simplePos x="0" y="0"/>
            <wp:positionH relativeFrom="column">
              <wp:posOffset>959766</wp:posOffset>
            </wp:positionH>
            <wp:positionV relativeFrom="paragraph">
              <wp:posOffset>7753</wp:posOffset>
            </wp:positionV>
            <wp:extent cx="4165600" cy="3159125"/>
            <wp:effectExtent l="0" t="0" r="6350" b="3175"/>
            <wp:wrapSquare wrapText="bothSides"/>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margin">
              <wp14:pctWidth>0</wp14:pctWidth>
            </wp14:sizeRelH>
            <wp14:sizeRelV relativeFrom="margin">
              <wp14:pctHeight>0</wp14:pctHeight>
            </wp14:sizeRelV>
          </wp:anchor>
        </w:drawing>
      </w:r>
    </w:p>
    <w:p w14:paraId="76E78859" w14:textId="77777777" w:rsidR="00C80FCD" w:rsidRDefault="00C80FCD" w:rsidP="0033278B">
      <w:pPr>
        <w:pStyle w:val="Prrafodelista"/>
        <w:spacing w:after="0" w:line="240" w:lineRule="auto"/>
        <w:jc w:val="both"/>
        <w:rPr>
          <w:rFonts w:ascii="Times New Roman" w:hAnsi="Times New Roman" w:cs="Times New Roman"/>
          <w:sz w:val="24"/>
          <w:szCs w:val="24"/>
        </w:rPr>
      </w:pPr>
    </w:p>
    <w:p w14:paraId="2B66C01C" w14:textId="77777777" w:rsidR="00C80FCD" w:rsidRDefault="00C80FCD" w:rsidP="0033278B">
      <w:pPr>
        <w:pStyle w:val="Prrafodelista"/>
        <w:spacing w:after="0" w:line="240" w:lineRule="auto"/>
        <w:jc w:val="both"/>
        <w:rPr>
          <w:rFonts w:ascii="Times New Roman" w:hAnsi="Times New Roman" w:cs="Times New Roman"/>
          <w:sz w:val="24"/>
          <w:szCs w:val="24"/>
        </w:rPr>
      </w:pPr>
    </w:p>
    <w:p w14:paraId="1FE4BCBA" w14:textId="77777777" w:rsidR="00C80FCD" w:rsidRDefault="00C80FCD" w:rsidP="0033278B">
      <w:pPr>
        <w:pStyle w:val="Prrafodelista"/>
        <w:spacing w:after="0" w:line="240" w:lineRule="auto"/>
        <w:jc w:val="both"/>
        <w:rPr>
          <w:rFonts w:ascii="Times New Roman" w:hAnsi="Times New Roman" w:cs="Times New Roman"/>
          <w:sz w:val="24"/>
          <w:szCs w:val="24"/>
        </w:rPr>
      </w:pPr>
    </w:p>
    <w:p w14:paraId="2528FB25" w14:textId="77777777" w:rsidR="00C80FCD" w:rsidRDefault="00C80FCD" w:rsidP="0033278B">
      <w:pPr>
        <w:pStyle w:val="Prrafodelista"/>
        <w:spacing w:after="0" w:line="240" w:lineRule="auto"/>
        <w:jc w:val="both"/>
        <w:rPr>
          <w:rFonts w:ascii="Times New Roman" w:hAnsi="Times New Roman" w:cs="Times New Roman"/>
          <w:sz w:val="24"/>
          <w:szCs w:val="24"/>
        </w:rPr>
      </w:pPr>
    </w:p>
    <w:p w14:paraId="30379089" w14:textId="77777777" w:rsidR="00C80FCD" w:rsidRDefault="00C80FCD" w:rsidP="0033278B">
      <w:pPr>
        <w:pStyle w:val="Prrafodelista"/>
        <w:spacing w:after="0" w:line="240" w:lineRule="auto"/>
        <w:jc w:val="both"/>
        <w:rPr>
          <w:rFonts w:ascii="Times New Roman" w:hAnsi="Times New Roman" w:cs="Times New Roman"/>
          <w:sz w:val="24"/>
          <w:szCs w:val="24"/>
        </w:rPr>
      </w:pPr>
    </w:p>
    <w:p w14:paraId="5EB0A64B" w14:textId="77777777" w:rsidR="00C80FCD" w:rsidRDefault="00C80FCD" w:rsidP="0033278B">
      <w:pPr>
        <w:pStyle w:val="Prrafodelista"/>
        <w:spacing w:after="0" w:line="240" w:lineRule="auto"/>
        <w:jc w:val="both"/>
        <w:rPr>
          <w:rFonts w:ascii="Times New Roman" w:hAnsi="Times New Roman" w:cs="Times New Roman"/>
          <w:sz w:val="24"/>
          <w:szCs w:val="24"/>
        </w:rPr>
      </w:pPr>
    </w:p>
    <w:p w14:paraId="39E872DF" w14:textId="77777777" w:rsidR="00C80FCD" w:rsidRDefault="00C80FCD" w:rsidP="0033278B">
      <w:pPr>
        <w:pStyle w:val="Prrafodelista"/>
        <w:spacing w:after="0" w:line="240" w:lineRule="auto"/>
        <w:jc w:val="both"/>
        <w:rPr>
          <w:rFonts w:ascii="Times New Roman" w:hAnsi="Times New Roman" w:cs="Times New Roman"/>
          <w:sz w:val="24"/>
          <w:szCs w:val="24"/>
        </w:rPr>
      </w:pPr>
    </w:p>
    <w:p w14:paraId="258BB6DF" w14:textId="77777777" w:rsidR="00C80FCD" w:rsidRDefault="00C80FCD" w:rsidP="0033278B">
      <w:pPr>
        <w:pStyle w:val="Prrafodelista"/>
        <w:spacing w:after="0" w:line="240" w:lineRule="auto"/>
        <w:jc w:val="both"/>
        <w:rPr>
          <w:rFonts w:ascii="Times New Roman" w:hAnsi="Times New Roman" w:cs="Times New Roman"/>
          <w:sz w:val="24"/>
          <w:szCs w:val="24"/>
        </w:rPr>
      </w:pPr>
    </w:p>
    <w:p w14:paraId="7BF34507" w14:textId="77777777" w:rsidR="00C80FCD" w:rsidRDefault="00C80FCD" w:rsidP="00C80FCD">
      <w:pPr>
        <w:spacing w:after="0" w:line="240" w:lineRule="auto"/>
        <w:rPr>
          <w:rFonts w:ascii="Times New Roman" w:hAnsi="Times New Roman" w:cs="Times New Roman"/>
          <w:b/>
          <w:sz w:val="24"/>
          <w:szCs w:val="24"/>
        </w:rPr>
      </w:pPr>
    </w:p>
    <w:p w14:paraId="3EAC0A57" w14:textId="77777777" w:rsidR="00C80FCD" w:rsidRDefault="00C80FCD" w:rsidP="00C80FCD">
      <w:pPr>
        <w:spacing w:after="0" w:line="240" w:lineRule="auto"/>
        <w:rPr>
          <w:rFonts w:ascii="Times New Roman" w:hAnsi="Times New Roman" w:cs="Times New Roman"/>
          <w:b/>
          <w:sz w:val="24"/>
          <w:szCs w:val="24"/>
        </w:rPr>
      </w:pPr>
    </w:p>
    <w:p w14:paraId="69157B8D" w14:textId="77777777" w:rsidR="00C80FCD" w:rsidRDefault="00C80FCD" w:rsidP="00C80FCD">
      <w:pPr>
        <w:spacing w:after="0" w:line="240" w:lineRule="auto"/>
        <w:rPr>
          <w:rFonts w:ascii="Times New Roman" w:hAnsi="Times New Roman" w:cs="Times New Roman"/>
          <w:b/>
          <w:sz w:val="24"/>
          <w:szCs w:val="24"/>
        </w:rPr>
      </w:pPr>
    </w:p>
    <w:p w14:paraId="7831C927" w14:textId="77777777" w:rsidR="00C80FCD" w:rsidRDefault="00C80FCD" w:rsidP="00C80FCD">
      <w:pPr>
        <w:spacing w:after="0" w:line="240" w:lineRule="auto"/>
        <w:rPr>
          <w:rFonts w:ascii="Times New Roman" w:hAnsi="Times New Roman" w:cs="Times New Roman"/>
          <w:b/>
          <w:sz w:val="24"/>
          <w:szCs w:val="24"/>
        </w:rPr>
      </w:pPr>
    </w:p>
    <w:p w14:paraId="28FEE3D1" w14:textId="77777777" w:rsidR="00C80FCD" w:rsidRDefault="00C80FCD" w:rsidP="00C80FCD">
      <w:pPr>
        <w:spacing w:after="0" w:line="240" w:lineRule="auto"/>
        <w:rPr>
          <w:rFonts w:ascii="Times New Roman" w:hAnsi="Times New Roman" w:cs="Times New Roman"/>
          <w:b/>
          <w:sz w:val="24"/>
          <w:szCs w:val="24"/>
        </w:rPr>
      </w:pPr>
    </w:p>
    <w:p w14:paraId="55768C23" w14:textId="77777777" w:rsidR="00C80FCD" w:rsidRDefault="00C80FCD" w:rsidP="00C80FCD">
      <w:pPr>
        <w:spacing w:after="0" w:line="240" w:lineRule="auto"/>
        <w:rPr>
          <w:rFonts w:ascii="Times New Roman" w:hAnsi="Times New Roman" w:cs="Times New Roman"/>
          <w:b/>
          <w:sz w:val="24"/>
          <w:szCs w:val="24"/>
        </w:rPr>
      </w:pPr>
    </w:p>
    <w:p w14:paraId="3FEAF1EF" w14:textId="77777777" w:rsidR="0067637E" w:rsidRDefault="0067637E" w:rsidP="00C80FCD">
      <w:pPr>
        <w:spacing w:after="0" w:line="240" w:lineRule="auto"/>
        <w:jc w:val="center"/>
        <w:rPr>
          <w:rFonts w:ascii="Times New Roman" w:hAnsi="Times New Roman" w:cs="Times New Roman"/>
          <w:b/>
          <w:szCs w:val="24"/>
        </w:rPr>
      </w:pPr>
    </w:p>
    <w:p w14:paraId="335021C9" w14:textId="77777777" w:rsidR="0067637E" w:rsidRDefault="0067637E" w:rsidP="00C80FCD">
      <w:pPr>
        <w:spacing w:after="0" w:line="240" w:lineRule="auto"/>
        <w:jc w:val="center"/>
        <w:rPr>
          <w:rFonts w:ascii="Times New Roman" w:hAnsi="Times New Roman" w:cs="Times New Roman"/>
          <w:b/>
          <w:szCs w:val="24"/>
        </w:rPr>
      </w:pPr>
    </w:p>
    <w:p w14:paraId="7D4E4583" w14:textId="77777777" w:rsidR="00151733" w:rsidRDefault="00151733" w:rsidP="00C80FCD">
      <w:pPr>
        <w:spacing w:after="0" w:line="240" w:lineRule="auto"/>
        <w:jc w:val="center"/>
        <w:rPr>
          <w:rFonts w:ascii="Times New Roman" w:hAnsi="Times New Roman" w:cs="Times New Roman"/>
          <w:b/>
          <w:szCs w:val="24"/>
        </w:rPr>
      </w:pPr>
    </w:p>
    <w:p w14:paraId="3ECD9B57" w14:textId="77777777" w:rsidR="00151733" w:rsidRDefault="00151733" w:rsidP="00C80FCD">
      <w:pPr>
        <w:spacing w:after="0" w:line="240" w:lineRule="auto"/>
        <w:jc w:val="center"/>
        <w:rPr>
          <w:rFonts w:ascii="Times New Roman" w:hAnsi="Times New Roman" w:cs="Times New Roman"/>
          <w:b/>
          <w:szCs w:val="24"/>
        </w:rPr>
      </w:pPr>
    </w:p>
    <w:p w14:paraId="242CEC32" w14:textId="77777777" w:rsidR="00C80FCD" w:rsidRDefault="00C80FCD" w:rsidP="00C80FCD">
      <w:pPr>
        <w:spacing w:after="0" w:line="240" w:lineRule="auto"/>
        <w:jc w:val="center"/>
        <w:rPr>
          <w:rFonts w:ascii="Times New Roman" w:hAnsi="Times New Roman" w:cs="Times New Roman"/>
          <w:szCs w:val="24"/>
        </w:rPr>
      </w:pPr>
      <w:r w:rsidRPr="00BD5423">
        <w:rPr>
          <w:rFonts w:ascii="Times New Roman" w:hAnsi="Times New Roman" w:cs="Times New Roman"/>
          <w:b/>
          <w:szCs w:val="24"/>
        </w:rPr>
        <w:t xml:space="preserve">Fuente: </w:t>
      </w:r>
      <w:r w:rsidRPr="00BD5423">
        <w:rPr>
          <w:rFonts w:ascii="Times New Roman" w:hAnsi="Times New Roman" w:cs="Times New Roman"/>
          <w:szCs w:val="24"/>
        </w:rPr>
        <w:t>Elaboración propia con base en información del Sistema de Información Académica (SIA)</w:t>
      </w:r>
    </w:p>
    <w:p w14:paraId="6A6DFB46" w14:textId="77777777" w:rsidR="00BA0A16" w:rsidRDefault="00BA0A16" w:rsidP="00BA0A16">
      <w:pPr>
        <w:pStyle w:val="Prrafodelista"/>
        <w:spacing w:after="0" w:line="240" w:lineRule="auto"/>
        <w:rPr>
          <w:rFonts w:ascii="Times New Roman" w:hAnsi="Times New Roman" w:cs="Times New Roman"/>
          <w:b/>
          <w:sz w:val="24"/>
          <w:szCs w:val="24"/>
        </w:rPr>
      </w:pPr>
    </w:p>
    <w:p w14:paraId="184DA6B7" w14:textId="77777777" w:rsidR="00BA0A16" w:rsidRDefault="00BA0A16" w:rsidP="00BA0A16">
      <w:pPr>
        <w:pStyle w:val="Prrafodelista"/>
        <w:spacing w:after="0" w:line="240" w:lineRule="auto"/>
        <w:rPr>
          <w:rFonts w:ascii="Times New Roman" w:hAnsi="Times New Roman" w:cs="Times New Roman"/>
          <w:b/>
          <w:sz w:val="24"/>
          <w:szCs w:val="24"/>
        </w:rPr>
      </w:pPr>
    </w:p>
    <w:p w14:paraId="76017EBD" w14:textId="77777777" w:rsidR="0067637E" w:rsidRPr="00E9035E" w:rsidRDefault="0067637E" w:rsidP="004D2BD1">
      <w:pPr>
        <w:pStyle w:val="Prrafodelista"/>
        <w:numPr>
          <w:ilvl w:val="0"/>
          <w:numId w:val="10"/>
        </w:numPr>
        <w:spacing w:after="0" w:line="240" w:lineRule="auto"/>
        <w:jc w:val="both"/>
        <w:rPr>
          <w:rFonts w:ascii="Times New Roman" w:hAnsi="Times New Roman" w:cs="Times New Roman"/>
          <w:sz w:val="24"/>
          <w:szCs w:val="24"/>
        </w:rPr>
      </w:pPr>
      <w:r w:rsidRPr="00E9035E">
        <w:rPr>
          <w:rFonts w:ascii="Times New Roman" w:hAnsi="Times New Roman" w:cs="Times New Roman"/>
          <w:sz w:val="24"/>
          <w:szCs w:val="24"/>
        </w:rPr>
        <w:t xml:space="preserve">Ciencias médicas: Es la quinta tanto en programas como </w:t>
      </w:r>
      <w:r w:rsidR="00E9035E">
        <w:rPr>
          <w:rFonts w:ascii="Times New Roman" w:hAnsi="Times New Roman" w:cs="Times New Roman"/>
          <w:sz w:val="24"/>
          <w:szCs w:val="24"/>
        </w:rPr>
        <w:t xml:space="preserve">en </w:t>
      </w:r>
      <w:r w:rsidRPr="00E9035E">
        <w:rPr>
          <w:rFonts w:ascii="Times New Roman" w:hAnsi="Times New Roman" w:cs="Times New Roman"/>
          <w:sz w:val="24"/>
          <w:szCs w:val="24"/>
        </w:rPr>
        <w:t xml:space="preserve">proyectos y actividades; el 10,9% </w:t>
      </w:r>
      <w:r w:rsidR="00E9035E">
        <w:rPr>
          <w:rFonts w:ascii="Times New Roman" w:hAnsi="Times New Roman" w:cs="Times New Roman"/>
          <w:sz w:val="24"/>
          <w:szCs w:val="24"/>
        </w:rPr>
        <w:t xml:space="preserve">(13) </w:t>
      </w:r>
      <w:r w:rsidRPr="00E9035E">
        <w:rPr>
          <w:rFonts w:ascii="Times New Roman" w:hAnsi="Times New Roman" w:cs="Times New Roman"/>
          <w:sz w:val="24"/>
          <w:szCs w:val="24"/>
        </w:rPr>
        <w:t>de los programas vigentes en el periodo y el 9,</w:t>
      </w:r>
      <w:r w:rsidR="00E9035E">
        <w:rPr>
          <w:rFonts w:ascii="Times New Roman" w:hAnsi="Times New Roman" w:cs="Times New Roman"/>
          <w:sz w:val="24"/>
          <w:szCs w:val="24"/>
        </w:rPr>
        <w:t>5</w:t>
      </w:r>
      <w:r w:rsidRPr="00E9035E">
        <w:rPr>
          <w:rFonts w:ascii="Times New Roman" w:hAnsi="Times New Roman" w:cs="Times New Roman"/>
          <w:sz w:val="24"/>
          <w:szCs w:val="24"/>
        </w:rPr>
        <w:t xml:space="preserve">% </w:t>
      </w:r>
      <w:r w:rsidR="00E9035E">
        <w:rPr>
          <w:rFonts w:ascii="Times New Roman" w:hAnsi="Times New Roman" w:cs="Times New Roman"/>
          <w:sz w:val="24"/>
          <w:szCs w:val="24"/>
        </w:rPr>
        <w:t xml:space="preserve">(79) </w:t>
      </w:r>
      <w:r w:rsidRPr="00E9035E">
        <w:rPr>
          <w:rFonts w:ascii="Times New Roman" w:hAnsi="Times New Roman" w:cs="Times New Roman"/>
          <w:sz w:val="24"/>
          <w:szCs w:val="24"/>
        </w:rPr>
        <w:t>de los proyectos y actividades se concentran en esta área del conocimiento.</w:t>
      </w:r>
    </w:p>
    <w:p w14:paraId="326804B5" w14:textId="77777777" w:rsidR="0067637E" w:rsidRPr="00703989" w:rsidRDefault="0067637E" w:rsidP="0067637E">
      <w:pPr>
        <w:pStyle w:val="Prrafodelista"/>
        <w:spacing w:after="0" w:line="240" w:lineRule="auto"/>
        <w:jc w:val="both"/>
        <w:rPr>
          <w:rFonts w:ascii="Times New Roman" w:hAnsi="Times New Roman" w:cs="Times New Roman"/>
          <w:color w:val="FF0000"/>
          <w:sz w:val="24"/>
          <w:szCs w:val="24"/>
        </w:rPr>
      </w:pPr>
    </w:p>
    <w:p w14:paraId="5B896AE5" w14:textId="0F4BA710" w:rsidR="0067637E" w:rsidRPr="00E9035E" w:rsidRDefault="0067637E" w:rsidP="0067637E">
      <w:pPr>
        <w:pStyle w:val="Prrafodelista"/>
        <w:spacing w:after="0" w:line="240" w:lineRule="auto"/>
        <w:jc w:val="both"/>
        <w:rPr>
          <w:rFonts w:ascii="Times New Roman" w:hAnsi="Times New Roman" w:cs="Times New Roman"/>
          <w:sz w:val="24"/>
          <w:szCs w:val="24"/>
        </w:rPr>
      </w:pPr>
      <w:r w:rsidRPr="00E9035E">
        <w:rPr>
          <w:rFonts w:ascii="Times New Roman" w:hAnsi="Times New Roman" w:cs="Times New Roman"/>
          <w:sz w:val="24"/>
          <w:szCs w:val="24"/>
        </w:rPr>
        <w:t>El 8</w:t>
      </w:r>
      <w:r w:rsidR="00E9035E" w:rsidRPr="00E9035E">
        <w:rPr>
          <w:rFonts w:ascii="Times New Roman" w:hAnsi="Times New Roman" w:cs="Times New Roman"/>
          <w:sz w:val="24"/>
          <w:szCs w:val="24"/>
        </w:rPr>
        <w:t>4</w:t>
      </w:r>
      <w:r w:rsidRPr="00E9035E">
        <w:rPr>
          <w:rFonts w:ascii="Times New Roman" w:hAnsi="Times New Roman" w:cs="Times New Roman"/>
          <w:sz w:val="24"/>
          <w:szCs w:val="24"/>
        </w:rPr>
        <w:t>,</w:t>
      </w:r>
      <w:r w:rsidR="00E9035E" w:rsidRPr="00E9035E">
        <w:rPr>
          <w:rFonts w:ascii="Times New Roman" w:hAnsi="Times New Roman" w:cs="Times New Roman"/>
          <w:sz w:val="24"/>
          <w:szCs w:val="24"/>
        </w:rPr>
        <w:t>6</w:t>
      </w:r>
      <w:r w:rsidRPr="00E9035E">
        <w:rPr>
          <w:rFonts w:ascii="Times New Roman" w:hAnsi="Times New Roman" w:cs="Times New Roman"/>
          <w:sz w:val="24"/>
          <w:szCs w:val="24"/>
        </w:rPr>
        <w:t>% (1</w:t>
      </w:r>
      <w:r w:rsidR="00E9035E" w:rsidRPr="00E9035E">
        <w:rPr>
          <w:rFonts w:ascii="Times New Roman" w:hAnsi="Times New Roman" w:cs="Times New Roman"/>
          <w:sz w:val="24"/>
          <w:szCs w:val="24"/>
        </w:rPr>
        <w:t>1</w:t>
      </w:r>
      <w:r w:rsidRPr="00E9035E">
        <w:rPr>
          <w:rFonts w:ascii="Times New Roman" w:hAnsi="Times New Roman" w:cs="Times New Roman"/>
          <w:sz w:val="24"/>
          <w:szCs w:val="24"/>
        </w:rPr>
        <w:t>) de los programas y el 5</w:t>
      </w:r>
      <w:r w:rsidR="00E9035E" w:rsidRPr="00E9035E">
        <w:rPr>
          <w:rFonts w:ascii="Times New Roman" w:hAnsi="Times New Roman" w:cs="Times New Roman"/>
          <w:sz w:val="24"/>
          <w:szCs w:val="24"/>
        </w:rPr>
        <w:t>8</w:t>
      </w:r>
      <w:r w:rsidRPr="00E9035E">
        <w:rPr>
          <w:rFonts w:ascii="Times New Roman" w:hAnsi="Times New Roman" w:cs="Times New Roman"/>
          <w:sz w:val="24"/>
          <w:szCs w:val="24"/>
        </w:rPr>
        <w:t>,</w:t>
      </w:r>
      <w:r w:rsidR="00E9035E" w:rsidRPr="00E9035E">
        <w:rPr>
          <w:rFonts w:ascii="Times New Roman" w:hAnsi="Times New Roman" w:cs="Times New Roman"/>
          <w:sz w:val="24"/>
          <w:szCs w:val="24"/>
        </w:rPr>
        <w:t>2</w:t>
      </w:r>
      <w:r w:rsidRPr="00E9035E">
        <w:rPr>
          <w:rFonts w:ascii="Times New Roman" w:hAnsi="Times New Roman" w:cs="Times New Roman"/>
          <w:sz w:val="24"/>
          <w:szCs w:val="24"/>
        </w:rPr>
        <w:t>% (4</w:t>
      </w:r>
      <w:r w:rsidR="00E9035E" w:rsidRPr="00E9035E">
        <w:rPr>
          <w:rFonts w:ascii="Times New Roman" w:hAnsi="Times New Roman" w:cs="Times New Roman"/>
          <w:sz w:val="24"/>
          <w:szCs w:val="24"/>
        </w:rPr>
        <w:t>6</w:t>
      </w:r>
      <w:r w:rsidRPr="00E9035E">
        <w:rPr>
          <w:rFonts w:ascii="Times New Roman" w:hAnsi="Times New Roman" w:cs="Times New Roman"/>
          <w:sz w:val="24"/>
          <w:szCs w:val="24"/>
        </w:rPr>
        <w:t>) de los proyectos y actividades se formularon y ejecutaron en la sub área Ciencias de la salud.</w:t>
      </w:r>
    </w:p>
    <w:p w14:paraId="41D6B68C" w14:textId="77777777" w:rsidR="0067637E" w:rsidRPr="00703989" w:rsidRDefault="0067637E" w:rsidP="0067637E">
      <w:pPr>
        <w:pStyle w:val="Prrafodelista"/>
        <w:spacing w:after="0" w:line="240" w:lineRule="auto"/>
        <w:jc w:val="both"/>
        <w:rPr>
          <w:rFonts w:ascii="Times New Roman" w:hAnsi="Times New Roman" w:cs="Times New Roman"/>
          <w:color w:val="FF0000"/>
          <w:sz w:val="24"/>
          <w:szCs w:val="24"/>
        </w:rPr>
      </w:pPr>
    </w:p>
    <w:p w14:paraId="6525ED27" w14:textId="77777777" w:rsidR="0067637E" w:rsidRPr="00E9035E" w:rsidRDefault="0067637E" w:rsidP="004D2BD1">
      <w:pPr>
        <w:pStyle w:val="Prrafodelista"/>
        <w:numPr>
          <w:ilvl w:val="0"/>
          <w:numId w:val="10"/>
        </w:numPr>
        <w:spacing w:after="0" w:line="240" w:lineRule="auto"/>
        <w:jc w:val="both"/>
        <w:rPr>
          <w:rFonts w:ascii="Times New Roman" w:hAnsi="Times New Roman" w:cs="Times New Roman"/>
          <w:sz w:val="24"/>
          <w:szCs w:val="24"/>
        </w:rPr>
      </w:pPr>
      <w:r w:rsidRPr="00E9035E">
        <w:rPr>
          <w:rFonts w:ascii="Times New Roman" w:hAnsi="Times New Roman" w:cs="Times New Roman"/>
          <w:sz w:val="24"/>
          <w:szCs w:val="24"/>
        </w:rPr>
        <w:t xml:space="preserve">Ingeniería y tecnología: El área con menos PPAA en el periodo, </w:t>
      </w:r>
      <w:r w:rsidR="00E9035E">
        <w:rPr>
          <w:rFonts w:ascii="Times New Roman" w:hAnsi="Times New Roman" w:cs="Times New Roman"/>
          <w:sz w:val="24"/>
          <w:szCs w:val="24"/>
        </w:rPr>
        <w:t>1,6</w:t>
      </w:r>
      <w:r w:rsidRPr="00E9035E">
        <w:rPr>
          <w:rFonts w:ascii="Times New Roman" w:hAnsi="Times New Roman" w:cs="Times New Roman"/>
          <w:sz w:val="24"/>
          <w:szCs w:val="24"/>
        </w:rPr>
        <w:t>% (</w:t>
      </w:r>
      <w:r w:rsidR="00E9035E">
        <w:rPr>
          <w:rFonts w:ascii="Times New Roman" w:hAnsi="Times New Roman" w:cs="Times New Roman"/>
          <w:sz w:val="24"/>
          <w:szCs w:val="24"/>
        </w:rPr>
        <w:t>2</w:t>
      </w:r>
      <w:r w:rsidRPr="00E9035E">
        <w:rPr>
          <w:rFonts w:ascii="Times New Roman" w:hAnsi="Times New Roman" w:cs="Times New Roman"/>
          <w:sz w:val="24"/>
          <w:szCs w:val="24"/>
        </w:rPr>
        <w:t>) de los programas y 3,</w:t>
      </w:r>
      <w:r w:rsidR="00E9035E">
        <w:rPr>
          <w:rFonts w:ascii="Times New Roman" w:hAnsi="Times New Roman" w:cs="Times New Roman"/>
          <w:sz w:val="24"/>
          <w:szCs w:val="24"/>
        </w:rPr>
        <w:t>1</w:t>
      </w:r>
      <w:r w:rsidRPr="00E9035E">
        <w:rPr>
          <w:rFonts w:ascii="Times New Roman" w:hAnsi="Times New Roman" w:cs="Times New Roman"/>
          <w:sz w:val="24"/>
          <w:szCs w:val="24"/>
        </w:rPr>
        <w:t>% (2</w:t>
      </w:r>
      <w:r w:rsidR="00E9035E">
        <w:rPr>
          <w:rFonts w:ascii="Times New Roman" w:hAnsi="Times New Roman" w:cs="Times New Roman"/>
          <w:sz w:val="24"/>
          <w:szCs w:val="24"/>
        </w:rPr>
        <w:t>6</w:t>
      </w:r>
      <w:r w:rsidRPr="00E9035E">
        <w:rPr>
          <w:rFonts w:ascii="Times New Roman" w:hAnsi="Times New Roman" w:cs="Times New Roman"/>
          <w:sz w:val="24"/>
          <w:szCs w:val="24"/>
        </w:rPr>
        <w:t>) de los proyectos y actividades.</w:t>
      </w:r>
    </w:p>
    <w:p w14:paraId="7B07D844" w14:textId="77777777" w:rsidR="0067637E" w:rsidRPr="00703989" w:rsidRDefault="0067637E" w:rsidP="0067637E">
      <w:pPr>
        <w:pStyle w:val="Prrafodelista"/>
        <w:spacing w:after="0" w:line="240" w:lineRule="auto"/>
        <w:jc w:val="both"/>
        <w:rPr>
          <w:rFonts w:ascii="Times New Roman" w:hAnsi="Times New Roman" w:cs="Times New Roman"/>
          <w:color w:val="FF0000"/>
          <w:sz w:val="24"/>
          <w:szCs w:val="24"/>
        </w:rPr>
      </w:pPr>
    </w:p>
    <w:p w14:paraId="7700A681" w14:textId="79ED7ECA" w:rsidR="0067637E" w:rsidRDefault="00E9035E" w:rsidP="0067637E">
      <w:pPr>
        <w:pStyle w:val="Prrafodelista"/>
        <w:spacing w:after="0" w:line="240" w:lineRule="auto"/>
        <w:jc w:val="both"/>
        <w:rPr>
          <w:rFonts w:ascii="Times New Roman" w:hAnsi="Times New Roman" w:cs="Times New Roman"/>
          <w:sz w:val="24"/>
          <w:szCs w:val="24"/>
        </w:rPr>
      </w:pPr>
      <w:r w:rsidRPr="00E9035E">
        <w:rPr>
          <w:rFonts w:ascii="Times New Roman" w:hAnsi="Times New Roman" w:cs="Times New Roman"/>
          <w:sz w:val="24"/>
          <w:szCs w:val="24"/>
        </w:rPr>
        <w:t>Los programas</w:t>
      </w:r>
      <w:r w:rsidR="0067637E" w:rsidRPr="00E9035E">
        <w:rPr>
          <w:rFonts w:ascii="Times New Roman" w:hAnsi="Times New Roman" w:cs="Times New Roman"/>
          <w:sz w:val="24"/>
          <w:szCs w:val="24"/>
        </w:rPr>
        <w:t xml:space="preserve"> de esta área </w:t>
      </w:r>
      <w:r w:rsidRPr="00E9035E">
        <w:rPr>
          <w:rFonts w:ascii="Times New Roman" w:hAnsi="Times New Roman" w:cs="Times New Roman"/>
          <w:sz w:val="24"/>
          <w:szCs w:val="24"/>
        </w:rPr>
        <w:t>son</w:t>
      </w:r>
      <w:r w:rsidR="0067637E" w:rsidRPr="00E9035E">
        <w:rPr>
          <w:rFonts w:ascii="Times New Roman" w:hAnsi="Times New Roman" w:cs="Times New Roman"/>
          <w:sz w:val="24"/>
          <w:szCs w:val="24"/>
        </w:rPr>
        <w:t xml:space="preserve"> de la sub área Otras ingenierías y tecnologías, sub área que reúne el </w:t>
      </w:r>
      <w:r>
        <w:rPr>
          <w:rFonts w:ascii="Times New Roman" w:hAnsi="Times New Roman" w:cs="Times New Roman"/>
          <w:sz w:val="24"/>
          <w:szCs w:val="24"/>
        </w:rPr>
        <w:t>19</w:t>
      </w:r>
      <w:r w:rsidR="0067637E" w:rsidRPr="00E9035E">
        <w:rPr>
          <w:rFonts w:ascii="Times New Roman" w:hAnsi="Times New Roman" w:cs="Times New Roman"/>
          <w:sz w:val="24"/>
          <w:szCs w:val="24"/>
        </w:rPr>
        <w:t xml:space="preserve">,2% </w:t>
      </w:r>
      <w:r>
        <w:rPr>
          <w:rFonts w:ascii="Times New Roman" w:hAnsi="Times New Roman" w:cs="Times New Roman"/>
          <w:sz w:val="24"/>
          <w:szCs w:val="24"/>
        </w:rPr>
        <w:t xml:space="preserve">(5) </w:t>
      </w:r>
      <w:r w:rsidR="0067637E" w:rsidRPr="00E9035E">
        <w:rPr>
          <w:rFonts w:ascii="Times New Roman" w:hAnsi="Times New Roman" w:cs="Times New Roman"/>
          <w:sz w:val="24"/>
          <w:szCs w:val="24"/>
        </w:rPr>
        <w:t>de los proyectos y actividades del á</w:t>
      </w:r>
      <w:r w:rsidRPr="00E9035E">
        <w:rPr>
          <w:rFonts w:ascii="Times New Roman" w:hAnsi="Times New Roman" w:cs="Times New Roman"/>
          <w:sz w:val="24"/>
          <w:szCs w:val="24"/>
        </w:rPr>
        <w:t xml:space="preserve">rea de Ingeniería y </w:t>
      </w:r>
      <w:r w:rsidRPr="00E9035E">
        <w:rPr>
          <w:rFonts w:ascii="Times New Roman" w:hAnsi="Times New Roman" w:cs="Times New Roman"/>
          <w:sz w:val="24"/>
          <w:szCs w:val="24"/>
        </w:rPr>
        <w:lastRenderedPageBreak/>
        <w:t>tecnología,</w:t>
      </w:r>
      <w:r w:rsidR="0067637E" w:rsidRPr="00E9035E">
        <w:rPr>
          <w:rFonts w:ascii="Times New Roman" w:hAnsi="Times New Roman" w:cs="Times New Roman"/>
          <w:sz w:val="24"/>
          <w:szCs w:val="24"/>
        </w:rPr>
        <w:t xml:space="preserve"> en la que </w:t>
      </w:r>
      <w:r>
        <w:rPr>
          <w:rFonts w:ascii="Times New Roman" w:hAnsi="Times New Roman" w:cs="Times New Roman"/>
          <w:sz w:val="24"/>
          <w:szCs w:val="24"/>
        </w:rPr>
        <w:t>son mayoría</w:t>
      </w:r>
      <w:r w:rsidR="0067637E" w:rsidRPr="00E9035E">
        <w:rPr>
          <w:rFonts w:ascii="Times New Roman" w:hAnsi="Times New Roman" w:cs="Times New Roman"/>
          <w:sz w:val="24"/>
          <w:szCs w:val="24"/>
        </w:rPr>
        <w:t xml:space="preserve"> los proyectos y actividades en</w:t>
      </w:r>
      <w:r>
        <w:rPr>
          <w:rFonts w:ascii="Times New Roman" w:hAnsi="Times New Roman" w:cs="Times New Roman"/>
          <w:sz w:val="24"/>
          <w:szCs w:val="24"/>
        </w:rPr>
        <w:t xml:space="preserve"> la sub</w:t>
      </w:r>
      <w:r w:rsidR="003E35C5">
        <w:rPr>
          <w:rFonts w:ascii="Times New Roman" w:hAnsi="Times New Roman" w:cs="Times New Roman"/>
          <w:sz w:val="24"/>
          <w:szCs w:val="24"/>
        </w:rPr>
        <w:t xml:space="preserve"> </w:t>
      </w:r>
      <w:r>
        <w:rPr>
          <w:rFonts w:ascii="Times New Roman" w:hAnsi="Times New Roman" w:cs="Times New Roman"/>
          <w:sz w:val="24"/>
          <w:szCs w:val="24"/>
        </w:rPr>
        <w:t>área</w:t>
      </w:r>
      <w:r w:rsidR="0067637E" w:rsidRPr="00E9035E">
        <w:rPr>
          <w:rFonts w:ascii="Times New Roman" w:hAnsi="Times New Roman" w:cs="Times New Roman"/>
          <w:sz w:val="24"/>
          <w:szCs w:val="24"/>
        </w:rPr>
        <w:t xml:space="preserve">  Ingeniería del medioambiente (11 – 4</w:t>
      </w:r>
      <w:r>
        <w:rPr>
          <w:rFonts w:ascii="Times New Roman" w:hAnsi="Times New Roman" w:cs="Times New Roman"/>
          <w:sz w:val="24"/>
          <w:szCs w:val="24"/>
        </w:rPr>
        <w:t>2</w:t>
      </w:r>
      <w:r w:rsidR="0067637E" w:rsidRPr="00E9035E">
        <w:rPr>
          <w:rFonts w:ascii="Times New Roman" w:hAnsi="Times New Roman" w:cs="Times New Roman"/>
          <w:sz w:val="24"/>
          <w:szCs w:val="24"/>
        </w:rPr>
        <w:t>,</w:t>
      </w:r>
      <w:r>
        <w:rPr>
          <w:rFonts w:ascii="Times New Roman" w:hAnsi="Times New Roman" w:cs="Times New Roman"/>
          <w:sz w:val="24"/>
          <w:szCs w:val="24"/>
        </w:rPr>
        <w:t>3</w:t>
      </w:r>
      <w:r w:rsidR="0067637E" w:rsidRPr="00E9035E">
        <w:rPr>
          <w:rFonts w:ascii="Times New Roman" w:hAnsi="Times New Roman" w:cs="Times New Roman"/>
          <w:sz w:val="24"/>
          <w:szCs w:val="24"/>
        </w:rPr>
        <w:t>%).</w:t>
      </w:r>
      <w:r>
        <w:rPr>
          <w:rFonts w:ascii="Times New Roman" w:hAnsi="Times New Roman" w:cs="Times New Roman"/>
          <w:sz w:val="24"/>
          <w:szCs w:val="24"/>
        </w:rPr>
        <w:t xml:space="preserve"> A su vez, el área de I</w:t>
      </w:r>
      <w:r w:rsidR="003E35C5">
        <w:rPr>
          <w:rFonts w:ascii="Times New Roman" w:hAnsi="Times New Roman" w:cs="Times New Roman"/>
          <w:sz w:val="24"/>
          <w:szCs w:val="24"/>
        </w:rPr>
        <w:t>ngeniería de materiales registró</w:t>
      </w:r>
      <w:r>
        <w:rPr>
          <w:rFonts w:ascii="Times New Roman" w:hAnsi="Times New Roman" w:cs="Times New Roman"/>
          <w:sz w:val="24"/>
          <w:szCs w:val="24"/>
        </w:rPr>
        <w:t xml:space="preserve"> </w:t>
      </w:r>
      <w:r w:rsidR="003E35C5">
        <w:rPr>
          <w:rFonts w:ascii="Times New Roman" w:hAnsi="Times New Roman" w:cs="Times New Roman"/>
          <w:sz w:val="24"/>
          <w:szCs w:val="24"/>
        </w:rPr>
        <w:t>4 proyectos</w:t>
      </w:r>
      <w:r>
        <w:rPr>
          <w:rFonts w:ascii="Times New Roman" w:hAnsi="Times New Roman" w:cs="Times New Roman"/>
          <w:sz w:val="24"/>
          <w:szCs w:val="24"/>
        </w:rPr>
        <w:t xml:space="preserve"> en el periodo, 15,4% del total de </w:t>
      </w:r>
      <w:r w:rsidR="003E35C5">
        <w:rPr>
          <w:rFonts w:ascii="Times New Roman" w:hAnsi="Times New Roman" w:cs="Times New Roman"/>
          <w:sz w:val="24"/>
          <w:szCs w:val="24"/>
        </w:rPr>
        <w:t xml:space="preserve">proyectos y actividades </w:t>
      </w:r>
      <w:r>
        <w:rPr>
          <w:rFonts w:ascii="Times New Roman" w:hAnsi="Times New Roman" w:cs="Times New Roman"/>
          <w:sz w:val="24"/>
          <w:szCs w:val="24"/>
        </w:rPr>
        <w:t>vigentes del 2015 al 2020.</w:t>
      </w:r>
    </w:p>
    <w:p w14:paraId="6F00A22A" w14:textId="77777777" w:rsidR="00F22F17" w:rsidRPr="00E9035E" w:rsidRDefault="00F22F17" w:rsidP="0067637E">
      <w:pPr>
        <w:pStyle w:val="Prrafodelista"/>
        <w:spacing w:after="0" w:line="240" w:lineRule="auto"/>
        <w:jc w:val="both"/>
        <w:rPr>
          <w:rFonts w:ascii="Times New Roman" w:hAnsi="Times New Roman" w:cs="Times New Roman"/>
          <w:sz w:val="24"/>
          <w:szCs w:val="24"/>
        </w:rPr>
      </w:pPr>
    </w:p>
    <w:p w14:paraId="065A167A" w14:textId="43B3FDCB" w:rsidR="00F11610" w:rsidRDefault="004C243A" w:rsidP="004C243A">
      <w:pPr>
        <w:pStyle w:val="Ttulo4"/>
      </w:pPr>
      <w:bookmarkStart w:id="50" w:name="_Toc42003273"/>
      <w:r>
        <w:t xml:space="preserve">5.1.4. </w:t>
      </w:r>
      <w:r w:rsidR="0054342B" w:rsidRPr="00BA0A16">
        <w:t xml:space="preserve">Investigación </w:t>
      </w:r>
      <w:r w:rsidR="00E54CE5" w:rsidRPr="00BA0A16">
        <w:t xml:space="preserve">según sector </w:t>
      </w:r>
      <w:r w:rsidR="00BA0A16" w:rsidRPr="00BA0A16">
        <w:t xml:space="preserve">de aplicación u objetivo </w:t>
      </w:r>
      <w:r w:rsidR="00E54CE5" w:rsidRPr="00BA0A16">
        <w:t>socioeconómico</w:t>
      </w:r>
      <w:bookmarkEnd w:id="50"/>
      <w:r w:rsidR="00E54CE5" w:rsidRPr="00BA0A16">
        <w:t xml:space="preserve"> </w:t>
      </w:r>
    </w:p>
    <w:p w14:paraId="491D0B7B" w14:textId="77777777" w:rsidR="00BA0A16" w:rsidRPr="00BA0A16" w:rsidRDefault="00BA0A16" w:rsidP="00BA0A16">
      <w:pPr>
        <w:pStyle w:val="Prrafodelista"/>
        <w:spacing w:after="0" w:line="240" w:lineRule="auto"/>
        <w:rPr>
          <w:rFonts w:ascii="Times New Roman" w:hAnsi="Times New Roman" w:cs="Times New Roman"/>
          <w:b/>
          <w:sz w:val="24"/>
          <w:szCs w:val="24"/>
        </w:rPr>
      </w:pPr>
    </w:p>
    <w:p w14:paraId="7A4E3A42" w14:textId="77777777" w:rsidR="000C2814" w:rsidRPr="00FC13A0" w:rsidRDefault="000C2814" w:rsidP="000C2814">
      <w:pPr>
        <w:spacing w:after="0" w:line="240" w:lineRule="auto"/>
        <w:jc w:val="both"/>
        <w:rPr>
          <w:rFonts w:ascii="Times New Roman" w:hAnsi="Times New Roman" w:cs="Times New Roman"/>
          <w:i/>
          <w:sz w:val="24"/>
          <w:szCs w:val="24"/>
        </w:rPr>
      </w:pPr>
      <w:r w:rsidRPr="00FC13A0">
        <w:rPr>
          <w:rFonts w:ascii="Times New Roman" w:hAnsi="Times New Roman" w:cs="Times New Roman"/>
          <w:i/>
          <w:sz w:val="24"/>
          <w:szCs w:val="24"/>
        </w:rPr>
        <w:t>Programas</w:t>
      </w:r>
    </w:p>
    <w:p w14:paraId="261DE83E" w14:textId="77777777" w:rsidR="000C2814" w:rsidRDefault="000C2814" w:rsidP="00F11610">
      <w:pPr>
        <w:spacing w:after="0" w:line="240" w:lineRule="auto"/>
        <w:jc w:val="both"/>
        <w:rPr>
          <w:rFonts w:ascii="Times New Roman" w:hAnsi="Times New Roman" w:cs="Times New Roman"/>
          <w:sz w:val="24"/>
          <w:szCs w:val="24"/>
        </w:rPr>
      </w:pPr>
    </w:p>
    <w:p w14:paraId="64636C83" w14:textId="1D9A61E0" w:rsidR="008B0060" w:rsidRDefault="00F11610" w:rsidP="00F116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Cuadro </w:t>
      </w:r>
      <w:r w:rsidR="00B91089">
        <w:rPr>
          <w:rFonts w:ascii="Times New Roman" w:hAnsi="Times New Roman" w:cs="Times New Roman"/>
          <w:sz w:val="24"/>
          <w:szCs w:val="24"/>
        </w:rPr>
        <w:t>5</w:t>
      </w:r>
      <w:r w:rsidR="000C2814">
        <w:rPr>
          <w:rFonts w:ascii="Times New Roman" w:hAnsi="Times New Roman" w:cs="Times New Roman"/>
          <w:sz w:val="24"/>
          <w:szCs w:val="24"/>
        </w:rPr>
        <w:t>,</w:t>
      </w:r>
      <w:r>
        <w:rPr>
          <w:rFonts w:ascii="Times New Roman" w:hAnsi="Times New Roman" w:cs="Times New Roman"/>
          <w:sz w:val="24"/>
          <w:szCs w:val="24"/>
        </w:rPr>
        <w:t xml:space="preserve"> Programas vigentes según sector de aplicación, presenta la situación de los programas de investigación con respecto a los sectores de aplicación establecidos por la Organización para la Cooperación y el Desarrollo Económico (OCDE) </w:t>
      </w:r>
      <w:r w:rsidR="00933765">
        <w:rPr>
          <w:rFonts w:ascii="Times New Roman" w:hAnsi="Times New Roman" w:cs="Times New Roman"/>
          <w:sz w:val="24"/>
          <w:szCs w:val="24"/>
        </w:rPr>
        <w:t>recogidos</w:t>
      </w:r>
      <w:r>
        <w:rPr>
          <w:rFonts w:ascii="Times New Roman" w:hAnsi="Times New Roman" w:cs="Times New Roman"/>
          <w:sz w:val="24"/>
          <w:szCs w:val="24"/>
        </w:rPr>
        <w:t xml:space="preserve"> en el   Manual de Frascati 2015. </w:t>
      </w:r>
      <w:r w:rsidR="00933765">
        <w:rPr>
          <w:rFonts w:ascii="Times New Roman" w:hAnsi="Times New Roman" w:cs="Times New Roman"/>
          <w:sz w:val="24"/>
          <w:szCs w:val="24"/>
        </w:rPr>
        <w:t>Se reitera que e</w:t>
      </w:r>
      <w:r>
        <w:rPr>
          <w:rFonts w:ascii="Times New Roman" w:hAnsi="Times New Roman" w:cs="Times New Roman"/>
          <w:sz w:val="24"/>
          <w:szCs w:val="24"/>
        </w:rPr>
        <w:t xml:space="preserve">stos se emplean para posibilitar la comparación internacional de los datos y sirven para mostrar los sectores que resultan beneficiarios del quehacer de la labor investigativa. </w:t>
      </w:r>
    </w:p>
    <w:p w14:paraId="5546BD33" w14:textId="77777777" w:rsidR="00FC13A0" w:rsidRDefault="00F11610" w:rsidP="00F116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5D51EAD" w14:textId="77777777" w:rsidR="00AE42A6" w:rsidRDefault="00BA0A16" w:rsidP="00BA0A16">
      <w:pPr>
        <w:spacing w:after="0" w:line="240" w:lineRule="auto"/>
        <w:jc w:val="both"/>
        <w:rPr>
          <w:rFonts w:ascii="Times New Roman" w:hAnsi="Times New Roman" w:cs="Times New Roman"/>
          <w:sz w:val="24"/>
          <w:szCs w:val="24"/>
        </w:rPr>
      </w:pPr>
      <w:r w:rsidRPr="00667EB7">
        <w:rPr>
          <w:rFonts w:ascii="Times New Roman" w:hAnsi="Times New Roman" w:cs="Times New Roman"/>
          <w:sz w:val="24"/>
          <w:szCs w:val="24"/>
        </w:rPr>
        <w:t xml:space="preserve">Los dos sectores para los que se reporta mayor número de programas de investigación </w:t>
      </w:r>
      <w:r w:rsidR="00FC5CB3">
        <w:rPr>
          <w:rFonts w:ascii="Times New Roman" w:hAnsi="Times New Roman" w:cs="Times New Roman"/>
          <w:sz w:val="24"/>
          <w:szCs w:val="24"/>
        </w:rPr>
        <w:t xml:space="preserve">con </w:t>
      </w:r>
      <w:r w:rsidRPr="00667EB7">
        <w:rPr>
          <w:rFonts w:ascii="Times New Roman" w:hAnsi="Times New Roman" w:cs="Times New Roman"/>
          <w:sz w:val="24"/>
          <w:szCs w:val="24"/>
        </w:rPr>
        <w:t xml:space="preserve">resultados </w:t>
      </w:r>
      <w:r w:rsidR="00FC5CB3">
        <w:rPr>
          <w:rFonts w:ascii="Times New Roman" w:hAnsi="Times New Roman" w:cs="Times New Roman"/>
          <w:sz w:val="24"/>
          <w:szCs w:val="24"/>
        </w:rPr>
        <w:t xml:space="preserve">que </w:t>
      </w:r>
      <w:r w:rsidRPr="00667EB7">
        <w:rPr>
          <w:rFonts w:ascii="Times New Roman" w:hAnsi="Times New Roman" w:cs="Times New Roman"/>
          <w:sz w:val="24"/>
          <w:szCs w:val="24"/>
        </w:rPr>
        <w:t>los benefician, directa o indirectamente, son los sectores Sistemas, estructuras y procesos políticos y sociales</w:t>
      </w:r>
      <w:r w:rsidR="00FC5CB3">
        <w:rPr>
          <w:rFonts w:ascii="Times New Roman" w:hAnsi="Times New Roman" w:cs="Times New Roman"/>
          <w:sz w:val="24"/>
          <w:szCs w:val="24"/>
        </w:rPr>
        <w:t xml:space="preserve"> y Agricultura</w:t>
      </w:r>
      <w:r w:rsidRPr="00667EB7">
        <w:rPr>
          <w:rFonts w:ascii="Times New Roman" w:hAnsi="Times New Roman" w:cs="Times New Roman"/>
          <w:sz w:val="24"/>
          <w:szCs w:val="24"/>
        </w:rPr>
        <w:t xml:space="preserve">. </w:t>
      </w:r>
    </w:p>
    <w:p w14:paraId="2C06A1D3" w14:textId="77777777" w:rsidR="00AE42A6" w:rsidRDefault="00AE42A6" w:rsidP="00BA0A16">
      <w:pPr>
        <w:spacing w:after="0" w:line="240" w:lineRule="auto"/>
        <w:jc w:val="both"/>
        <w:rPr>
          <w:rFonts w:ascii="Times New Roman" w:hAnsi="Times New Roman" w:cs="Times New Roman"/>
          <w:sz w:val="24"/>
          <w:szCs w:val="24"/>
        </w:rPr>
      </w:pPr>
    </w:p>
    <w:p w14:paraId="157AE05D" w14:textId="42A6AE85" w:rsidR="00BA0A16" w:rsidRDefault="000355F8" w:rsidP="00BA0A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Se observa en el Cuadro </w:t>
      </w:r>
      <w:r w:rsidR="00BA41CA">
        <w:rPr>
          <w:rFonts w:ascii="Times New Roman" w:hAnsi="Times New Roman" w:cs="Times New Roman"/>
          <w:sz w:val="24"/>
          <w:szCs w:val="24"/>
        </w:rPr>
        <w:t>5</w:t>
      </w:r>
      <w:r>
        <w:rPr>
          <w:rFonts w:ascii="Times New Roman" w:hAnsi="Times New Roman" w:cs="Times New Roman"/>
          <w:sz w:val="24"/>
          <w:szCs w:val="24"/>
        </w:rPr>
        <w:t xml:space="preserve"> que e</w:t>
      </w:r>
      <w:r w:rsidR="00AE42A6">
        <w:rPr>
          <w:rFonts w:ascii="Times New Roman" w:hAnsi="Times New Roman" w:cs="Times New Roman"/>
          <w:sz w:val="24"/>
          <w:szCs w:val="24"/>
        </w:rPr>
        <w:t xml:space="preserve">l primero, Sistemas, estructuras y procesos políticos y sociales, </w:t>
      </w:r>
      <w:r w:rsidR="008A2518">
        <w:rPr>
          <w:rFonts w:ascii="Times New Roman" w:hAnsi="Times New Roman" w:cs="Times New Roman"/>
          <w:sz w:val="24"/>
          <w:szCs w:val="24"/>
        </w:rPr>
        <w:t>reportó</w:t>
      </w:r>
      <w:r w:rsidR="00BA0A16" w:rsidRPr="00667EB7">
        <w:rPr>
          <w:rFonts w:ascii="Times New Roman" w:hAnsi="Times New Roman" w:cs="Times New Roman"/>
          <w:sz w:val="24"/>
          <w:szCs w:val="24"/>
        </w:rPr>
        <w:t xml:space="preserve"> </w:t>
      </w:r>
      <w:r w:rsidR="00AE42A6">
        <w:rPr>
          <w:rFonts w:ascii="Times New Roman" w:hAnsi="Times New Roman" w:cs="Times New Roman"/>
          <w:sz w:val="24"/>
          <w:szCs w:val="24"/>
        </w:rPr>
        <w:t>1</w:t>
      </w:r>
      <w:r w:rsidR="006D331D">
        <w:rPr>
          <w:rFonts w:ascii="Times New Roman" w:hAnsi="Times New Roman" w:cs="Times New Roman"/>
          <w:sz w:val="24"/>
          <w:szCs w:val="24"/>
        </w:rPr>
        <w:t>1</w:t>
      </w:r>
      <w:r w:rsidR="00AE42A6">
        <w:rPr>
          <w:rFonts w:ascii="Times New Roman" w:hAnsi="Times New Roman" w:cs="Times New Roman"/>
          <w:sz w:val="24"/>
          <w:szCs w:val="24"/>
        </w:rPr>
        <w:t xml:space="preserve"> </w:t>
      </w:r>
      <w:r w:rsidR="00BA0A16" w:rsidRPr="00667EB7">
        <w:rPr>
          <w:rFonts w:ascii="Times New Roman" w:hAnsi="Times New Roman" w:cs="Times New Roman"/>
          <w:sz w:val="24"/>
          <w:szCs w:val="24"/>
        </w:rPr>
        <w:t>programas vigentes</w:t>
      </w:r>
      <w:r w:rsidR="008A2518">
        <w:rPr>
          <w:rFonts w:ascii="Times New Roman" w:hAnsi="Times New Roman" w:cs="Times New Roman"/>
          <w:sz w:val="24"/>
          <w:szCs w:val="24"/>
        </w:rPr>
        <w:t xml:space="preserve"> en 2015</w:t>
      </w:r>
      <w:r w:rsidR="00BA0A16" w:rsidRPr="00667EB7">
        <w:rPr>
          <w:rFonts w:ascii="Times New Roman" w:hAnsi="Times New Roman" w:cs="Times New Roman"/>
          <w:sz w:val="24"/>
          <w:szCs w:val="24"/>
        </w:rPr>
        <w:t xml:space="preserve"> y </w:t>
      </w:r>
      <w:r w:rsidR="006D331D">
        <w:rPr>
          <w:rFonts w:ascii="Times New Roman" w:hAnsi="Times New Roman" w:cs="Times New Roman"/>
          <w:sz w:val="24"/>
          <w:szCs w:val="24"/>
        </w:rPr>
        <w:t>20</w:t>
      </w:r>
      <w:r w:rsidR="008A2518">
        <w:rPr>
          <w:rFonts w:ascii="Times New Roman" w:hAnsi="Times New Roman" w:cs="Times New Roman"/>
          <w:sz w:val="24"/>
          <w:szCs w:val="24"/>
        </w:rPr>
        <w:t xml:space="preserve"> en 2020</w:t>
      </w:r>
      <w:r w:rsidR="00AE42A6">
        <w:rPr>
          <w:rFonts w:ascii="Times New Roman" w:hAnsi="Times New Roman" w:cs="Times New Roman"/>
          <w:sz w:val="24"/>
          <w:szCs w:val="24"/>
        </w:rPr>
        <w:t xml:space="preserve">, habiéndose formulado y ejecutado en todo el periodo </w:t>
      </w:r>
      <w:r w:rsidR="00681FE6">
        <w:rPr>
          <w:rFonts w:ascii="Times New Roman" w:hAnsi="Times New Roman" w:cs="Times New Roman"/>
          <w:sz w:val="24"/>
          <w:szCs w:val="24"/>
        </w:rPr>
        <w:t>30</w:t>
      </w:r>
      <w:r w:rsidR="00AE42A6">
        <w:rPr>
          <w:rFonts w:ascii="Times New Roman" w:hAnsi="Times New Roman" w:cs="Times New Roman"/>
          <w:sz w:val="24"/>
          <w:szCs w:val="24"/>
        </w:rPr>
        <w:t xml:space="preserve"> programas con objetivos cuyos resultados son de aplicación a este sector, esto es, el 2</w:t>
      </w:r>
      <w:r w:rsidR="00681FE6">
        <w:rPr>
          <w:rFonts w:ascii="Times New Roman" w:hAnsi="Times New Roman" w:cs="Times New Roman"/>
          <w:sz w:val="24"/>
          <w:szCs w:val="24"/>
        </w:rPr>
        <w:t>3</w:t>
      </w:r>
      <w:r w:rsidR="00AE42A6">
        <w:rPr>
          <w:rFonts w:ascii="Times New Roman" w:hAnsi="Times New Roman" w:cs="Times New Roman"/>
          <w:sz w:val="24"/>
          <w:szCs w:val="24"/>
        </w:rPr>
        <w:t>,</w:t>
      </w:r>
      <w:r w:rsidR="00681FE6">
        <w:rPr>
          <w:rFonts w:ascii="Times New Roman" w:hAnsi="Times New Roman" w:cs="Times New Roman"/>
          <w:sz w:val="24"/>
          <w:szCs w:val="24"/>
        </w:rPr>
        <w:t>3</w:t>
      </w:r>
      <w:r w:rsidR="00AE42A6">
        <w:rPr>
          <w:rFonts w:ascii="Times New Roman" w:hAnsi="Times New Roman" w:cs="Times New Roman"/>
          <w:sz w:val="24"/>
          <w:szCs w:val="24"/>
        </w:rPr>
        <w:t>% del total de 12</w:t>
      </w:r>
      <w:r w:rsidR="006D331D">
        <w:rPr>
          <w:rFonts w:ascii="Times New Roman" w:hAnsi="Times New Roman" w:cs="Times New Roman"/>
          <w:sz w:val="24"/>
          <w:szCs w:val="24"/>
        </w:rPr>
        <w:t>9</w:t>
      </w:r>
      <w:r w:rsidR="00AE42A6">
        <w:rPr>
          <w:rFonts w:ascii="Times New Roman" w:hAnsi="Times New Roman" w:cs="Times New Roman"/>
          <w:sz w:val="24"/>
          <w:szCs w:val="24"/>
        </w:rPr>
        <w:t>.</w:t>
      </w:r>
    </w:p>
    <w:p w14:paraId="09E895DE" w14:textId="77777777" w:rsidR="00F11610" w:rsidRDefault="00F11610" w:rsidP="00BA41CA">
      <w:pPr>
        <w:spacing w:after="0" w:line="240" w:lineRule="auto"/>
        <w:rPr>
          <w:rFonts w:ascii="Times New Roman" w:hAnsi="Times New Roman" w:cs="Times New Roman"/>
          <w:b/>
          <w:sz w:val="20"/>
          <w:szCs w:val="24"/>
        </w:rPr>
      </w:pPr>
    </w:p>
    <w:p w14:paraId="23A16328" w14:textId="77777777" w:rsidR="00731682" w:rsidRPr="00960BD5" w:rsidRDefault="00731682" w:rsidP="00BA41CA">
      <w:pPr>
        <w:spacing w:after="0" w:line="240" w:lineRule="auto"/>
        <w:rPr>
          <w:rFonts w:ascii="Times New Roman" w:hAnsi="Times New Roman" w:cs="Times New Roman"/>
          <w:b/>
          <w:sz w:val="20"/>
          <w:szCs w:val="24"/>
        </w:rPr>
      </w:pPr>
    </w:p>
    <w:p w14:paraId="1186DC3B" w14:textId="3D695F7F" w:rsidR="00BA41CA" w:rsidRPr="00AE42A6" w:rsidRDefault="00BA41CA" w:rsidP="00BA41CA">
      <w:pPr>
        <w:spacing w:after="0" w:line="240" w:lineRule="auto"/>
        <w:jc w:val="center"/>
        <w:rPr>
          <w:rFonts w:ascii="Times New Roman" w:hAnsi="Times New Roman" w:cs="Times New Roman"/>
          <w:b/>
          <w:szCs w:val="24"/>
        </w:rPr>
      </w:pPr>
      <w:bookmarkStart w:id="51" w:name="_Toc42007950"/>
      <w:r w:rsidRPr="00BA41CA">
        <w:rPr>
          <w:rFonts w:ascii="Times New Roman" w:hAnsi="Times New Roman" w:cs="Times New Roman"/>
          <w:b/>
          <w:szCs w:val="24"/>
        </w:rPr>
        <w:t xml:space="preserve">Cuadro </w:t>
      </w:r>
      <w:r w:rsidRPr="00BA41CA">
        <w:rPr>
          <w:rFonts w:ascii="Times New Roman" w:hAnsi="Times New Roman" w:cs="Times New Roman"/>
          <w:b/>
          <w:szCs w:val="24"/>
        </w:rPr>
        <w:fldChar w:fldCharType="begin"/>
      </w:r>
      <w:r w:rsidRPr="00BA41CA">
        <w:rPr>
          <w:rFonts w:ascii="Times New Roman" w:hAnsi="Times New Roman" w:cs="Times New Roman"/>
          <w:b/>
          <w:szCs w:val="24"/>
        </w:rPr>
        <w:instrText xml:space="preserve"> SEQ Cuadro \* ARABIC </w:instrText>
      </w:r>
      <w:r w:rsidRPr="00BA41CA">
        <w:rPr>
          <w:rFonts w:ascii="Times New Roman" w:hAnsi="Times New Roman" w:cs="Times New Roman"/>
          <w:b/>
          <w:szCs w:val="24"/>
        </w:rPr>
        <w:fldChar w:fldCharType="separate"/>
      </w:r>
      <w:r w:rsidR="00C160D2">
        <w:rPr>
          <w:rFonts w:ascii="Times New Roman" w:hAnsi="Times New Roman" w:cs="Times New Roman"/>
          <w:b/>
          <w:noProof/>
          <w:szCs w:val="24"/>
        </w:rPr>
        <w:t>5</w:t>
      </w:r>
      <w:r w:rsidRPr="00BA41CA">
        <w:rPr>
          <w:rFonts w:ascii="Times New Roman" w:hAnsi="Times New Roman" w:cs="Times New Roman"/>
          <w:b/>
          <w:szCs w:val="24"/>
        </w:rPr>
        <w:fldChar w:fldCharType="end"/>
      </w:r>
      <w:r w:rsidRPr="00BA41CA">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AE42A6">
        <w:rPr>
          <w:rFonts w:ascii="Times New Roman" w:hAnsi="Times New Roman" w:cs="Times New Roman"/>
          <w:b/>
          <w:szCs w:val="24"/>
        </w:rPr>
        <w:t>Número de programas vigentes  según sector de aplicación OCDE 2015 por año</w:t>
      </w:r>
      <w:r>
        <w:rPr>
          <w:rFonts w:ascii="Times New Roman" w:hAnsi="Times New Roman" w:cs="Times New Roman"/>
          <w:b/>
          <w:szCs w:val="24"/>
        </w:rPr>
        <w:t xml:space="preserve">. </w:t>
      </w:r>
      <w:r w:rsidRPr="00AE42A6">
        <w:rPr>
          <w:rFonts w:ascii="Times New Roman" w:hAnsi="Times New Roman" w:cs="Times New Roman"/>
          <w:b/>
          <w:szCs w:val="24"/>
        </w:rPr>
        <w:t>Periodo 2015 – 2020</w:t>
      </w:r>
      <w:bookmarkEnd w:id="51"/>
    </w:p>
    <w:p w14:paraId="42BF050E" w14:textId="10F24988" w:rsidR="00BA41CA" w:rsidRDefault="00BA41CA" w:rsidP="00BA41CA">
      <w:pPr>
        <w:pStyle w:val="Descripcin"/>
        <w:keepNext/>
      </w:pPr>
    </w:p>
    <w:tbl>
      <w:tblPr>
        <w:tblW w:w="8556" w:type="dxa"/>
        <w:jc w:val="center"/>
        <w:tblCellMar>
          <w:left w:w="70" w:type="dxa"/>
          <w:right w:w="70" w:type="dxa"/>
        </w:tblCellMar>
        <w:tblLook w:val="04A0" w:firstRow="1" w:lastRow="0" w:firstColumn="1" w:lastColumn="0" w:noHBand="0" w:noVBand="1"/>
      </w:tblPr>
      <w:tblGrid>
        <w:gridCol w:w="3228"/>
        <w:gridCol w:w="888"/>
        <w:gridCol w:w="888"/>
        <w:gridCol w:w="888"/>
        <w:gridCol w:w="888"/>
        <w:gridCol w:w="888"/>
        <w:gridCol w:w="888"/>
      </w:tblGrid>
      <w:tr w:rsidR="006D331D" w:rsidRPr="006D331D" w14:paraId="6A131D4B" w14:textId="77777777" w:rsidTr="006D331D">
        <w:trPr>
          <w:trHeight w:val="450"/>
          <w:jc w:val="center"/>
        </w:trPr>
        <w:tc>
          <w:tcPr>
            <w:tcW w:w="3228" w:type="dxa"/>
            <w:tcBorders>
              <w:top w:val="nil"/>
              <w:left w:val="nil"/>
              <w:bottom w:val="single" w:sz="4" w:space="0" w:color="auto"/>
              <w:right w:val="nil"/>
            </w:tcBorders>
            <w:shd w:val="clear" w:color="000000" w:fill="C6E0B4"/>
            <w:noWrap/>
            <w:vAlign w:val="center"/>
            <w:hideMark/>
          </w:tcPr>
          <w:p w14:paraId="3ACA2051" w14:textId="77777777" w:rsidR="006D331D" w:rsidRPr="006D331D" w:rsidRDefault="006D331D" w:rsidP="006D331D">
            <w:pPr>
              <w:spacing w:after="0" w:line="240" w:lineRule="auto"/>
              <w:jc w:val="center"/>
              <w:rPr>
                <w:rFonts w:ascii="Arial Narrow" w:eastAsia="Times New Roman" w:hAnsi="Arial Narrow" w:cs="Times New Roman"/>
                <w:b/>
                <w:bCs/>
                <w:color w:val="000000"/>
                <w:lang w:val="es-CR" w:eastAsia="es-CR"/>
              </w:rPr>
            </w:pPr>
            <w:r w:rsidRPr="006D331D">
              <w:rPr>
                <w:rFonts w:ascii="Arial Narrow" w:eastAsia="Times New Roman" w:hAnsi="Arial Narrow" w:cs="Times New Roman"/>
                <w:b/>
                <w:bCs/>
                <w:color w:val="000000"/>
                <w:lang w:val="es-CR" w:eastAsia="es-CR"/>
              </w:rPr>
              <w:t xml:space="preserve">Sector de aplicación </w:t>
            </w:r>
          </w:p>
        </w:tc>
        <w:tc>
          <w:tcPr>
            <w:tcW w:w="888" w:type="dxa"/>
            <w:tcBorders>
              <w:top w:val="nil"/>
              <w:left w:val="single" w:sz="4" w:space="0" w:color="auto"/>
              <w:bottom w:val="single" w:sz="4" w:space="0" w:color="auto"/>
              <w:right w:val="nil"/>
            </w:tcBorders>
            <w:shd w:val="clear" w:color="000000" w:fill="C6E0B4"/>
            <w:noWrap/>
            <w:vAlign w:val="center"/>
            <w:hideMark/>
          </w:tcPr>
          <w:p w14:paraId="7746A5E1" w14:textId="77777777" w:rsidR="006D331D" w:rsidRPr="006D331D" w:rsidRDefault="006D331D" w:rsidP="006D331D">
            <w:pPr>
              <w:spacing w:after="0" w:line="240" w:lineRule="auto"/>
              <w:jc w:val="center"/>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2015</w:t>
            </w:r>
          </w:p>
        </w:tc>
        <w:tc>
          <w:tcPr>
            <w:tcW w:w="888" w:type="dxa"/>
            <w:tcBorders>
              <w:top w:val="nil"/>
              <w:left w:val="nil"/>
              <w:bottom w:val="single" w:sz="4" w:space="0" w:color="auto"/>
              <w:right w:val="nil"/>
            </w:tcBorders>
            <w:shd w:val="clear" w:color="000000" w:fill="C6E0B4"/>
            <w:noWrap/>
            <w:vAlign w:val="center"/>
            <w:hideMark/>
          </w:tcPr>
          <w:p w14:paraId="6C569C80" w14:textId="77777777" w:rsidR="006D331D" w:rsidRPr="006D331D" w:rsidRDefault="006D331D" w:rsidP="006D331D">
            <w:pPr>
              <w:spacing w:after="0" w:line="240" w:lineRule="auto"/>
              <w:jc w:val="center"/>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2016</w:t>
            </w:r>
          </w:p>
        </w:tc>
        <w:tc>
          <w:tcPr>
            <w:tcW w:w="888" w:type="dxa"/>
            <w:tcBorders>
              <w:top w:val="nil"/>
              <w:left w:val="nil"/>
              <w:bottom w:val="single" w:sz="4" w:space="0" w:color="auto"/>
              <w:right w:val="nil"/>
            </w:tcBorders>
            <w:shd w:val="clear" w:color="000000" w:fill="C6E0B4"/>
            <w:noWrap/>
            <w:vAlign w:val="center"/>
            <w:hideMark/>
          </w:tcPr>
          <w:p w14:paraId="51BECCC4" w14:textId="77777777" w:rsidR="006D331D" w:rsidRPr="006D331D" w:rsidRDefault="006D331D" w:rsidP="006D331D">
            <w:pPr>
              <w:spacing w:after="0" w:line="240" w:lineRule="auto"/>
              <w:jc w:val="center"/>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2017</w:t>
            </w:r>
          </w:p>
        </w:tc>
        <w:tc>
          <w:tcPr>
            <w:tcW w:w="888" w:type="dxa"/>
            <w:tcBorders>
              <w:top w:val="nil"/>
              <w:left w:val="nil"/>
              <w:bottom w:val="single" w:sz="4" w:space="0" w:color="auto"/>
              <w:right w:val="nil"/>
            </w:tcBorders>
            <w:shd w:val="clear" w:color="000000" w:fill="C6E0B4"/>
            <w:noWrap/>
            <w:vAlign w:val="center"/>
            <w:hideMark/>
          </w:tcPr>
          <w:p w14:paraId="1FC25532" w14:textId="77777777" w:rsidR="006D331D" w:rsidRPr="006D331D" w:rsidRDefault="006D331D" w:rsidP="006D331D">
            <w:pPr>
              <w:spacing w:after="0" w:line="240" w:lineRule="auto"/>
              <w:jc w:val="center"/>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2018</w:t>
            </w:r>
          </w:p>
        </w:tc>
        <w:tc>
          <w:tcPr>
            <w:tcW w:w="888" w:type="dxa"/>
            <w:tcBorders>
              <w:top w:val="nil"/>
              <w:left w:val="nil"/>
              <w:bottom w:val="single" w:sz="4" w:space="0" w:color="auto"/>
              <w:right w:val="nil"/>
            </w:tcBorders>
            <w:shd w:val="clear" w:color="000000" w:fill="C6E0B4"/>
            <w:noWrap/>
            <w:vAlign w:val="center"/>
            <w:hideMark/>
          </w:tcPr>
          <w:p w14:paraId="7D4B1868" w14:textId="77777777" w:rsidR="006D331D" w:rsidRPr="006D331D" w:rsidRDefault="006D331D" w:rsidP="006D331D">
            <w:pPr>
              <w:spacing w:after="0" w:line="240" w:lineRule="auto"/>
              <w:jc w:val="center"/>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2019</w:t>
            </w:r>
          </w:p>
        </w:tc>
        <w:tc>
          <w:tcPr>
            <w:tcW w:w="888" w:type="dxa"/>
            <w:tcBorders>
              <w:top w:val="nil"/>
              <w:left w:val="nil"/>
              <w:bottom w:val="single" w:sz="4" w:space="0" w:color="auto"/>
              <w:right w:val="nil"/>
            </w:tcBorders>
            <w:shd w:val="clear" w:color="000000" w:fill="C6E0B4"/>
            <w:noWrap/>
            <w:vAlign w:val="center"/>
            <w:hideMark/>
          </w:tcPr>
          <w:p w14:paraId="44F4454B" w14:textId="77777777" w:rsidR="006D331D" w:rsidRPr="006D331D" w:rsidRDefault="006D331D" w:rsidP="006D331D">
            <w:pPr>
              <w:spacing w:after="0" w:line="240" w:lineRule="auto"/>
              <w:jc w:val="center"/>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2020</w:t>
            </w:r>
          </w:p>
        </w:tc>
      </w:tr>
      <w:tr w:rsidR="006D331D" w:rsidRPr="006D331D" w14:paraId="7BB48A47" w14:textId="77777777" w:rsidTr="006D331D">
        <w:trPr>
          <w:trHeight w:val="330"/>
          <w:jc w:val="center"/>
        </w:trPr>
        <w:tc>
          <w:tcPr>
            <w:tcW w:w="3228" w:type="dxa"/>
            <w:tcBorders>
              <w:top w:val="nil"/>
              <w:left w:val="nil"/>
              <w:bottom w:val="nil"/>
              <w:right w:val="nil"/>
            </w:tcBorders>
            <w:shd w:val="clear" w:color="auto" w:fill="auto"/>
            <w:noWrap/>
            <w:vAlign w:val="center"/>
            <w:hideMark/>
          </w:tcPr>
          <w:p w14:paraId="7A57B849" w14:textId="77777777" w:rsidR="006D331D" w:rsidRPr="006D331D" w:rsidRDefault="006D331D" w:rsidP="006D331D">
            <w:pPr>
              <w:spacing w:after="0" w:line="240" w:lineRule="auto"/>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Agricultura</w:t>
            </w:r>
          </w:p>
        </w:tc>
        <w:tc>
          <w:tcPr>
            <w:tcW w:w="888" w:type="dxa"/>
            <w:tcBorders>
              <w:top w:val="nil"/>
              <w:left w:val="single" w:sz="4" w:space="0" w:color="auto"/>
              <w:bottom w:val="nil"/>
              <w:right w:val="nil"/>
            </w:tcBorders>
            <w:shd w:val="clear" w:color="auto" w:fill="auto"/>
            <w:noWrap/>
            <w:vAlign w:val="center"/>
            <w:hideMark/>
          </w:tcPr>
          <w:p w14:paraId="1245B3E5"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7</w:t>
            </w:r>
          </w:p>
        </w:tc>
        <w:tc>
          <w:tcPr>
            <w:tcW w:w="888" w:type="dxa"/>
            <w:tcBorders>
              <w:top w:val="nil"/>
              <w:left w:val="nil"/>
              <w:bottom w:val="nil"/>
              <w:right w:val="nil"/>
            </w:tcBorders>
            <w:shd w:val="clear" w:color="auto" w:fill="auto"/>
            <w:noWrap/>
            <w:vAlign w:val="center"/>
            <w:hideMark/>
          </w:tcPr>
          <w:p w14:paraId="171316E9"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10</w:t>
            </w:r>
          </w:p>
        </w:tc>
        <w:tc>
          <w:tcPr>
            <w:tcW w:w="888" w:type="dxa"/>
            <w:tcBorders>
              <w:top w:val="nil"/>
              <w:left w:val="nil"/>
              <w:bottom w:val="nil"/>
              <w:right w:val="nil"/>
            </w:tcBorders>
            <w:shd w:val="clear" w:color="auto" w:fill="auto"/>
            <w:noWrap/>
            <w:vAlign w:val="center"/>
            <w:hideMark/>
          </w:tcPr>
          <w:p w14:paraId="52629D65"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9</w:t>
            </w:r>
          </w:p>
        </w:tc>
        <w:tc>
          <w:tcPr>
            <w:tcW w:w="888" w:type="dxa"/>
            <w:tcBorders>
              <w:top w:val="nil"/>
              <w:left w:val="nil"/>
              <w:bottom w:val="nil"/>
              <w:right w:val="nil"/>
            </w:tcBorders>
            <w:shd w:val="clear" w:color="auto" w:fill="auto"/>
            <w:noWrap/>
            <w:vAlign w:val="center"/>
            <w:hideMark/>
          </w:tcPr>
          <w:p w14:paraId="2C3D00BD"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16</w:t>
            </w:r>
          </w:p>
        </w:tc>
        <w:tc>
          <w:tcPr>
            <w:tcW w:w="888" w:type="dxa"/>
            <w:tcBorders>
              <w:top w:val="nil"/>
              <w:left w:val="nil"/>
              <w:bottom w:val="nil"/>
              <w:right w:val="nil"/>
            </w:tcBorders>
            <w:shd w:val="clear" w:color="auto" w:fill="auto"/>
            <w:noWrap/>
            <w:vAlign w:val="center"/>
            <w:hideMark/>
          </w:tcPr>
          <w:p w14:paraId="3B520C5B"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17</w:t>
            </w:r>
          </w:p>
        </w:tc>
        <w:tc>
          <w:tcPr>
            <w:tcW w:w="888" w:type="dxa"/>
            <w:tcBorders>
              <w:top w:val="nil"/>
              <w:left w:val="nil"/>
              <w:bottom w:val="nil"/>
              <w:right w:val="nil"/>
            </w:tcBorders>
            <w:shd w:val="clear" w:color="auto" w:fill="auto"/>
            <w:noWrap/>
            <w:vAlign w:val="center"/>
            <w:hideMark/>
          </w:tcPr>
          <w:p w14:paraId="55B0D3A7"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18</w:t>
            </w:r>
          </w:p>
        </w:tc>
      </w:tr>
      <w:tr w:rsidR="006D331D" w:rsidRPr="006D331D" w14:paraId="679DA3DB" w14:textId="77777777" w:rsidTr="006D331D">
        <w:trPr>
          <w:trHeight w:val="330"/>
          <w:jc w:val="center"/>
        </w:trPr>
        <w:tc>
          <w:tcPr>
            <w:tcW w:w="3228" w:type="dxa"/>
            <w:tcBorders>
              <w:top w:val="nil"/>
              <w:left w:val="nil"/>
              <w:bottom w:val="nil"/>
              <w:right w:val="nil"/>
            </w:tcBorders>
            <w:shd w:val="clear" w:color="auto" w:fill="auto"/>
            <w:noWrap/>
            <w:vAlign w:val="center"/>
            <w:hideMark/>
          </w:tcPr>
          <w:p w14:paraId="5829B31D" w14:textId="77777777" w:rsidR="006D331D" w:rsidRPr="006D331D" w:rsidRDefault="006D331D" w:rsidP="006D331D">
            <w:pPr>
              <w:spacing w:after="0" w:line="240" w:lineRule="auto"/>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Cultura, ocio, religión y medios com.</w:t>
            </w:r>
          </w:p>
        </w:tc>
        <w:tc>
          <w:tcPr>
            <w:tcW w:w="888" w:type="dxa"/>
            <w:tcBorders>
              <w:top w:val="nil"/>
              <w:left w:val="single" w:sz="4" w:space="0" w:color="auto"/>
              <w:bottom w:val="nil"/>
              <w:right w:val="nil"/>
            </w:tcBorders>
            <w:shd w:val="clear" w:color="auto" w:fill="auto"/>
            <w:noWrap/>
            <w:vAlign w:val="center"/>
            <w:hideMark/>
          </w:tcPr>
          <w:p w14:paraId="52C939F9"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7</w:t>
            </w:r>
          </w:p>
        </w:tc>
        <w:tc>
          <w:tcPr>
            <w:tcW w:w="888" w:type="dxa"/>
            <w:tcBorders>
              <w:top w:val="nil"/>
              <w:left w:val="nil"/>
              <w:bottom w:val="nil"/>
              <w:right w:val="nil"/>
            </w:tcBorders>
            <w:shd w:val="clear" w:color="auto" w:fill="auto"/>
            <w:noWrap/>
            <w:vAlign w:val="center"/>
            <w:hideMark/>
          </w:tcPr>
          <w:p w14:paraId="0CC1E884"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8</w:t>
            </w:r>
          </w:p>
        </w:tc>
        <w:tc>
          <w:tcPr>
            <w:tcW w:w="888" w:type="dxa"/>
            <w:tcBorders>
              <w:top w:val="nil"/>
              <w:left w:val="nil"/>
              <w:bottom w:val="nil"/>
              <w:right w:val="nil"/>
            </w:tcBorders>
            <w:shd w:val="clear" w:color="auto" w:fill="auto"/>
            <w:noWrap/>
            <w:vAlign w:val="center"/>
            <w:hideMark/>
          </w:tcPr>
          <w:p w14:paraId="0601C861"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11</w:t>
            </w:r>
          </w:p>
        </w:tc>
        <w:tc>
          <w:tcPr>
            <w:tcW w:w="888" w:type="dxa"/>
            <w:tcBorders>
              <w:top w:val="nil"/>
              <w:left w:val="nil"/>
              <w:bottom w:val="nil"/>
              <w:right w:val="nil"/>
            </w:tcBorders>
            <w:shd w:val="clear" w:color="auto" w:fill="auto"/>
            <w:noWrap/>
            <w:vAlign w:val="center"/>
            <w:hideMark/>
          </w:tcPr>
          <w:p w14:paraId="0D70DC1A"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11</w:t>
            </w:r>
          </w:p>
        </w:tc>
        <w:tc>
          <w:tcPr>
            <w:tcW w:w="888" w:type="dxa"/>
            <w:tcBorders>
              <w:top w:val="nil"/>
              <w:left w:val="nil"/>
              <w:bottom w:val="nil"/>
              <w:right w:val="nil"/>
            </w:tcBorders>
            <w:shd w:val="clear" w:color="auto" w:fill="auto"/>
            <w:noWrap/>
            <w:vAlign w:val="center"/>
            <w:hideMark/>
          </w:tcPr>
          <w:p w14:paraId="3DB88106"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10</w:t>
            </w:r>
          </w:p>
        </w:tc>
        <w:tc>
          <w:tcPr>
            <w:tcW w:w="888" w:type="dxa"/>
            <w:tcBorders>
              <w:top w:val="nil"/>
              <w:left w:val="nil"/>
              <w:bottom w:val="nil"/>
              <w:right w:val="nil"/>
            </w:tcBorders>
            <w:shd w:val="clear" w:color="auto" w:fill="auto"/>
            <w:noWrap/>
            <w:vAlign w:val="center"/>
            <w:hideMark/>
          </w:tcPr>
          <w:p w14:paraId="6A3AAA21"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10</w:t>
            </w:r>
          </w:p>
        </w:tc>
      </w:tr>
      <w:tr w:rsidR="006D331D" w:rsidRPr="006D331D" w14:paraId="7D2FBF50" w14:textId="77777777" w:rsidTr="006D331D">
        <w:trPr>
          <w:trHeight w:val="330"/>
          <w:jc w:val="center"/>
        </w:trPr>
        <w:tc>
          <w:tcPr>
            <w:tcW w:w="3228" w:type="dxa"/>
            <w:tcBorders>
              <w:top w:val="nil"/>
              <w:left w:val="nil"/>
              <w:bottom w:val="nil"/>
              <w:right w:val="nil"/>
            </w:tcBorders>
            <w:shd w:val="clear" w:color="auto" w:fill="auto"/>
            <w:noWrap/>
            <w:vAlign w:val="center"/>
            <w:hideMark/>
          </w:tcPr>
          <w:p w14:paraId="25A3E9AB" w14:textId="77777777" w:rsidR="006D331D" w:rsidRPr="006D331D" w:rsidRDefault="006D331D" w:rsidP="006D331D">
            <w:pPr>
              <w:spacing w:after="0" w:line="240" w:lineRule="auto"/>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Educación</w:t>
            </w:r>
          </w:p>
        </w:tc>
        <w:tc>
          <w:tcPr>
            <w:tcW w:w="888" w:type="dxa"/>
            <w:tcBorders>
              <w:top w:val="nil"/>
              <w:left w:val="single" w:sz="4" w:space="0" w:color="auto"/>
              <w:bottom w:val="nil"/>
              <w:right w:val="nil"/>
            </w:tcBorders>
            <w:shd w:val="clear" w:color="auto" w:fill="auto"/>
            <w:noWrap/>
            <w:vAlign w:val="center"/>
            <w:hideMark/>
          </w:tcPr>
          <w:p w14:paraId="1C48082F"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7</w:t>
            </w:r>
          </w:p>
        </w:tc>
        <w:tc>
          <w:tcPr>
            <w:tcW w:w="888" w:type="dxa"/>
            <w:tcBorders>
              <w:top w:val="nil"/>
              <w:left w:val="nil"/>
              <w:bottom w:val="nil"/>
              <w:right w:val="nil"/>
            </w:tcBorders>
            <w:shd w:val="clear" w:color="auto" w:fill="auto"/>
            <w:noWrap/>
            <w:vAlign w:val="center"/>
            <w:hideMark/>
          </w:tcPr>
          <w:p w14:paraId="126EBC5B"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8</w:t>
            </w:r>
          </w:p>
        </w:tc>
        <w:tc>
          <w:tcPr>
            <w:tcW w:w="888" w:type="dxa"/>
            <w:tcBorders>
              <w:top w:val="nil"/>
              <w:left w:val="nil"/>
              <w:bottom w:val="nil"/>
              <w:right w:val="nil"/>
            </w:tcBorders>
            <w:shd w:val="clear" w:color="auto" w:fill="auto"/>
            <w:noWrap/>
            <w:vAlign w:val="center"/>
            <w:hideMark/>
          </w:tcPr>
          <w:p w14:paraId="3D3CBB43"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8</w:t>
            </w:r>
          </w:p>
        </w:tc>
        <w:tc>
          <w:tcPr>
            <w:tcW w:w="888" w:type="dxa"/>
            <w:tcBorders>
              <w:top w:val="nil"/>
              <w:left w:val="nil"/>
              <w:bottom w:val="nil"/>
              <w:right w:val="nil"/>
            </w:tcBorders>
            <w:shd w:val="clear" w:color="auto" w:fill="auto"/>
            <w:noWrap/>
            <w:vAlign w:val="center"/>
            <w:hideMark/>
          </w:tcPr>
          <w:p w14:paraId="5DE8C8C3"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6</w:t>
            </w:r>
          </w:p>
        </w:tc>
        <w:tc>
          <w:tcPr>
            <w:tcW w:w="888" w:type="dxa"/>
            <w:tcBorders>
              <w:top w:val="nil"/>
              <w:left w:val="nil"/>
              <w:bottom w:val="nil"/>
              <w:right w:val="nil"/>
            </w:tcBorders>
            <w:shd w:val="clear" w:color="auto" w:fill="auto"/>
            <w:noWrap/>
            <w:vAlign w:val="center"/>
            <w:hideMark/>
          </w:tcPr>
          <w:p w14:paraId="466ACF5C"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4</w:t>
            </w:r>
          </w:p>
        </w:tc>
        <w:tc>
          <w:tcPr>
            <w:tcW w:w="888" w:type="dxa"/>
            <w:tcBorders>
              <w:top w:val="nil"/>
              <w:left w:val="nil"/>
              <w:bottom w:val="nil"/>
              <w:right w:val="nil"/>
            </w:tcBorders>
            <w:shd w:val="clear" w:color="auto" w:fill="auto"/>
            <w:noWrap/>
            <w:vAlign w:val="center"/>
            <w:hideMark/>
          </w:tcPr>
          <w:p w14:paraId="0AA1D331"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5</w:t>
            </w:r>
          </w:p>
        </w:tc>
      </w:tr>
      <w:tr w:rsidR="006D331D" w:rsidRPr="006D331D" w14:paraId="0A48FBE7" w14:textId="77777777" w:rsidTr="006D331D">
        <w:trPr>
          <w:trHeight w:val="330"/>
          <w:jc w:val="center"/>
        </w:trPr>
        <w:tc>
          <w:tcPr>
            <w:tcW w:w="3228" w:type="dxa"/>
            <w:tcBorders>
              <w:top w:val="nil"/>
              <w:left w:val="nil"/>
              <w:bottom w:val="nil"/>
              <w:right w:val="nil"/>
            </w:tcBorders>
            <w:shd w:val="clear" w:color="auto" w:fill="auto"/>
            <w:noWrap/>
            <w:vAlign w:val="center"/>
            <w:hideMark/>
          </w:tcPr>
          <w:p w14:paraId="2BCB48F7" w14:textId="77777777" w:rsidR="006D331D" w:rsidRPr="006D331D" w:rsidRDefault="006D331D" w:rsidP="006D331D">
            <w:pPr>
              <w:spacing w:after="0" w:line="240" w:lineRule="auto"/>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Exploración y explotación de la tierra</w:t>
            </w:r>
          </w:p>
        </w:tc>
        <w:tc>
          <w:tcPr>
            <w:tcW w:w="888" w:type="dxa"/>
            <w:tcBorders>
              <w:top w:val="nil"/>
              <w:left w:val="single" w:sz="4" w:space="0" w:color="auto"/>
              <w:bottom w:val="nil"/>
              <w:right w:val="nil"/>
            </w:tcBorders>
            <w:shd w:val="clear" w:color="auto" w:fill="auto"/>
            <w:noWrap/>
            <w:vAlign w:val="center"/>
            <w:hideMark/>
          </w:tcPr>
          <w:p w14:paraId="30BAEA99"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3</w:t>
            </w:r>
          </w:p>
        </w:tc>
        <w:tc>
          <w:tcPr>
            <w:tcW w:w="888" w:type="dxa"/>
            <w:tcBorders>
              <w:top w:val="nil"/>
              <w:left w:val="nil"/>
              <w:bottom w:val="nil"/>
              <w:right w:val="nil"/>
            </w:tcBorders>
            <w:shd w:val="clear" w:color="auto" w:fill="auto"/>
            <w:noWrap/>
            <w:vAlign w:val="center"/>
            <w:hideMark/>
          </w:tcPr>
          <w:p w14:paraId="0DC6B246"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3</w:t>
            </w:r>
          </w:p>
        </w:tc>
        <w:tc>
          <w:tcPr>
            <w:tcW w:w="888" w:type="dxa"/>
            <w:tcBorders>
              <w:top w:val="nil"/>
              <w:left w:val="nil"/>
              <w:bottom w:val="nil"/>
              <w:right w:val="nil"/>
            </w:tcBorders>
            <w:shd w:val="clear" w:color="auto" w:fill="auto"/>
            <w:noWrap/>
            <w:vAlign w:val="center"/>
            <w:hideMark/>
          </w:tcPr>
          <w:p w14:paraId="1AB1CDDF"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5</w:t>
            </w:r>
          </w:p>
        </w:tc>
        <w:tc>
          <w:tcPr>
            <w:tcW w:w="888" w:type="dxa"/>
            <w:tcBorders>
              <w:top w:val="nil"/>
              <w:left w:val="nil"/>
              <w:bottom w:val="nil"/>
              <w:right w:val="nil"/>
            </w:tcBorders>
            <w:shd w:val="clear" w:color="auto" w:fill="auto"/>
            <w:noWrap/>
            <w:vAlign w:val="center"/>
            <w:hideMark/>
          </w:tcPr>
          <w:p w14:paraId="32339E75"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6</w:t>
            </w:r>
          </w:p>
        </w:tc>
        <w:tc>
          <w:tcPr>
            <w:tcW w:w="888" w:type="dxa"/>
            <w:tcBorders>
              <w:top w:val="nil"/>
              <w:left w:val="nil"/>
              <w:bottom w:val="nil"/>
              <w:right w:val="nil"/>
            </w:tcBorders>
            <w:shd w:val="clear" w:color="auto" w:fill="auto"/>
            <w:noWrap/>
            <w:vAlign w:val="center"/>
            <w:hideMark/>
          </w:tcPr>
          <w:p w14:paraId="0152BC0F"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5</w:t>
            </w:r>
          </w:p>
        </w:tc>
        <w:tc>
          <w:tcPr>
            <w:tcW w:w="888" w:type="dxa"/>
            <w:tcBorders>
              <w:top w:val="nil"/>
              <w:left w:val="nil"/>
              <w:bottom w:val="nil"/>
              <w:right w:val="nil"/>
            </w:tcBorders>
            <w:shd w:val="clear" w:color="auto" w:fill="auto"/>
            <w:noWrap/>
            <w:vAlign w:val="center"/>
            <w:hideMark/>
          </w:tcPr>
          <w:p w14:paraId="5E053ED9"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5</w:t>
            </w:r>
          </w:p>
        </w:tc>
      </w:tr>
      <w:tr w:rsidR="006D331D" w:rsidRPr="006D331D" w14:paraId="1E14F391" w14:textId="77777777" w:rsidTr="006D331D">
        <w:trPr>
          <w:trHeight w:val="330"/>
          <w:jc w:val="center"/>
        </w:trPr>
        <w:tc>
          <w:tcPr>
            <w:tcW w:w="3228" w:type="dxa"/>
            <w:tcBorders>
              <w:top w:val="nil"/>
              <w:left w:val="nil"/>
              <w:bottom w:val="nil"/>
              <w:right w:val="nil"/>
            </w:tcBorders>
            <w:shd w:val="clear" w:color="auto" w:fill="auto"/>
            <w:noWrap/>
            <w:vAlign w:val="center"/>
            <w:hideMark/>
          </w:tcPr>
          <w:p w14:paraId="2CF48F88" w14:textId="77777777" w:rsidR="006D331D" w:rsidRPr="006D331D" w:rsidRDefault="006D331D" w:rsidP="006D331D">
            <w:pPr>
              <w:spacing w:after="0" w:line="240" w:lineRule="auto"/>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Medioambiente</w:t>
            </w:r>
          </w:p>
        </w:tc>
        <w:tc>
          <w:tcPr>
            <w:tcW w:w="888" w:type="dxa"/>
            <w:tcBorders>
              <w:top w:val="nil"/>
              <w:left w:val="single" w:sz="4" w:space="0" w:color="auto"/>
              <w:bottom w:val="nil"/>
              <w:right w:val="nil"/>
            </w:tcBorders>
            <w:shd w:val="clear" w:color="auto" w:fill="auto"/>
            <w:noWrap/>
            <w:vAlign w:val="center"/>
            <w:hideMark/>
          </w:tcPr>
          <w:p w14:paraId="3D331A3D"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3</w:t>
            </w:r>
          </w:p>
        </w:tc>
        <w:tc>
          <w:tcPr>
            <w:tcW w:w="888" w:type="dxa"/>
            <w:tcBorders>
              <w:top w:val="nil"/>
              <w:left w:val="nil"/>
              <w:bottom w:val="nil"/>
              <w:right w:val="nil"/>
            </w:tcBorders>
            <w:shd w:val="clear" w:color="auto" w:fill="auto"/>
            <w:noWrap/>
            <w:vAlign w:val="center"/>
            <w:hideMark/>
          </w:tcPr>
          <w:p w14:paraId="6C827B16"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3</w:t>
            </w:r>
          </w:p>
        </w:tc>
        <w:tc>
          <w:tcPr>
            <w:tcW w:w="888" w:type="dxa"/>
            <w:tcBorders>
              <w:top w:val="nil"/>
              <w:left w:val="nil"/>
              <w:bottom w:val="nil"/>
              <w:right w:val="nil"/>
            </w:tcBorders>
            <w:shd w:val="clear" w:color="auto" w:fill="auto"/>
            <w:noWrap/>
            <w:vAlign w:val="center"/>
            <w:hideMark/>
          </w:tcPr>
          <w:p w14:paraId="64B8EE88"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3</w:t>
            </w:r>
          </w:p>
        </w:tc>
        <w:tc>
          <w:tcPr>
            <w:tcW w:w="888" w:type="dxa"/>
            <w:tcBorders>
              <w:top w:val="nil"/>
              <w:left w:val="nil"/>
              <w:bottom w:val="nil"/>
              <w:right w:val="nil"/>
            </w:tcBorders>
            <w:shd w:val="clear" w:color="auto" w:fill="auto"/>
            <w:noWrap/>
            <w:vAlign w:val="center"/>
            <w:hideMark/>
          </w:tcPr>
          <w:p w14:paraId="25A3B4D8"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5</w:t>
            </w:r>
          </w:p>
        </w:tc>
        <w:tc>
          <w:tcPr>
            <w:tcW w:w="888" w:type="dxa"/>
            <w:tcBorders>
              <w:top w:val="nil"/>
              <w:left w:val="nil"/>
              <w:bottom w:val="nil"/>
              <w:right w:val="nil"/>
            </w:tcBorders>
            <w:shd w:val="clear" w:color="auto" w:fill="auto"/>
            <w:noWrap/>
            <w:vAlign w:val="center"/>
            <w:hideMark/>
          </w:tcPr>
          <w:p w14:paraId="145D895B"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5</w:t>
            </w:r>
          </w:p>
        </w:tc>
        <w:tc>
          <w:tcPr>
            <w:tcW w:w="888" w:type="dxa"/>
            <w:tcBorders>
              <w:top w:val="nil"/>
              <w:left w:val="nil"/>
              <w:bottom w:val="nil"/>
              <w:right w:val="nil"/>
            </w:tcBorders>
            <w:shd w:val="clear" w:color="auto" w:fill="auto"/>
            <w:noWrap/>
            <w:vAlign w:val="center"/>
            <w:hideMark/>
          </w:tcPr>
          <w:p w14:paraId="636B1517"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4</w:t>
            </w:r>
          </w:p>
        </w:tc>
      </w:tr>
      <w:tr w:rsidR="006D331D" w:rsidRPr="006D331D" w14:paraId="23314535" w14:textId="77777777" w:rsidTr="006D331D">
        <w:trPr>
          <w:trHeight w:val="330"/>
          <w:jc w:val="center"/>
        </w:trPr>
        <w:tc>
          <w:tcPr>
            <w:tcW w:w="3228" w:type="dxa"/>
            <w:tcBorders>
              <w:top w:val="nil"/>
              <w:left w:val="nil"/>
              <w:bottom w:val="nil"/>
              <w:right w:val="nil"/>
            </w:tcBorders>
            <w:shd w:val="clear" w:color="auto" w:fill="auto"/>
            <w:noWrap/>
            <w:vAlign w:val="center"/>
            <w:hideMark/>
          </w:tcPr>
          <w:p w14:paraId="24D0BDD8" w14:textId="77777777" w:rsidR="006D331D" w:rsidRPr="006D331D" w:rsidRDefault="006D331D" w:rsidP="006D331D">
            <w:pPr>
              <w:spacing w:after="0" w:line="240" w:lineRule="auto"/>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Producción y tecnología industrial</w:t>
            </w:r>
          </w:p>
        </w:tc>
        <w:tc>
          <w:tcPr>
            <w:tcW w:w="888" w:type="dxa"/>
            <w:tcBorders>
              <w:top w:val="nil"/>
              <w:left w:val="single" w:sz="4" w:space="0" w:color="auto"/>
              <w:bottom w:val="nil"/>
              <w:right w:val="nil"/>
            </w:tcBorders>
            <w:shd w:val="clear" w:color="auto" w:fill="auto"/>
            <w:noWrap/>
            <w:vAlign w:val="center"/>
            <w:hideMark/>
          </w:tcPr>
          <w:p w14:paraId="770FDBD6"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2</w:t>
            </w:r>
          </w:p>
        </w:tc>
        <w:tc>
          <w:tcPr>
            <w:tcW w:w="888" w:type="dxa"/>
            <w:tcBorders>
              <w:top w:val="nil"/>
              <w:left w:val="nil"/>
              <w:bottom w:val="nil"/>
              <w:right w:val="nil"/>
            </w:tcBorders>
            <w:shd w:val="clear" w:color="auto" w:fill="auto"/>
            <w:noWrap/>
            <w:vAlign w:val="center"/>
            <w:hideMark/>
          </w:tcPr>
          <w:p w14:paraId="36718ED0"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2</w:t>
            </w:r>
          </w:p>
        </w:tc>
        <w:tc>
          <w:tcPr>
            <w:tcW w:w="888" w:type="dxa"/>
            <w:tcBorders>
              <w:top w:val="nil"/>
              <w:left w:val="nil"/>
              <w:bottom w:val="nil"/>
              <w:right w:val="nil"/>
            </w:tcBorders>
            <w:shd w:val="clear" w:color="auto" w:fill="auto"/>
            <w:noWrap/>
            <w:vAlign w:val="center"/>
            <w:hideMark/>
          </w:tcPr>
          <w:p w14:paraId="3D8094F5"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2</w:t>
            </w:r>
          </w:p>
        </w:tc>
        <w:tc>
          <w:tcPr>
            <w:tcW w:w="888" w:type="dxa"/>
            <w:tcBorders>
              <w:top w:val="nil"/>
              <w:left w:val="nil"/>
              <w:bottom w:val="nil"/>
              <w:right w:val="nil"/>
            </w:tcBorders>
            <w:shd w:val="clear" w:color="auto" w:fill="auto"/>
            <w:noWrap/>
            <w:vAlign w:val="center"/>
            <w:hideMark/>
          </w:tcPr>
          <w:p w14:paraId="08DF5B37"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4</w:t>
            </w:r>
          </w:p>
        </w:tc>
        <w:tc>
          <w:tcPr>
            <w:tcW w:w="888" w:type="dxa"/>
            <w:tcBorders>
              <w:top w:val="nil"/>
              <w:left w:val="nil"/>
              <w:bottom w:val="nil"/>
              <w:right w:val="nil"/>
            </w:tcBorders>
            <w:shd w:val="clear" w:color="auto" w:fill="auto"/>
            <w:noWrap/>
            <w:vAlign w:val="center"/>
            <w:hideMark/>
          </w:tcPr>
          <w:p w14:paraId="7BBB0925"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4</w:t>
            </w:r>
          </w:p>
        </w:tc>
        <w:tc>
          <w:tcPr>
            <w:tcW w:w="888" w:type="dxa"/>
            <w:tcBorders>
              <w:top w:val="nil"/>
              <w:left w:val="nil"/>
              <w:bottom w:val="nil"/>
              <w:right w:val="nil"/>
            </w:tcBorders>
            <w:shd w:val="clear" w:color="auto" w:fill="auto"/>
            <w:noWrap/>
            <w:vAlign w:val="center"/>
            <w:hideMark/>
          </w:tcPr>
          <w:p w14:paraId="515ACB2C"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4</w:t>
            </w:r>
          </w:p>
        </w:tc>
      </w:tr>
      <w:tr w:rsidR="006D331D" w:rsidRPr="006D331D" w14:paraId="56C87DEA" w14:textId="77777777" w:rsidTr="006D331D">
        <w:trPr>
          <w:trHeight w:val="330"/>
          <w:jc w:val="center"/>
        </w:trPr>
        <w:tc>
          <w:tcPr>
            <w:tcW w:w="3228" w:type="dxa"/>
            <w:tcBorders>
              <w:top w:val="nil"/>
              <w:left w:val="nil"/>
              <w:bottom w:val="nil"/>
              <w:right w:val="nil"/>
            </w:tcBorders>
            <w:shd w:val="clear" w:color="auto" w:fill="auto"/>
            <w:noWrap/>
            <w:vAlign w:val="center"/>
            <w:hideMark/>
          </w:tcPr>
          <w:p w14:paraId="3438BD26" w14:textId="77777777" w:rsidR="006D331D" w:rsidRPr="006D331D" w:rsidRDefault="006D331D" w:rsidP="006D331D">
            <w:pPr>
              <w:spacing w:after="0" w:line="240" w:lineRule="auto"/>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Sanidad</w:t>
            </w:r>
          </w:p>
        </w:tc>
        <w:tc>
          <w:tcPr>
            <w:tcW w:w="888" w:type="dxa"/>
            <w:tcBorders>
              <w:top w:val="nil"/>
              <w:left w:val="single" w:sz="4" w:space="0" w:color="auto"/>
              <w:bottom w:val="nil"/>
              <w:right w:val="nil"/>
            </w:tcBorders>
            <w:shd w:val="clear" w:color="auto" w:fill="auto"/>
            <w:noWrap/>
            <w:vAlign w:val="center"/>
            <w:hideMark/>
          </w:tcPr>
          <w:p w14:paraId="7FBD2BCC"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7</w:t>
            </w:r>
          </w:p>
        </w:tc>
        <w:tc>
          <w:tcPr>
            <w:tcW w:w="888" w:type="dxa"/>
            <w:tcBorders>
              <w:top w:val="nil"/>
              <w:left w:val="nil"/>
              <w:bottom w:val="nil"/>
              <w:right w:val="nil"/>
            </w:tcBorders>
            <w:shd w:val="clear" w:color="auto" w:fill="auto"/>
            <w:noWrap/>
            <w:vAlign w:val="center"/>
            <w:hideMark/>
          </w:tcPr>
          <w:p w14:paraId="17463EE0"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9</w:t>
            </w:r>
          </w:p>
        </w:tc>
        <w:tc>
          <w:tcPr>
            <w:tcW w:w="888" w:type="dxa"/>
            <w:tcBorders>
              <w:top w:val="nil"/>
              <w:left w:val="nil"/>
              <w:bottom w:val="nil"/>
              <w:right w:val="nil"/>
            </w:tcBorders>
            <w:shd w:val="clear" w:color="auto" w:fill="auto"/>
            <w:noWrap/>
            <w:vAlign w:val="center"/>
            <w:hideMark/>
          </w:tcPr>
          <w:p w14:paraId="7CE6E453"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9</w:t>
            </w:r>
          </w:p>
        </w:tc>
        <w:tc>
          <w:tcPr>
            <w:tcW w:w="888" w:type="dxa"/>
            <w:tcBorders>
              <w:top w:val="nil"/>
              <w:left w:val="nil"/>
              <w:bottom w:val="nil"/>
              <w:right w:val="nil"/>
            </w:tcBorders>
            <w:shd w:val="clear" w:color="auto" w:fill="auto"/>
            <w:noWrap/>
            <w:vAlign w:val="center"/>
            <w:hideMark/>
          </w:tcPr>
          <w:p w14:paraId="40D232E6"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10</w:t>
            </w:r>
          </w:p>
        </w:tc>
        <w:tc>
          <w:tcPr>
            <w:tcW w:w="888" w:type="dxa"/>
            <w:tcBorders>
              <w:top w:val="nil"/>
              <w:left w:val="nil"/>
              <w:bottom w:val="nil"/>
              <w:right w:val="nil"/>
            </w:tcBorders>
            <w:shd w:val="clear" w:color="auto" w:fill="auto"/>
            <w:noWrap/>
            <w:vAlign w:val="center"/>
            <w:hideMark/>
          </w:tcPr>
          <w:p w14:paraId="5AF76703"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12</w:t>
            </w:r>
          </w:p>
        </w:tc>
        <w:tc>
          <w:tcPr>
            <w:tcW w:w="888" w:type="dxa"/>
            <w:tcBorders>
              <w:top w:val="nil"/>
              <w:left w:val="nil"/>
              <w:bottom w:val="nil"/>
              <w:right w:val="nil"/>
            </w:tcBorders>
            <w:shd w:val="clear" w:color="auto" w:fill="auto"/>
            <w:noWrap/>
            <w:vAlign w:val="center"/>
            <w:hideMark/>
          </w:tcPr>
          <w:p w14:paraId="6037C68A"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12</w:t>
            </w:r>
          </w:p>
        </w:tc>
      </w:tr>
      <w:tr w:rsidR="006D331D" w:rsidRPr="006D331D" w14:paraId="4979CCBB" w14:textId="77777777" w:rsidTr="006D331D">
        <w:trPr>
          <w:trHeight w:val="330"/>
          <w:jc w:val="center"/>
        </w:trPr>
        <w:tc>
          <w:tcPr>
            <w:tcW w:w="3228" w:type="dxa"/>
            <w:tcBorders>
              <w:top w:val="nil"/>
              <w:left w:val="nil"/>
              <w:bottom w:val="nil"/>
              <w:right w:val="nil"/>
            </w:tcBorders>
            <w:shd w:val="clear" w:color="auto" w:fill="auto"/>
            <w:noWrap/>
            <w:vAlign w:val="center"/>
            <w:hideMark/>
          </w:tcPr>
          <w:p w14:paraId="6493556B" w14:textId="77777777" w:rsidR="006D331D" w:rsidRPr="006D331D" w:rsidRDefault="006D331D" w:rsidP="006D331D">
            <w:pPr>
              <w:spacing w:after="0" w:line="240" w:lineRule="auto"/>
              <w:rPr>
                <w:rFonts w:ascii="Arial Narrow" w:eastAsia="Times New Roman" w:hAnsi="Arial Narrow" w:cs="Times New Roman"/>
                <w:color w:val="000000"/>
                <w:lang w:val="es-CR" w:eastAsia="es-CR"/>
              </w:rPr>
            </w:pPr>
            <w:proofErr w:type="spellStart"/>
            <w:r w:rsidRPr="006D331D">
              <w:rPr>
                <w:rFonts w:ascii="Arial Narrow" w:eastAsia="Times New Roman" w:hAnsi="Arial Narrow" w:cs="Times New Roman"/>
                <w:color w:val="000000"/>
                <w:lang w:val="es-CR" w:eastAsia="es-CR"/>
              </w:rPr>
              <w:t>Sist</w:t>
            </w:r>
            <w:proofErr w:type="spellEnd"/>
            <w:r w:rsidRPr="006D331D">
              <w:rPr>
                <w:rFonts w:ascii="Arial Narrow" w:eastAsia="Times New Roman" w:hAnsi="Arial Narrow" w:cs="Times New Roman"/>
                <w:color w:val="000000"/>
                <w:lang w:val="es-CR" w:eastAsia="es-CR"/>
              </w:rPr>
              <w:t xml:space="preserve">., </w:t>
            </w:r>
            <w:proofErr w:type="spellStart"/>
            <w:r w:rsidRPr="006D331D">
              <w:rPr>
                <w:rFonts w:ascii="Arial Narrow" w:eastAsia="Times New Roman" w:hAnsi="Arial Narrow" w:cs="Times New Roman"/>
                <w:color w:val="000000"/>
                <w:lang w:val="es-CR" w:eastAsia="es-CR"/>
              </w:rPr>
              <w:t>est</w:t>
            </w:r>
            <w:proofErr w:type="spellEnd"/>
            <w:r w:rsidRPr="006D331D">
              <w:rPr>
                <w:rFonts w:ascii="Arial Narrow" w:eastAsia="Times New Roman" w:hAnsi="Arial Narrow" w:cs="Times New Roman"/>
                <w:color w:val="000000"/>
                <w:lang w:val="es-CR" w:eastAsia="es-CR"/>
              </w:rPr>
              <w:t>. y pro. políticos y sociales.</w:t>
            </w:r>
          </w:p>
        </w:tc>
        <w:tc>
          <w:tcPr>
            <w:tcW w:w="888" w:type="dxa"/>
            <w:tcBorders>
              <w:top w:val="nil"/>
              <w:left w:val="single" w:sz="4" w:space="0" w:color="auto"/>
              <w:bottom w:val="nil"/>
              <w:right w:val="nil"/>
            </w:tcBorders>
            <w:shd w:val="clear" w:color="auto" w:fill="auto"/>
            <w:noWrap/>
            <w:vAlign w:val="center"/>
            <w:hideMark/>
          </w:tcPr>
          <w:p w14:paraId="0340DACB"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11</w:t>
            </w:r>
          </w:p>
        </w:tc>
        <w:tc>
          <w:tcPr>
            <w:tcW w:w="888" w:type="dxa"/>
            <w:tcBorders>
              <w:top w:val="nil"/>
              <w:left w:val="nil"/>
              <w:bottom w:val="nil"/>
              <w:right w:val="nil"/>
            </w:tcBorders>
            <w:shd w:val="clear" w:color="auto" w:fill="auto"/>
            <w:noWrap/>
            <w:vAlign w:val="center"/>
            <w:hideMark/>
          </w:tcPr>
          <w:p w14:paraId="6A1646F4"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16</w:t>
            </w:r>
          </w:p>
        </w:tc>
        <w:tc>
          <w:tcPr>
            <w:tcW w:w="888" w:type="dxa"/>
            <w:tcBorders>
              <w:top w:val="nil"/>
              <w:left w:val="nil"/>
              <w:bottom w:val="nil"/>
              <w:right w:val="nil"/>
            </w:tcBorders>
            <w:shd w:val="clear" w:color="auto" w:fill="auto"/>
            <w:noWrap/>
            <w:vAlign w:val="center"/>
            <w:hideMark/>
          </w:tcPr>
          <w:p w14:paraId="73ACFB19"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19</w:t>
            </w:r>
          </w:p>
        </w:tc>
        <w:tc>
          <w:tcPr>
            <w:tcW w:w="888" w:type="dxa"/>
            <w:tcBorders>
              <w:top w:val="nil"/>
              <w:left w:val="nil"/>
              <w:bottom w:val="nil"/>
              <w:right w:val="nil"/>
            </w:tcBorders>
            <w:shd w:val="clear" w:color="auto" w:fill="auto"/>
            <w:noWrap/>
            <w:vAlign w:val="center"/>
            <w:hideMark/>
          </w:tcPr>
          <w:p w14:paraId="4E29D39C"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18</w:t>
            </w:r>
          </w:p>
        </w:tc>
        <w:tc>
          <w:tcPr>
            <w:tcW w:w="888" w:type="dxa"/>
            <w:tcBorders>
              <w:top w:val="nil"/>
              <w:left w:val="nil"/>
              <w:bottom w:val="nil"/>
              <w:right w:val="nil"/>
            </w:tcBorders>
            <w:shd w:val="clear" w:color="auto" w:fill="auto"/>
            <w:noWrap/>
            <w:vAlign w:val="center"/>
            <w:hideMark/>
          </w:tcPr>
          <w:p w14:paraId="35A7E64F"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19</w:t>
            </w:r>
          </w:p>
        </w:tc>
        <w:tc>
          <w:tcPr>
            <w:tcW w:w="888" w:type="dxa"/>
            <w:tcBorders>
              <w:top w:val="nil"/>
              <w:left w:val="nil"/>
              <w:bottom w:val="nil"/>
              <w:right w:val="nil"/>
            </w:tcBorders>
            <w:shd w:val="clear" w:color="auto" w:fill="auto"/>
            <w:noWrap/>
            <w:vAlign w:val="center"/>
            <w:hideMark/>
          </w:tcPr>
          <w:p w14:paraId="053B27FD"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20</w:t>
            </w:r>
          </w:p>
        </w:tc>
      </w:tr>
      <w:tr w:rsidR="006D331D" w:rsidRPr="006D331D" w14:paraId="1478B32A" w14:textId="77777777" w:rsidTr="006D331D">
        <w:trPr>
          <w:trHeight w:val="330"/>
          <w:jc w:val="center"/>
        </w:trPr>
        <w:tc>
          <w:tcPr>
            <w:tcW w:w="3228" w:type="dxa"/>
            <w:tcBorders>
              <w:top w:val="nil"/>
              <w:left w:val="nil"/>
              <w:bottom w:val="nil"/>
              <w:right w:val="nil"/>
            </w:tcBorders>
            <w:shd w:val="clear" w:color="auto" w:fill="auto"/>
            <w:noWrap/>
            <w:vAlign w:val="center"/>
            <w:hideMark/>
          </w:tcPr>
          <w:p w14:paraId="60B00822" w14:textId="77777777" w:rsidR="006D331D" w:rsidRPr="006D331D" w:rsidRDefault="006D331D" w:rsidP="006D331D">
            <w:pPr>
              <w:spacing w:after="0" w:line="240" w:lineRule="auto"/>
              <w:rPr>
                <w:rFonts w:ascii="Arial Narrow" w:eastAsia="Times New Roman" w:hAnsi="Arial Narrow" w:cs="Times New Roman"/>
                <w:color w:val="000000"/>
                <w:lang w:val="es-CR" w:eastAsia="es-CR"/>
              </w:rPr>
            </w:pPr>
            <w:proofErr w:type="spellStart"/>
            <w:r w:rsidRPr="006D331D">
              <w:rPr>
                <w:rFonts w:ascii="Arial Narrow" w:eastAsia="Times New Roman" w:hAnsi="Arial Narrow" w:cs="Times New Roman"/>
                <w:color w:val="000000"/>
                <w:lang w:val="es-CR" w:eastAsia="es-CR"/>
              </w:rPr>
              <w:t>Transp</w:t>
            </w:r>
            <w:proofErr w:type="spellEnd"/>
            <w:r w:rsidRPr="006D331D">
              <w:rPr>
                <w:rFonts w:ascii="Arial Narrow" w:eastAsia="Times New Roman" w:hAnsi="Arial Narrow" w:cs="Times New Roman"/>
                <w:color w:val="000000"/>
                <w:lang w:val="es-CR" w:eastAsia="es-CR"/>
              </w:rPr>
              <w:t xml:space="preserve">., </w:t>
            </w:r>
            <w:proofErr w:type="spellStart"/>
            <w:r w:rsidRPr="006D331D">
              <w:rPr>
                <w:rFonts w:ascii="Arial Narrow" w:eastAsia="Times New Roman" w:hAnsi="Arial Narrow" w:cs="Times New Roman"/>
                <w:color w:val="000000"/>
                <w:lang w:val="es-CR" w:eastAsia="es-CR"/>
              </w:rPr>
              <w:t>telecom</w:t>
            </w:r>
            <w:proofErr w:type="spellEnd"/>
            <w:r w:rsidRPr="006D331D">
              <w:rPr>
                <w:rFonts w:ascii="Arial Narrow" w:eastAsia="Times New Roman" w:hAnsi="Arial Narrow" w:cs="Times New Roman"/>
                <w:color w:val="000000"/>
                <w:lang w:val="es-CR" w:eastAsia="es-CR"/>
              </w:rPr>
              <w:t xml:space="preserve">. y otras </w:t>
            </w:r>
            <w:proofErr w:type="spellStart"/>
            <w:r w:rsidRPr="006D331D">
              <w:rPr>
                <w:rFonts w:ascii="Arial Narrow" w:eastAsia="Times New Roman" w:hAnsi="Arial Narrow" w:cs="Times New Roman"/>
                <w:color w:val="000000"/>
                <w:lang w:val="es-CR" w:eastAsia="es-CR"/>
              </w:rPr>
              <w:t>infraest</w:t>
            </w:r>
            <w:proofErr w:type="spellEnd"/>
            <w:r w:rsidRPr="006D331D">
              <w:rPr>
                <w:rFonts w:ascii="Arial Narrow" w:eastAsia="Times New Roman" w:hAnsi="Arial Narrow" w:cs="Times New Roman"/>
                <w:color w:val="000000"/>
                <w:lang w:val="es-CR" w:eastAsia="es-CR"/>
              </w:rPr>
              <w:t xml:space="preserve">. </w:t>
            </w:r>
          </w:p>
        </w:tc>
        <w:tc>
          <w:tcPr>
            <w:tcW w:w="888" w:type="dxa"/>
            <w:tcBorders>
              <w:top w:val="nil"/>
              <w:left w:val="single" w:sz="4" w:space="0" w:color="auto"/>
              <w:bottom w:val="nil"/>
              <w:right w:val="nil"/>
            </w:tcBorders>
            <w:shd w:val="clear" w:color="auto" w:fill="auto"/>
            <w:noWrap/>
            <w:vAlign w:val="center"/>
            <w:hideMark/>
          </w:tcPr>
          <w:p w14:paraId="5C34F743"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2</w:t>
            </w:r>
          </w:p>
        </w:tc>
        <w:tc>
          <w:tcPr>
            <w:tcW w:w="888" w:type="dxa"/>
            <w:tcBorders>
              <w:top w:val="nil"/>
              <w:left w:val="nil"/>
              <w:bottom w:val="nil"/>
              <w:right w:val="nil"/>
            </w:tcBorders>
            <w:shd w:val="clear" w:color="auto" w:fill="auto"/>
            <w:noWrap/>
            <w:vAlign w:val="center"/>
            <w:hideMark/>
          </w:tcPr>
          <w:p w14:paraId="76FEA94B"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3</w:t>
            </w:r>
          </w:p>
        </w:tc>
        <w:tc>
          <w:tcPr>
            <w:tcW w:w="888" w:type="dxa"/>
            <w:tcBorders>
              <w:top w:val="nil"/>
              <w:left w:val="nil"/>
              <w:bottom w:val="nil"/>
              <w:right w:val="nil"/>
            </w:tcBorders>
            <w:shd w:val="clear" w:color="auto" w:fill="auto"/>
            <w:noWrap/>
            <w:vAlign w:val="center"/>
            <w:hideMark/>
          </w:tcPr>
          <w:p w14:paraId="22B187ED"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3</w:t>
            </w:r>
          </w:p>
        </w:tc>
        <w:tc>
          <w:tcPr>
            <w:tcW w:w="888" w:type="dxa"/>
            <w:tcBorders>
              <w:top w:val="nil"/>
              <w:left w:val="nil"/>
              <w:bottom w:val="nil"/>
              <w:right w:val="nil"/>
            </w:tcBorders>
            <w:shd w:val="clear" w:color="auto" w:fill="auto"/>
            <w:noWrap/>
            <w:vAlign w:val="center"/>
            <w:hideMark/>
          </w:tcPr>
          <w:p w14:paraId="0FB8554F"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4</w:t>
            </w:r>
          </w:p>
        </w:tc>
        <w:tc>
          <w:tcPr>
            <w:tcW w:w="888" w:type="dxa"/>
            <w:tcBorders>
              <w:top w:val="nil"/>
              <w:left w:val="nil"/>
              <w:bottom w:val="nil"/>
              <w:right w:val="nil"/>
            </w:tcBorders>
            <w:shd w:val="clear" w:color="auto" w:fill="auto"/>
            <w:noWrap/>
            <w:vAlign w:val="center"/>
            <w:hideMark/>
          </w:tcPr>
          <w:p w14:paraId="2DAD72BF"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4</w:t>
            </w:r>
          </w:p>
        </w:tc>
        <w:tc>
          <w:tcPr>
            <w:tcW w:w="888" w:type="dxa"/>
            <w:tcBorders>
              <w:top w:val="nil"/>
              <w:left w:val="nil"/>
              <w:bottom w:val="nil"/>
              <w:right w:val="nil"/>
            </w:tcBorders>
            <w:shd w:val="clear" w:color="auto" w:fill="auto"/>
            <w:noWrap/>
            <w:vAlign w:val="center"/>
            <w:hideMark/>
          </w:tcPr>
          <w:p w14:paraId="7217C1F4" w14:textId="77777777" w:rsidR="006D331D" w:rsidRPr="006D331D" w:rsidRDefault="006D331D" w:rsidP="006D331D">
            <w:pPr>
              <w:spacing w:after="0" w:line="240" w:lineRule="auto"/>
              <w:jc w:val="right"/>
              <w:rPr>
                <w:rFonts w:ascii="Arial Narrow" w:eastAsia="Times New Roman" w:hAnsi="Arial Narrow" w:cs="Times New Roman"/>
                <w:color w:val="000000"/>
                <w:lang w:val="es-CR" w:eastAsia="es-CR"/>
              </w:rPr>
            </w:pPr>
            <w:r w:rsidRPr="006D331D">
              <w:rPr>
                <w:rFonts w:ascii="Arial Narrow" w:eastAsia="Times New Roman" w:hAnsi="Arial Narrow" w:cs="Times New Roman"/>
                <w:color w:val="000000"/>
                <w:lang w:val="es-CR" w:eastAsia="es-CR"/>
              </w:rPr>
              <w:t>3</w:t>
            </w:r>
          </w:p>
        </w:tc>
      </w:tr>
      <w:tr w:rsidR="006D331D" w:rsidRPr="006D331D" w14:paraId="15ED02B2" w14:textId="77777777" w:rsidTr="006D331D">
        <w:trPr>
          <w:trHeight w:val="480"/>
          <w:jc w:val="center"/>
        </w:trPr>
        <w:tc>
          <w:tcPr>
            <w:tcW w:w="3228" w:type="dxa"/>
            <w:tcBorders>
              <w:top w:val="single" w:sz="4" w:space="0" w:color="auto"/>
              <w:left w:val="nil"/>
              <w:bottom w:val="nil"/>
              <w:right w:val="nil"/>
            </w:tcBorders>
            <w:shd w:val="clear" w:color="000000" w:fill="C6E0B4"/>
            <w:noWrap/>
            <w:vAlign w:val="center"/>
            <w:hideMark/>
          </w:tcPr>
          <w:p w14:paraId="757E201B" w14:textId="77777777" w:rsidR="006D331D" w:rsidRPr="006D331D" w:rsidRDefault="006D331D" w:rsidP="006D331D">
            <w:pPr>
              <w:spacing w:after="0" w:line="240" w:lineRule="auto"/>
              <w:jc w:val="center"/>
              <w:rPr>
                <w:rFonts w:ascii="Arial Narrow" w:eastAsia="Times New Roman" w:hAnsi="Arial Narrow" w:cs="Times New Roman"/>
                <w:b/>
                <w:bCs/>
                <w:color w:val="000000"/>
                <w:lang w:val="es-CR" w:eastAsia="es-CR"/>
              </w:rPr>
            </w:pPr>
            <w:r w:rsidRPr="006D331D">
              <w:rPr>
                <w:rFonts w:ascii="Arial Narrow" w:eastAsia="Times New Roman" w:hAnsi="Arial Narrow" w:cs="Times New Roman"/>
                <w:b/>
                <w:bCs/>
                <w:color w:val="000000"/>
                <w:lang w:val="es-CR" w:eastAsia="es-CR"/>
              </w:rPr>
              <w:t>Total</w:t>
            </w:r>
          </w:p>
        </w:tc>
        <w:tc>
          <w:tcPr>
            <w:tcW w:w="888" w:type="dxa"/>
            <w:tcBorders>
              <w:top w:val="single" w:sz="4" w:space="0" w:color="auto"/>
              <w:left w:val="single" w:sz="4" w:space="0" w:color="auto"/>
              <w:bottom w:val="nil"/>
              <w:right w:val="nil"/>
            </w:tcBorders>
            <w:shd w:val="clear" w:color="000000" w:fill="C6E0B4"/>
            <w:noWrap/>
            <w:vAlign w:val="center"/>
            <w:hideMark/>
          </w:tcPr>
          <w:p w14:paraId="02A2A173" w14:textId="77777777" w:rsidR="006D331D" w:rsidRPr="006D331D" w:rsidRDefault="006D331D" w:rsidP="006D331D">
            <w:pPr>
              <w:spacing w:after="0" w:line="240" w:lineRule="auto"/>
              <w:jc w:val="right"/>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49</w:t>
            </w:r>
          </w:p>
        </w:tc>
        <w:tc>
          <w:tcPr>
            <w:tcW w:w="888" w:type="dxa"/>
            <w:tcBorders>
              <w:top w:val="single" w:sz="4" w:space="0" w:color="auto"/>
              <w:left w:val="nil"/>
              <w:bottom w:val="nil"/>
              <w:right w:val="nil"/>
            </w:tcBorders>
            <w:shd w:val="clear" w:color="000000" w:fill="C6E0B4"/>
            <w:noWrap/>
            <w:vAlign w:val="center"/>
            <w:hideMark/>
          </w:tcPr>
          <w:p w14:paraId="34187326" w14:textId="77777777" w:rsidR="006D331D" w:rsidRPr="006D331D" w:rsidRDefault="006D331D" w:rsidP="006D331D">
            <w:pPr>
              <w:spacing w:after="0" w:line="240" w:lineRule="auto"/>
              <w:jc w:val="right"/>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62</w:t>
            </w:r>
          </w:p>
        </w:tc>
        <w:tc>
          <w:tcPr>
            <w:tcW w:w="888" w:type="dxa"/>
            <w:tcBorders>
              <w:top w:val="single" w:sz="4" w:space="0" w:color="auto"/>
              <w:left w:val="nil"/>
              <w:bottom w:val="nil"/>
              <w:right w:val="nil"/>
            </w:tcBorders>
            <w:shd w:val="clear" w:color="000000" w:fill="C6E0B4"/>
            <w:noWrap/>
            <w:vAlign w:val="center"/>
            <w:hideMark/>
          </w:tcPr>
          <w:p w14:paraId="29063F64" w14:textId="77777777" w:rsidR="006D331D" w:rsidRPr="006D331D" w:rsidRDefault="006D331D" w:rsidP="006D331D">
            <w:pPr>
              <w:spacing w:after="0" w:line="240" w:lineRule="auto"/>
              <w:jc w:val="right"/>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69</w:t>
            </w:r>
          </w:p>
        </w:tc>
        <w:tc>
          <w:tcPr>
            <w:tcW w:w="888" w:type="dxa"/>
            <w:tcBorders>
              <w:top w:val="single" w:sz="4" w:space="0" w:color="auto"/>
              <w:left w:val="nil"/>
              <w:bottom w:val="nil"/>
              <w:right w:val="nil"/>
            </w:tcBorders>
            <w:shd w:val="clear" w:color="000000" w:fill="C6E0B4"/>
            <w:noWrap/>
            <w:vAlign w:val="center"/>
            <w:hideMark/>
          </w:tcPr>
          <w:p w14:paraId="6FBAADDA" w14:textId="77777777" w:rsidR="006D331D" w:rsidRPr="006D331D" w:rsidRDefault="006D331D" w:rsidP="006D331D">
            <w:pPr>
              <w:spacing w:after="0" w:line="240" w:lineRule="auto"/>
              <w:jc w:val="right"/>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80</w:t>
            </w:r>
          </w:p>
        </w:tc>
        <w:tc>
          <w:tcPr>
            <w:tcW w:w="888" w:type="dxa"/>
            <w:tcBorders>
              <w:top w:val="single" w:sz="4" w:space="0" w:color="auto"/>
              <w:left w:val="nil"/>
              <w:bottom w:val="nil"/>
              <w:right w:val="nil"/>
            </w:tcBorders>
            <w:shd w:val="clear" w:color="000000" w:fill="C6E0B4"/>
            <w:noWrap/>
            <w:vAlign w:val="center"/>
            <w:hideMark/>
          </w:tcPr>
          <w:p w14:paraId="67AC6BD2" w14:textId="77777777" w:rsidR="006D331D" w:rsidRPr="006D331D" w:rsidRDefault="006D331D" w:rsidP="006D331D">
            <w:pPr>
              <w:spacing w:after="0" w:line="240" w:lineRule="auto"/>
              <w:jc w:val="right"/>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80</w:t>
            </w:r>
          </w:p>
        </w:tc>
        <w:tc>
          <w:tcPr>
            <w:tcW w:w="888" w:type="dxa"/>
            <w:tcBorders>
              <w:top w:val="single" w:sz="4" w:space="0" w:color="auto"/>
              <w:left w:val="nil"/>
              <w:bottom w:val="nil"/>
              <w:right w:val="nil"/>
            </w:tcBorders>
            <w:shd w:val="clear" w:color="000000" w:fill="C6E0B4"/>
            <w:noWrap/>
            <w:vAlign w:val="center"/>
            <w:hideMark/>
          </w:tcPr>
          <w:p w14:paraId="5CB13938" w14:textId="77777777" w:rsidR="006D331D" w:rsidRPr="006D331D" w:rsidRDefault="006D331D" w:rsidP="006D331D">
            <w:pPr>
              <w:spacing w:after="0" w:line="240" w:lineRule="auto"/>
              <w:jc w:val="right"/>
              <w:rPr>
                <w:rFonts w:ascii="Arial Narrow" w:eastAsia="Times New Roman" w:hAnsi="Arial Narrow" w:cs="Times New Roman"/>
                <w:b/>
                <w:bCs/>
                <w:lang w:val="es-CR" w:eastAsia="es-CR"/>
              </w:rPr>
            </w:pPr>
            <w:r w:rsidRPr="006D331D">
              <w:rPr>
                <w:rFonts w:ascii="Arial Narrow" w:eastAsia="Times New Roman" w:hAnsi="Arial Narrow" w:cs="Times New Roman"/>
                <w:b/>
                <w:bCs/>
                <w:lang w:val="es-CR" w:eastAsia="es-CR"/>
              </w:rPr>
              <w:t>81</w:t>
            </w:r>
          </w:p>
        </w:tc>
      </w:tr>
    </w:tbl>
    <w:p w14:paraId="408D28FA" w14:textId="77777777" w:rsidR="00450584" w:rsidRDefault="00450584" w:rsidP="00F11610">
      <w:pPr>
        <w:spacing w:after="0" w:line="240" w:lineRule="auto"/>
        <w:jc w:val="center"/>
        <w:rPr>
          <w:rFonts w:ascii="Times New Roman" w:hAnsi="Times New Roman" w:cs="Times New Roman"/>
          <w:b/>
          <w:sz w:val="20"/>
          <w:szCs w:val="24"/>
        </w:rPr>
      </w:pPr>
    </w:p>
    <w:p w14:paraId="0269CF26" w14:textId="77777777" w:rsidR="00450584" w:rsidRDefault="00F11610" w:rsidP="00450584">
      <w:pPr>
        <w:spacing w:after="0" w:line="240" w:lineRule="auto"/>
        <w:jc w:val="center"/>
        <w:rPr>
          <w:rFonts w:ascii="Times New Roman" w:hAnsi="Times New Roman" w:cs="Times New Roman"/>
          <w:szCs w:val="24"/>
        </w:rPr>
      </w:pPr>
      <w:r w:rsidRPr="00BD5423">
        <w:rPr>
          <w:rFonts w:ascii="Times New Roman" w:hAnsi="Times New Roman" w:cs="Times New Roman"/>
          <w:b/>
          <w:szCs w:val="24"/>
        </w:rPr>
        <w:t xml:space="preserve">Fuente: </w:t>
      </w:r>
      <w:r w:rsidRPr="00BD5423">
        <w:rPr>
          <w:rFonts w:ascii="Times New Roman" w:hAnsi="Times New Roman" w:cs="Times New Roman"/>
          <w:szCs w:val="24"/>
        </w:rPr>
        <w:t>Elaboración propia con base en información del Sistema de Información Académica (SIA)</w:t>
      </w:r>
    </w:p>
    <w:p w14:paraId="303C8D7E" w14:textId="77777777" w:rsidR="00450584" w:rsidRDefault="00450584" w:rsidP="00450584">
      <w:pPr>
        <w:spacing w:after="0" w:line="240" w:lineRule="auto"/>
        <w:jc w:val="center"/>
        <w:rPr>
          <w:rFonts w:ascii="Times New Roman" w:hAnsi="Times New Roman" w:cs="Times New Roman"/>
          <w:szCs w:val="24"/>
        </w:rPr>
      </w:pPr>
    </w:p>
    <w:p w14:paraId="1E0CE675" w14:textId="77777777" w:rsidR="009A7F31" w:rsidRDefault="009A7F31" w:rsidP="00450584">
      <w:pPr>
        <w:spacing w:after="0" w:line="240" w:lineRule="auto"/>
        <w:jc w:val="center"/>
        <w:rPr>
          <w:rFonts w:ascii="Times New Roman" w:hAnsi="Times New Roman" w:cs="Times New Roman"/>
          <w:szCs w:val="24"/>
        </w:rPr>
      </w:pPr>
    </w:p>
    <w:p w14:paraId="6FF1CC26" w14:textId="77777777" w:rsidR="000C2814" w:rsidRDefault="000C2814" w:rsidP="000C28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este sector de aplicación se ubican los PPAA que estudian la estructura política de la sociedad, las políticas y procesos de planificación gubernamentales, la administración y la </w:t>
      </w:r>
      <w:r>
        <w:rPr>
          <w:rFonts w:ascii="Times New Roman" w:hAnsi="Times New Roman" w:cs="Times New Roman"/>
          <w:sz w:val="24"/>
          <w:szCs w:val="24"/>
        </w:rPr>
        <w:lastRenderedPageBreak/>
        <w:t>gestión pública, los conflictos sociales, la seguridad y la asistencia social y el combate a la pobreza, así como los estudios regionales, de género y migración, entre otros.</w:t>
      </w:r>
    </w:p>
    <w:p w14:paraId="2A31D01B" w14:textId="77777777" w:rsidR="000C2814" w:rsidRDefault="000C2814" w:rsidP="000C2814">
      <w:pPr>
        <w:spacing w:after="0" w:line="240" w:lineRule="auto"/>
        <w:jc w:val="both"/>
        <w:rPr>
          <w:rFonts w:ascii="Times New Roman" w:hAnsi="Times New Roman" w:cs="Times New Roman"/>
          <w:sz w:val="24"/>
          <w:szCs w:val="24"/>
        </w:rPr>
      </w:pPr>
    </w:p>
    <w:p w14:paraId="540970DA" w14:textId="77777777" w:rsidR="000C2814" w:rsidRDefault="000C2814" w:rsidP="000C28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segundo, Agricultura, registró </w:t>
      </w:r>
      <w:r w:rsidR="00881DF6">
        <w:rPr>
          <w:rFonts w:ascii="Times New Roman" w:hAnsi="Times New Roman" w:cs="Times New Roman"/>
          <w:sz w:val="24"/>
          <w:szCs w:val="24"/>
        </w:rPr>
        <w:t>7</w:t>
      </w:r>
      <w:r>
        <w:rPr>
          <w:rFonts w:ascii="Times New Roman" w:hAnsi="Times New Roman" w:cs="Times New Roman"/>
          <w:sz w:val="24"/>
          <w:szCs w:val="24"/>
        </w:rPr>
        <w:t xml:space="preserve"> programas vigentes en 2015 y 1</w:t>
      </w:r>
      <w:r w:rsidR="00881DF6">
        <w:rPr>
          <w:rFonts w:ascii="Times New Roman" w:hAnsi="Times New Roman" w:cs="Times New Roman"/>
          <w:sz w:val="24"/>
          <w:szCs w:val="24"/>
        </w:rPr>
        <w:t>8</w:t>
      </w:r>
      <w:r>
        <w:rPr>
          <w:rFonts w:ascii="Times New Roman" w:hAnsi="Times New Roman" w:cs="Times New Roman"/>
          <w:sz w:val="24"/>
          <w:szCs w:val="24"/>
        </w:rPr>
        <w:t xml:space="preserve"> en 2020, lo que implica un crecimiento </w:t>
      </w:r>
      <w:r w:rsidR="00881DF6">
        <w:rPr>
          <w:rFonts w:ascii="Times New Roman" w:hAnsi="Times New Roman" w:cs="Times New Roman"/>
          <w:sz w:val="24"/>
          <w:szCs w:val="24"/>
        </w:rPr>
        <w:t>de un 157,1%,</w:t>
      </w:r>
      <w:r>
        <w:rPr>
          <w:rFonts w:ascii="Times New Roman" w:hAnsi="Times New Roman" w:cs="Times New Roman"/>
          <w:sz w:val="24"/>
          <w:szCs w:val="24"/>
        </w:rPr>
        <w:t xml:space="preserve"> habiéndose inscrito y ejecutado en todo el periodo 24 programas cuyos resultados son de aplicación a este sector, esto es, el 18,</w:t>
      </w:r>
      <w:r w:rsidR="00881DF6">
        <w:rPr>
          <w:rFonts w:ascii="Times New Roman" w:hAnsi="Times New Roman" w:cs="Times New Roman"/>
          <w:sz w:val="24"/>
          <w:szCs w:val="24"/>
        </w:rPr>
        <w:t>6</w:t>
      </w:r>
      <w:r>
        <w:rPr>
          <w:rFonts w:ascii="Times New Roman" w:hAnsi="Times New Roman" w:cs="Times New Roman"/>
          <w:sz w:val="24"/>
          <w:szCs w:val="24"/>
        </w:rPr>
        <w:t xml:space="preserve">% del total.  </w:t>
      </w:r>
    </w:p>
    <w:p w14:paraId="2EC66648" w14:textId="77777777" w:rsidR="007F3E19" w:rsidRDefault="007F3E19" w:rsidP="000C2814">
      <w:pPr>
        <w:spacing w:after="0" w:line="240" w:lineRule="auto"/>
        <w:jc w:val="both"/>
        <w:rPr>
          <w:rFonts w:ascii="Times New Roman" w:hAnsi="Times New Roman" w:cs="Times New Roman"/>
          <w:sz w:val="24"/>
          <w:szCs w:val="24"/>
        </w:rPr>
      </w:pPr>
    </w:p>
    <w:p w14:paraId="093B3B42" w14:textId="0E0D71B5" w:rsidR="000C2814" w:rsidRDefault="000C2814" w:rsidP="000C28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Estos programas han generado resultados para los subsectores agrícola, forestal, apícola, </w:t>
      </w:r>
      <w:r w:rsidR="00881DF6">
        <w:rPr>
          <w:rFonts w:ascii="Times New Roman" w:hAnsi="Times New Roman" w:cs="Times New Roman"/>
          <w:sz w:val="24"/>
          <w:szCs w:val="24"/>
        </w:rPr>
        <w:t>acuícola</w:t>
      </w:r>
      <w:r>
        <w:rPr>
          <w:rFonts w:ascii="Times New Roman" w:hAnsi="Times New Roman" w:cs="Times New Roman"/>
          <w:sz w:val="24"/>
          <w:szCs w:val="24"/>
        </w:rPr>
        <w:t xml:space="preserve"> y pecuario y estudian los impactos de estas actividades, cuando l</w:t>
      </w:r>
      <w:r w:rsidR="00104369">
        <w:rPr>
          <w:rFonts w:ascii="Times New Roman" w:hAnsi="Times New Roman" w:cs="Times New Roman"/>
          <w:sz w:val="24"/>
          <w:szCs w:val="24"/>
        </w:rPr>
        <w:t>o</w:t>
      </w:r>
      <w:r>
        <w:rPr>
          <w:rFonts w:ascii="Times New Roman" w:hAnsi="Times New Roman" w:cs="Times New Roman"/>
          <w:sz w:val="24"/>
          <w:szCs w:val="24"/>
        </w:rPr>
        <w:t>s hay, en el ambiente.</w:t>
      </w:r>
    </w:p>
    <w:p w14:paraId="405D0135" w14:textId="77777777" w:rsidR="00881DF6" w:rsidRPr="00667EB7" w:rsidRDefault="00881DF6" w:rsidP="000C2814">
      <w:pPr>
        <w:spacing w:after="0" w:line="240" w:lineRule="auto"/>
        <w:jc w:val="both"/>
        <w:rPr>
          <w:rFonts w:ascii="Times New Roman" w:hAnsi="Times New Roman" w:cs="Times New Roman"/>
          <w:sz w:val="24"/>
          <w:szCs w:val="24"/>
        </w:rPr>
      </w:pPr>
    </w:p>
    <w:p w14:paraId="4B042ADD" w14:textId="77777777" w:rsidR="00FC13A0" w:rsidRDefault="00FC13A0" w:rsidP="00FC13A0">
      <w:pPr>
        <w:spacing w:after="0" w:line="240" w:lineRule="auto"/>
        <w:jc w:val="both"/>
        <w:rPr>
          <w:rFonts w:ascii="Times New Roman" w:hAnsi="Times New Roman" w:cs="Times New Roman"/>
          <w:sz w:val="24"/>
          <w:szCs w:val="24"/>
        </w:rPr>
      </w:pPr>
      <w:r w:rsidRPr="00FC13A0">
        <w:rPr>
          <w:rFonts w:ascii="Times New Roman" w:hAnsi="Times New Roman" w:cs="Times New Roman"/>
          <w:sz w:val="24"/>
          <w:szCs w:val="24"/>
        </w:rPr>
        <w:t>Si bien los programas en estos dos sectores tuvieron el mayor crecimiento en tér</w:t>
      </w:r>
      <w:r w:rsidR="000C2814">
        <w:rPr>
          <w:rFonts w:ascii="Times New Roman" w:hAnsi="Times New Roman" w:cs="Times New Roman"/>
          <w:sz w:val="24"/>
          <w:szCs w:val="24"/>
        </w:rPr>
        <w:t xml:space="preserve">minos </w:t>
      </w:r>
      <w:r w:rsidR="00881DF6">
        <w:rPr>
          <w:rFonts w:ascii="Times New Roman" w:hAnsi="Times New Roman" w:cs="Times New Roman"/>
          <w:sz w:val="24"/>
          <w:szCs w:val="24"/>
        </w:rPr>
        <w:t xml:space="preserve">absolutos, el segundo mayor </w:t>
      </w:r>
      <w:r w:rsidRPr="00FC13A0">
        <w:rPr>
          <w:rFonts w:ascii="Times New Roman" w:hAnsi="Times New Roman" w:cs="Times New Roman"/>
          <w:sz w:val="24"/>
          <w:szCs w:val="24"/>
        </w:rPr>
        <w:t xml:space="preserve">aumento en términos porcentuales correspondió a los programas del sector Producción y tecnología industrial, los cuales se </w:t>
      </w:r>
      <w:r w:rsidR="00881DF6">
        <w:rPr>
          <w:rFonts w:ascii="Times New Roman" w:hAnsi="Times New Roman" w:cs="Times New Roman"/>
          <w:sz w:val="24"/>
          <w:szCs w:val="24"/>
        </w:rPr>
        <w:t>du</w:t>
      </w:r>
      <w:r w:rsidRPr="00FC13A0">
        <w:rPr>
          <w:rFonts w:ascii="Times New Roman" w:hAnsi="Times New Roman" w:cs="Times New Roman"/>
          <w:sz w:val="24"/>
          <w:szCs w:val="24"/>
        </w:rPr>
        <w:t xml:space="preserve">plicaron (de </w:t>
      </w:r>
      <w:r w:rsidR="00881DF6">
        <w:rPr>
          <w:rFonts w:ascii="Times New Roman" w:hAnsi="Times New Roman" w:cs="Times New Roman"/>
          <w:sz w:val="24"/>
          <w:szCs w:val="24"/>
        </w:rPr>
        <w:t>2</w:t>
      </w:r>
      <w:r w:rsidRPr="00FC13A0">
        <w:rPr>
          <w:rFonts w:ascii="Times New Roman" w:hAnsi="Times New Roman" w:cs="Times New Roman"/>
          <w:sz w:val="24"/>
          <w:szCs w:val="24"/>
        </w:rPr>
        <w:t xml:space="preserve"> a </w:t>
      </w:r>
      <w:r w:rsidR="00881DF6">
        <w:rPr>
          <w:rFonts w:ascii="Times New Roman" w:hAnsi="Times New Roman" w:cs="Times New Roman"/>
          <w:sz w:val="24"/>
          <w:szCs w:val="24"/>
        </w:rPr>
        <w:t>4</w:t>
      </w:r>
      <w:r w:rsidRPr="00FC13A0">
        <w:rPr>
          <w:rFonts w:ascii="Times New Roman" w:hAnsi="Times New Roman" w:cs="Times New Roman"/>
          <w:sz w:val="24"/>
          <w:szCs w:val="24"/>
        </w:rPr>
        <w:t>).</w:t>
      </w:r>
      <w:r>
        <w:rPr>
          <w:rFonts w:ascii="Times New Roman" w:hAnsi="Times New Roman" w:cs="Times New Roman"/>
          <w:sz w:val="24"/>
          <w:szCs w:val="24"/>
        </w:rPr>
        <w:t xml:space="preserve"> </w:t>
      </w:r>
      <w:r w:rsidR="00242F03">
        <w:rPr>
          <w:rFonts w:ascii="Times New Roman" w:hAnsi="Times New Roman" w:cs="Times New Roman"/>
          <w:sz w:val="24"/>
          <w:szCs w:val="24"/>
        </w:rPr>
        <w:t xml:space="preserve"> Este sector incluye principalmente la mejora y producción de bienes industriales y agroindustriales.</w:t>
      </w:r>
    </w:p>
    <w:p w14:paraId="79ED4D9A" w14:textId="77777777" w:rsidR="00242F03" w:rsidRDefault="00242F03" w:rsidP="00FC13A0">
      <w:pPr>
        <w:spacing w:after="0" w:line="240" w:lineRule="auto"/>
        <w:jc w:val="both"/>
        <w:rPr>
          <w:rFonts w:ascii="Times New Roman" w:hAnsi="Times New Roman" w:cs="Times New Roman"/>
          <w:sz w:val="24"/>
          <w:szCs w:val="24"/>
        </w:rPr>
      </w:pPr>
    </w:p>
    <w:p w14:paraId="1FC70DAD" w14:textId="77777777" w:rsidR="000355F8" w:rsidRDefault="00FC13A0" w:rsidP="00FC13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Es para este sector y el de Transportes, telecomunicaciones y otras infraestructuras, para los que se inscribieron menos programas en el periodo, 6 y 5, respectivamente, que corresponden</w:t>
      </w:r>
      <w:r w:rsidR="000355F8">
        <w:rPr>
          <w:rFonts w:ascii="Times New Roman" w:hAnsi="Times New Roman" w:cs="Times New Roman"/>
          <w:sz w:val="24"/>
          <w:szCs w:val="24"/>
        </w:rPr>
        <w:t>, en su orden,</w:t>
      </w:r>
      <w:r>
        <w:rPr>
          <w:rFonts w:ascii="Times New Roman" w:hAnsi="Times New Roman" w:cs="Times New Roman"/>
          <w:sz w:val="24"/>
          <w:szCs w:val="24"/>
        </w:rPr>
        <w:t xml:space="preserve"> al 4,7% y al 3,9% del total de programas. </w:t>
      </w:r>
    </w:p>
    <w:p w14:paraId="32645BB9" w14:textId="77777777" w:rsidR="000355F8" w:rsidRDefault="000355F8" w:rsidP="00FC13A0">
      <w:pPr>
        <w:spacing w:after="0" w:line="240" w:lineRule="auto"/>
        <w:jc w:val="both"/>
        <w:rPr>
          <w:rFonts w:ascii="Times New Roman" w:hAnsi="Times New Roman" w:cs="Times New Roman"/>
          <w:sz w:val="24"/>
          <w:szCs w:val="24"/>
        </w:rPr>
      </w:pPr>
    </w:p>
    <w:p w14:paraId="4F1F92AF" w14:textId="026AE7C3" w:rsidR="00FC13A0" w:rsidRPr="00FC13A0" w:rsidRDefault="00FC13A0" w:rsidP="00FC13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w:t>
      </w:r>
      <w:r w:rsidR="00104369">
        <w:rPr>
          <w:rFonts w:ascii="Times New Roman" w:hAnsi="Times New Roman" w:cs="Times New Roman"/>
          <w:sz w:val="24"/>
          <w:szCs w:val="24"/>
        </w:rPr>
        <w:t xml:space="preserve">el </w:t>
      </w:r>
      <w:r>
        <w:rPr>
          <w:rFonts w:ascii="Times New Roman" w:hAnsi="Times New Roman" w:cs="Times New Roman"/>
          <w:sz w:val="24"/>
          <w:szCs w:val="24"/>
        </w:rPr>
        <w:t xml:space="preserve">sector </w:t>
      </w:r>
      <w:r w:rsidR="00104369">
        <w:rPr>
          <w:rFonts w:ascii="Times New Roman" w:hAnsi="Times New Roman" w:cs="Times New Roman"/>
          <w:sz w:val="24"/>
          <w:szCs w:val="24"/>
        </w:rPr>
        <w:t xml:space="preserve">Transportes, telecomunicaciones y otras infraestructuras, </w:t>
      </w:r>
      <w:r>
        <w:rPr>
          <w:rFonts w:ascii="Times New Roman" w:hAnsi="Times New Roman" w:cs="Times New Roman"/>
          <w:sz w:val="24"/>
          <w:szCs w:val="24"/>
        </w:rPr>
        <w:t>se clasifican, entre otros, los programas relacionados con uso</w:t>
      </w:r>
      <w:r w:rsidR="00780CBC">
        <w:rPr>
          <w:rFonts w:ascii="Times New Roman" w:hAnsi="Times New Roman" w:cs="Times New Roman"/>
          <w:sz w:val="24"/>
          <w:szCs w:val="24"/>
        </w:rPr>
        <w:t>,</w:t>
      </w:r>
      <w:r>
        <w:rPr>
          <w:rFonts w:ascii="Times New Roman" w:hAnsi="Times New Roman" w:cs="Times New Roman"/>
          <w:sz w:val="24"/>
          <w:szCs w:val="24"/>
        </w:rPr>
        <w:t xml:space="preserve"> planificación y ordenación del suelo y suministro de agua.</w:t>
      </w:r>
      <w:r w:rsidR="000355F8">
        <w:rPr>
          <w:rFonts w:ascii="Times New Roman" w:hAnsi="Times New Roman" w:cs="Times New Roman"/>
          <w:sz w:val="24"/>
          <w:szCs w:val="24"/>
        </w:rPr>
        <w:t xml:space="preserve"> </w:t>
      </w:r>
      <w:r w:rsidR="00D06340">
        <w:rPr>
          <w:rFonts w:ascii="Times New Roman" w:hAnsi="Times New Roman" w:cs="Times New Roman"/>
          <w:sz w:val="24"/>
          <w:szCs w:val="24"/>
        </w:rPr>
        <w:t>Se observa en el cuadro en referencia que e</w:t>
      </w:r>
      <w:r w:rsidR="000355F8">
        <w:rPr>
          <w:rFonts w:ascii="Times New Roman" w:hAnsi="Times New Roman" w:cs="Times New Roman"/>
          <w:sz w:val="24"/>
          <w:szCs w:val="24"/>
        </w:rPr>
        <w:t>n 2015 había dos programas con objetivos en esta línea, llegaron a cuatro en 2018 y 2019, para bajar</w:t>
      </w:r>
      <w:r w:rsidR="00881DF6">
        <w:rPr>
          <w:rFonts w:ascii="Times New Roman" w:hAnsi="Times New Roman" w:cs="Times New Roman"/>
          <w:sz w:val="24"/>
          <w:szCs w:val="24"/>
        </w:rPr>
        <w:t xml:space="preserve"> nuevamente</w:t>
      </w:r>
      <w:r w:rsidR="000355F8">
        <w:rPr>
          <w:rFonts w:ascii="Times New Roman" w:hAnsi="Times New Roman" w:cs="Times New Roman"/>
          <w:sz w:val="24"/>
          <w:szCs w:val="24"/>
        </w:rPr>
        <w:t xml:space="preserve"> a 3 en el 2020.</w:t>
      </w:r>
    </w:p>
    <w:p w14:paraId="094B328C" w14:textId="77777777" w:rsidR="00FC13A0" w:rsidRPr="00FC13A0" w:rsidRDefault="00FC13A0" w:rsidP="00FC13A0">
      <w:pPr>
        <w:spacing w:after="0" w:line="240" w:lineRule="auto"/>
        <w:jc w:val="both"/>
        <w:rPr>
          <w:rFonts w:ascii="Times New Roman" w:hAnsi="Times New Roman" w:cs="Times New Roman"/>
          <w:sz w:val="24"/>
          <w:szCs w:val="24"/>
        </w:rPr>
      </w:pPr>
    </w:p>
    <w:p w14:paraId="24DED8B6" w14:textId="77777777" w:rsidR="000355F8" w:rsidRDefault="000355F8" w:rsidP="004505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Los otros dos sectores que concentraron más  de quince programas en el periodo son Sanidad y </w:t>
      </w:r>
      <w:r w:rsidR="009A7F31" w:rsidRPr="00667EB7">
        <w:rPr>
          <w:rFonts w:ascii="Times New Roman" w:hAnsi="Times New Roman" w:cs="Times New Roman"/>
          <w:sz w:val="24"/>
          <w:szCs w:val="24"/>
        </w:rPr>
        <w:t>Cultura, ocio, religión y medios de comunicación</w:t>
      </w:r>
      <w:r>
        <w:rPr>
          <w:rFonts w:ascii="Times New Roman" w:hAnsi="Times New Roman" w:cs="Times New Roman"/>
          <w:sz w:val="24"/>
          <w:szCs w:val="24"/>
        </w:rPr>
        <w:t xml:space="preserve">, </w:t>
      </w:r>
      <w:r w:rsidR="00D06340">
        <w:rPr>
          <w:rFonts w:ascii="Times New Roman" w:hAnsi="Times New Roman" w:cs="Times New Roman"/>
          <w:sz w:val="24"/>
          <w:szCs w:val="24"/>
        </w:rPr>
        <w:t>conforme</w:t>
      </w:r>
      <w:r>
        <w:rPr>
          <w:rFonts w:ascii="Times New Roman" w:hAnsi="Times New Roman" w:cs="Times New Roman"/>
          <w:sz w:val="24"/>
          <w:szCs w:val="24"/>
        </w:rPr>
        <w:t xml:space="preserve"> se comenta.  </w:t>
      </w:r>
    </w:p>
    <w:p w14:paraId="142C8C45" w14:textId="77777777" w:rsidR="00D06340" w:rsidRDefault="00D06340" w:rsidP="00450584">
      <w:pPr>
        <w:spacing w:after="0" w:line="240" w:lineRule="auto"/>
        <w:jc w:val="both"/>
        <w:rPr>
          <w:rFonts w:ascii="Times New Roman" w:hAnsi="Times New Roman" w:cs="Times New Roman"/>
          <w:sz w:val="24"/>
          <w:szCs w:val="24"/>
        </w:rPr>
      </w:pPr>
    </w:p>
    <w:p w14:paraId="0C0DF7DB" w14:textId="77777777" w:rsidR="00D06340" w:rsidRDefault="00D06340" w:rsidP="004505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Se observa en el cuadro en referencia que en Sanidad, sector en el que se clasificaron aquellos PPAA relacionados con enfermedades propias del ser humano, enfermedades zoonóticas y otras relativas a animales domésticos y silvestres, así como los PPAA de movimiento humano orientados a promover estilos de vida saludable, había </w:t>
      </w:r>
      <w:r w:rsidR="00681FE6">
        <w:rPr>
          <w:rFonts w:ascii="Times New Roman" w:hAnsi="Times New Roman" w:cs="Times New Roman"/>
          <w:sz w:val="24"/>
          <w:szCs w:val="24"/>
        </w:rPr>
        <w:t>7</w:t>
      </w:r>
      <w:r>
        <w:rPr>
          <w:rFonts w:ascii="Times New Roman" w:hAnsi="Times New Roman" w:cs="Times New Roman"/>
          <w:sz w:val="24"/>
          <w:szCs w:val="24"/>
        </w:rPr>
        <w:t xml:space="preserve"> programas en 2015 y 12 en 2020.  En todo el periodo se ejecutaron </w:t>
      </w:r>
      <w:r w:rsidR="00681FE6">
        <w:rPr>
          <w:rFonts w:ascii="Times New Roman" w:hAnsi="Times New Roman" w:cs="Times New Roman"/>
          <w:sz w:val="24"/>
          <w:szCs w:val="24"/>
        </w:rPr>
        <w:t>19</w:t>
      </w:r>
      <w:r>
        <w:rPr>
          <w:rFonts w:ascii="Times New Roman" w:hAnsi="Times New Roman" w:cs="Times New Roman"/>
          <w:sz w:val="24"/>
          <w:szCs w:val="24"/>
        </w:rPr>
        <w:t xml:space="preserve"> programas que representan el </w:t>
      </w:r>
      <w:r w:rsidR="00417F69">
        <w:rPr>
          <w:rFonts w:ascii="Times New Roman" w:hAnsi="Times New Roman" w:cs="Times New Roman"/>
          <w:sz w:val="24"/>
          <w:szCs w:val="24"/>
        </w:rPr>
        <w:t>14,7</w:t>
      </w:r>
      <w:r>
        <w:rPr>
          <w:rFonts w:ascii="Times New Roman" w:hAnsi="Times New Roman" w:cs="Times New Roman"/>
          <w:sz w:val="24"/>
          <w:szCs w:val="24"/>
        </w:rPr>
        <w:t>% de los 12</w:t>
      </w:r>
      <w:r w:rsidR="00681FE6">
        <w:rPr>
          <w:rFonts w:ascii="Times New Roman" w:hAnsi="Times New Roman" w:cs="Times New Roman"/>
          <w:sz w:val="24"/>
          <w:szCs w:val="24"/>
        </w:rPr>
        <w:t>9</w:t>
      </w:r>
      <w:r>
        <w:rPr>
          <w:rFonts w:ascii="Times New Roman" w:hAnsi="Times New Roman" w:cs="Times New Roman"/>
          <w:sz w:val="24"/>
          <w:szCs w:val="24"/>
        </w:rPr>
        <w:t xml:space="preserve"> programas aprobados y en ejecución del 2015 al 2020.</w:t>
      </w:r>
    </w:p>
    <w:p w14:paraId="0EEA364C" w14:textId="77777777" w:rsidR="000355F8" w:rsidRDefault="000355F8" w:rsidP="00450584">
      <w:pPr>
        <w:spacing w:after="0" w:line="240" w:lineRule="auto"/>
        <w:jc w:val="both"/>
        <w:rPr>
          <w:rFonts w:ascii="Times New Roman" w:hAnsi="Times New Roman" w:cs="Times New Roman"/>
          <w:sz w:val="24"/>
          <w:szCs w:val="24"/>
        </w:rPr>
      </w:pPr>
    </w:p>
    <w:p w14:paraId="4A31BBC1" w14:textId="77777777" w:rsidR="000355F8" w:rsidRDefault="00D06340" w:rsidP="004505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el caso de Cultura, ocio, religión y medios de comunicación, el </w:t>
      </w:r>
      <w:r w:rsidRPr="000C2814">
        <w:rPr>
          <w:rFonts w:ascii="Times New Roman" w:hAnsi="Times New Roman" w:cs="Times New Roman"/>
          <w:sz w:val="24"/>
          <w:szCs w:val="24"/>
        </w:rPr>
        <w:t xml:space="preserve">Cuadro </w:t>
      </w:r>
      <w:r w:rsidR="000C2814">
        <w:rPr>
          <w:rFonts w:ascii="Times New Roman" w:hAnsi="Times New Roman" w:cs="Times New Roman"/>
          <w:sz w:val="24"/>
          <w:szCs w:val="24"/>
        </w:rPr>
        <w:t>6</w:t>
      </w:r>
      <w:r>
        <w:rPr>
          <w:rFonts w:ascii="Times New Roman" w:hAnsi="Times New Roman" w:cs="Times New Roman"/>
          <w:sz w:val="24"/>
          <w:szCs w:val="24"/>
        </w:rPr>
        <w:t xml:space="preserve"> reporta 7 programas en 2015 y </w:t>
      </w:r>
      <w:r w:rsidR="00417F69">
        <w:rPr>
          <w:rFonts w:ascii="Times New Roman" w:hAnsi="Times New Roman" w:cs="Times New Roman"/>
          <w:sz w:val="24"/>
          <w:szCs w:val="24"/>
        </w:rPr>
        <w:t>10</w:t>
      </w:r>
      <w:r>
        <w:rPr>
          <w:rFonts w:ascii="Times New Roman" w:hAnsi="Times New Roman" w:cs="Times New Roman"/>
          <w:sz w:val="24"/>
          <w:szCs w:val="24"/>
        </w:rPr>
        <w:t xml:space="preserve"> en 2020, para un total de 1</w:t>
      </w:r>
      <w:r w:rsidR="00417F69">
        <w:rPr>
          <w:rFonts w:ascii="Times New Roman" w:hAnsi="Times New Roman" w:cs="Times New Roman"/>
          <w:sz w:val="24"/>
          <w:szCs w:val="24"/>
        </w:rPr>
        <w:t>8</w:t>
      </w:r>
      <w:r>
        <w:rPr>
          <w:rFonts w:ascii="Times New Roman" w:hAnsi="Times New Roman" w:cs="Times New Roman"/>
          <w:sz w:val="24"/>
          <w:szCs w:val="24"/>
        </w:rPr>
        <w:t xml:space="preserve"> programas en el periodo que corresponden al 1</w:t>
      </w:r>
      <w:r w:rsidR="00417F69">
        <w:rPr>
          <w:rFonts w:ascii="Times New Roman" w:hAnsi="Times New Roman" w:cs="Times New Roman"/>
          <w:sz w:val="24"/>
          <w:szCs w:val="24"/>
        </w:rPr>
        <w:t>4,0</w:t>
      </w:r>
      <w:r>
        <w:rPr>
          <w:rFonts w:ascii="Times New Roman" w:hAnsi="Times New Roman" w:cs="Times New Roman"/>
          <w:sz w:val="24"/>
          <w:szCs w:val="24"/>
        </w:rPr>
        <w:t>% del total de programas registrados de 2015 al 2020.</w:t>
      </w:r>
    </w:p>
    <w:p w14:paraId="70FCB327" w14:textId="77777777" w:rsidR="00490F13" w:rsidRDefault="00490F13" w:rsidP="00450584">
      <w:pPr>
        <w:spacing w:after="0" w:line="240" w:lineRule="auto"/>
        <w:jc w:val="both"/>
        <w:rPr>
          <w:rFonts w:ascii="Times New Roman" w:hAnsi="Times New Roman" w:cs="Times New Roman"/>
          <w:sz w:val="24"/>
          <w:szCs w:val="24"/>
        </w:rPr>
      </w:pPr>
    </w:p>
    <w:p w14:paraId="2971C96B" w14:textId="460830E0" w:rsidR="00490F13" w:rsidRDefault="00490F13" w:rsidP="004505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este sector se clasifican, entre otros, </w:t>
      </w:r>
      <w:r w:rsidR="00104369">
        <w:rPr>
          <w:rFonts w:ascii="Times New Roman" w:hAnsi="Times New Roman" w:cs="Times New Roman"/>
          <w:sz w:val="24"/>
          <w:szCs w:val="24"/>
        </w:rPr>
        <w:t xml:space="preserve">PPAA relacionados con </w:t>
      </w:r>
      <w:r>
        <w:rPr>
          <w:rFonts w:ascii="Times New Roman" w:hAnsi="Times New Roman" w:cs="Times New Roman"/>
          <w:sz w:val="24"/>
          <w:szCs w:val="24"/>
        </w:rPr>
        <w:t>actividades culturales y de integración cultural y racial, sociología de la ciencia, arte, deporte y ocio, dominio de lenguas, bibliotecas, archivos, política cultural exterior y servicios (recreativos, deportivos, culturales, de difusión y publicación, religiosos o comunitarios).</w:t>
      </w:r>
    </w:p>
    <w:p w14:paraId="0D48D73B" w14:textId="77777777" w:rsidR="00490F13" w:rsidRDefault="00490F13" w:rsidP="00450584">
      <w:pPr>
        <w:spacing w:after="0" w:line="240" w:lineRule="auto"/>
        <w:jc w:val="both"/>
        <w:rPr>
          <w:rFonts w:ascii="Times New Roman" w:hAnsi="Times New Roman" w:cs="Times New Roman"/>
          <w:i/>
          <w:sz w:val="24"/>
          <w:szCs w:val="24"/>
        </w:rPr>
      </w:pPr>
    </w:p>
    <w:p w14:paraId="3E759F3E" w14:textId="7C5F9EEB" w:rsidR="000A19B0" w:rsidRDefault="00490F13" w:rsidP="004505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Conforme se muestra en el Cuadro </w:t>
      </w:r>
      <w:r w:rsidR="000C2814">
        <w:rPr>
          <w:rFonts w:ascii="Times New Roman" w:hAnsi="Times New Roman" w:cs="Times New Roman"/>
          <w:sz w:val="24"/>
          <w:szCs w:val="24"/>
        </w:rPr>
        <w:t>6,</w:t>
      </w:r>
      <w:r>
        <w:rPr>
          <w:rFonts w:ascii="Times New Roman" w:hAnsi="Times New Roman" w:cs="Times New Roman"/>
          <w:sz w:val="24"/>
          <w:szCs w:val="24"/>
        </w:rPr>
        <w:t xml:space="preserve"> de los otros tres sectores el número de programas vigentes en 2015 </w:t>
      </w:r>
      <w:r w:rsidR="000A19B0">
        <w:rPr>
          <w:rFonts w:ascii="Times New Roman" w:hAnsi="Times New Roman" w:cs="Times New Roman"/>
          <w:sz w:val="24"/>
          <w:szCs w:val="24"/>
        </w:rPr>
        <w:t xml:space="preserve">solo </w:t>
      </w:r>
      <w:r>
        <w:rPr>
          <w:rFonts w:ascii="Times New Roman" w:hAnsi="Times New Roman" w:cs="Times New Roman"/>
          <w:sz w:val="24"/>
          <w:szCs w:val="24"/>
        </w:rPr>
        <w:t xml:space="preserve">bajó </w:t>
      </w:r>
      <w:r w:rsidR="000A19B0">
        <w:rPr>
          <w:rFonts w:ascii="Times New Roman" w:hAnsi="Times New Roman" w:cs="Times New Roman"/>
          <w:sz w:val="24"/>
          <w:szCs w:val="24"/>
        </w:rPr>
        <w:t xml:space="preserve">para Educación.  En 2015 había 7 programas </w:t>
      </w:r>
      <w:r w:rsidR="00104369">
        <w:rPr>
          <w:rFonts w:ascii="Times New Roman" w:hAnsi="Times New Roman" w:cs="Times New Roman"/>
          <w:sz w:val="24"/>
          <w:szCs w:val="24"/>
        </w:rPr>
        <w:t>en curso</w:t>
      </w:r>
      <w:r w:rsidR="000A19B0">
        <w:rPr>
          <w:rFonts w:ascii="Times New Roman" w:hAnsi="Times New Roman" w:cs="Times New Roman"/>
          <w:sz w:val="24"/>
          <w:szCs w:val="24"/>
        </w:rPr>
        <w:t>, en 2016 y 2017 hubo 8</w:t>
      </w:r>
      <w:r w:rsidR="00417F69">
        <w:rPr>
          <w:rFonts w:ascii="Times New Roman" w:hAnsi="Times New Roman" w:cs="Times New Roman"/>
          <w:sz w:val="24"/>
          <w:szCs w:val="24"/>
        </w:rPr>
        <w:t>, en 2019 se registraron 4</w:t>
      </w:r>
      <w:r w:rsidR="000A19B0">
        <w:rPr>
          <w:rFonts w:ascii="Times New Roman" w:hAnsi="Times New Roman" w:cs="Times New Roman"/>
          <w:sz w:val="24"/>
          <w:szCs w:val="24"/>
        </w:rPr>
        <w:t xml:space="preserve"> y en 2020 </w:t>
      </w:r>
      <w:r w:rsidR="00417F69">
        <w:rPr>
          <w:rFonts w:ascii="Times New Roman" w:hAnsi="Times New Roman" w:cs="Times New Roman"/>
          <w:sz w:val="24"/>
          <w:szCs w:val="24"/>
        </w:rPr>
        <w:t>hay</w:t>
      </w:r>
      <w:r w:rsidR="000A19B0">
        <w:rPr>
          <w:rFonts w:ascii="Times New Roman" w:hAnsi="Times New Roman" w:cs="Times New Roman"/>
          <w:sz w:val="24"/>
          <w:szCs w:val="24"/>
        </w:rPr>
        <w:t xml:space="preserve"> 5 programas vigentes.</w:t>
      </w:r>
    </w:p>
    <w:p w14:paraId="416AD8D4" w14:textId="77777777" w:rsidR="000A19B0" w:rsidRDefault="000A19B0" w:rsidP="00450584">
      <w:pPr>
        <w:spacing w:after="0" w:line="240" w:lineRule="auto"/>
        <w:jc w:val="both"/>
        <w:rPr>
          <w:rFonts w:ascii="Times New Roman" w:hAnsi="Times New Roman" w:cs="Times New Roman"/>
          <w:sz w:val="24"/>
          <w:szCs w:val="24"/>
        </w:rPr>
      </w:pPr>
    </w:p>
    <w:p w14:paraId="3B0D058C" w14:textId="77777777" w:rsidR="000A19B0" w:rsidRDefault="000A19B0" w:rsidP="004505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Por último, </w:t>
      </w:r>
      <w:r w:rsidR="00417F69">
        <w:rPr>
          <w:rFonts w:ascii="Times New Roman" w:hAnsi="Times New Roman" w:cs="Times New Roman"/>
          <w:sz w:val="24"/>
          <w:szCs w:val="24"/>
        </w:rPr>
        <w:t>de acuerdo con</w:t>
      </w:r>
      <w:r>
        <w:rPr>
          <w:rFonts w:ascii="Times New Roman" w:hAnsi="Times New Roman" w:cs="Times New Roman"/>
          <w:sz w:val="24"/>
          <w:szCs w:val="24"/>
        </w:rPr>
        <w:t xml:space="preserve"> el</w:t>
      </w:r>
      <w:r w:rsidR="00417F69">
        <w:rPr>
          <w:rFonts w:ascii="Times New Roman" w:hAnsi="Times New Roman" w:cs="Times New Roman"/>
          <w:sz w:val="24"/>
          <w:szCs w:val="24"/>
        </w:rPr>
        <w:t xml:space="preserve"> mismo</w:t>
      </w:r>
      <w:r>
        <w:rPr>
          <w:rFonts w:ascii="Times New Roman" w:hAnsi="Times New Roman" w:cs="Times New Roman"/>
          <w:sz w:val="24"/>
          <w:szCs w:val="24"/>
        </w:rPr>
        <w:t xml:space="preserve"> Cuadro</w:t>
      </w:r>
      <w:r w:rsidR="00417F69">
        <w:rPr>
          <w:rFonts w:ascii="Times New Roman" w:hAnsi="Times New Roman" w:cs="Times New Roman"/>
          <w:sz w:val="24"/>
          <w:szCs w:val="24"/>
        </w:rPr>
        <w:t xml:space="preserve"> 6, </w:t>
      </w:r>
      <w:r>
        <w:rPr>
          <w:rFonts w:ascii="Times New Roman" w:hAnsi="Times New Roman" w:cs="Times New Roman"/>
          <w:sz w:val="24"/>
          <w:szCs w:val="24"/>
        </w:rPr>
        <w:t xml:space="preserve">en 2015 había </w:t>
      </w:r>
      <w:r w:rsidR="00780CBC">
        <w:rPr>
          <w:rFonts w:ascii="Times New Roman" w:hAnsi="Times New Roman" w:cs="Times New Roman"/>
          <w:sz w:val="24"/>
          <w:szCs w:val="24"/>
        </w:rPr>
        <w:t>3</w:t>
      </w:r>
      <w:r>
        <w:rPr>
          <w:rFonts w:ascii="Times New Roman" w:hAnsi="Times New Roman" w:cs="Times New Roman"/>
          <w:sz w:val="24"/>
          <w:szCs w:val="24"/>
        </w:rPr>
        <w:t xml:space="preserve"> programas en cada uno de los sectores </w:t>
      </w:r>
      <w:r w:rsidR="00780CBC">
        <w:rPr>
          <w:rFonts w:ascii="Times New Roman" w:hAnsi="Times New Roman" w:cs="Times New Roman"/>
          <w:sz w:val="24"/>
          <w:szCs w:val="24"/>
        </w:rPr>
        <w:t xml:space="preserve">de </w:t>
      </w:r>
      <w:r>
        <w:rPr>
          <w:rFonts w:ascii="Times New Roman" w:hAnsi="Times New Roman" w:cs="Times New Roman"/>
          <w:sz w:val="24"/>
          <w:szCs w:val="24"/>
        </w:rPr>
        <w:t>Exploración y explotación de la Tierra</w:t>
      </w:r>
      <w:r w:rsidR="00417F69">
        <w:rPr>
          <w:rFonts w:ascii="Times New Roman" w:hAnsi="Times New Roman" w:cs="Times New Roman"/>
          <w:sz w:val="24"/>
          <w:szCs w:val="24"/>
        </w:rPr>
        <w:t xml:space="preserve"> y Medioambiente, </w:t>
      </w:r>
      <w:r>
        <w:rPr>
          <w:rFonts w:ascii="Times New Roman" w:hAnsi="Times New Roman" w:cs="Times New Roman"/>
          <w:sz w:val="24"/>
          <w:szCs w:val="24"/>
        </w:rPr>
        <w:t>cifra que fue de 5 y 4, respectivamente en el 2020.</w:t>
      </w:r>
    </w:p>
    <w:p w14:paraId="7D9A9F1A" w14:textId="77777777" w:rsidR="000A19B0" w:rsidRDefault="000A19B0" w:rsidP="00450584">
      <w:pPr>
        <w:spacing w:after="0" w:line="240" w:lineRule="auto"/>
        <w:jc w:val="both"/>
        <w:rPr>
          <w:rFonts w:ascii="Times New Roman" w:hAnsi="Times New Roman" w:cs="Times New Roman"/>
          <w:sz w:val="24"/>
          <w:szCs w:val="24"/>
        </w:rPr>
      </w:pPr>
    </w:p>
    <w:p w14:paraId="2FD6A115" w14:textId="74EDAF26" w:rsidR="00404E10" w:rsidRDefault="000A19B0" w:rsidP="004505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Cabe aclarar que en Medioambiente se clasificaron los PPAA relacionados con </w:t>
      </w:r>
      <w:r w:rsidR="00404E10">
        <w:rPr>
          <w:rFonts w:ascii="Times New Roman" w:hAnsi="Times New Roman" w:cs="Times New Roman"/>
          <w:sz w:val="24"/>
          <w:szCs w:val="24"/>
        </w:rPr>
        <w:t xml:space="preserve">fuentes, causas y control de la </w:t>
      </w:r>
      <w:r>
        <w:rPr>
          <w:rFonts w:ascii="Times New Roman" w:hAnsi="Times New Roman" w:cs="Times New Roman"/>
          <w:sz w:val="24"/>
          <w:szCs w:val="24"/>
        </w:rPr>
        <w:t>contaminación y</w:t>
      </w:r>
      <w:r w:rsidR="00404E10">
        <w:rPr>
          <w:rFonts w:ascii="Times New Roman" w:hAnsi="Times New Roman" w:cs="Times New Roman"/>
          <w:sz w:val="24"/>
          <w:szCs w:val="24"/>
        </w:rPr>
        <w:t xml:space="preserve"> además</w:t>
      </w:r>
      <w:r>
        <w:rPr>
          <w:rFonts w:ascii="Times New Roman" w:hAnsi="Times New Roman" w:cs="Times New Roman"/>
          <w:sz w:val="24"/>
          <w:szCs w:val="24"/>
        </w:rPr>
        <w:t xml:space="preserve">, aunque </w:t>
      </w:r>
      <w:r w:rsidR="00780CBC">
        <w:rPr>
          <w:rFonts w:ascii="Times New Roman" w:hAnsi="Times New Roman" w:cs="Times New Roman"/>
          <w:sz w:val="24"/>
          <w:szCs w:val="24"/>
        </w:rPr>
        <w:t xml:space="preserve">así </w:t>
      </w:r>
      <w:r>
        <w:rPr>
          <w:rFonts w:ascii="Times New Roman" w:hAnsi="Times New Roman" w:cs="Times New Roman"/>
          <w:sz w:val="24"/>
          <w:szCs w:val="24"/>
        </w:rPr>
        <w:t xml:space="preserve">no se </w:t>
      </w:r>
      <w:r w:rsidR="00404E10">
        <w:rPr>
          <w:rFonts w:ascii="Times New Roman" w:hAnsi="Times New Roman" w:cs="Times New Roman"/>
          <w:sz w:val="24"/>
          <w:szCs w:val="24"/>
        </w:rPr>
        <w:t>explicita</w:t>
      </w:r>
      <w:r>
        <w:rPr>
          <w:rFonts w:ascii="Times New Roman" w:hAnsi="Times New Roman" w:cs="Times New Roman"/>
          <w:sz w:val="24"/>
          <w:szCs w:val="24"/>
        </w:rPr>
        <w:t xml:space="preserve"> en el Manual de Frascati, los que trabajan en conservación, protección y monitoreo de especies (excepto forestales</w:t>
      </w:r>
      <w:r w:rsidR="00DB3A6F">
        <w:rPr>
          <w:rFonts w:ascii="Times New Roman" w:hAnsi="Times New Roman" w:cs="Times New Roman"/>
          <w:sz w:val="24"/>
          <w:szCs w:val="24"/>
        </w:rPr>
        <w:t xml:space="preserve"> que corresponde al sector Agricultura</w:t>
      </w:r>
      <w:r>
        <w:rPr>
          <w:rFonts w:ascii="Times New Roman" w:hAnsi="Times New Roman" w:cs="Times New Roman"/>
          <w:sz w:val="24"/>
          <w:szCs w:val="24"/>
        </w:rPr>
        <w:t xml:space="preserve">). </w:t>
      </w:r>
    </w:p>
    <w:p w14:paraId="1CE14FAD" w14:textId="77777777" w:rsidR="008B56CF" w:rsidRDefault="008B56CF" w:rsidP="00450584">
      <w:pPr>
        <w:spacing w:after="0" w:line="240" w:lineRule="auto"/>
        <w:jc w:val="both"/>
        <w:rPr>
          <w:rFonts w:ascii="Times New Roman" w:hAnsi="Times New Roman" w:cs="Times New Roman"/>
          <w:sz w:val="24"/>
          <w:szCs w:val="24"/>
        </w:rPr>
      </w:pPr>
    </w:p>
    <w:p w14:paraId="57EE6730" w14:textId="0ABA7160" w:rsidR="00490F13" w:rsidRDefault="00404E10" w:rsidP="004505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Los PPAA relacionados con la corteza y el manto terrestre, hidrología, mares y océanos, vulcanología, atmósfera, clima y meteorología se clasifica</w:t>
      </w:r>
      <w:r w:rsidR="00780CBC">
        <w:rPr>
          <w:rFonts w:ascii="Times New Roman" w:hAnsi="Times New Roman" w:cs="Times New Roman"/>
          <w:sz w:val="24"/>
          <w:szCs w:val="24"/>
        </w:rPr>
        <w:t>n</w:t>
      </w:r>
      <w:r>
        <w:rPr>
          <w:rFonts w:ascii="Times New Roman" w:hAnsi="Times New Roman" w:cs="Times New Roman"/>
          <w:sz w:val="24"/>
          <w:szCs w:val="24"/>
        </w:rPr>
        <w:t xml:space="preserve"> en el sector Exploración y explotación de la Tierra.</w:t>
      </w:r>
    </w:p>
    <w:p w14:paraId="2D9C14F7" w14:textId="77777777" w:rsidR="008B56CF" w:rsidRDefault="008B56CF" w:rsidP="00450584">
      <w:pPr>
        <w:spacing w:after="0" w:line="240" w:lineRule="auto"/>
        <w:jc w:val="both"/>
        <w:rPr>
          <w:rFonts w:ascii="Times New Roman" w:hAnsi="Times New Roman" w:cs="Times New Roman"/>
          <w:i/>
          <w:sz w:val="24"/>
          <w:szCs w:val="24"/>
        </w:rPr>
      </w:pPr>
    </w:p>
    <w:p w14:paraId="6FF97DFE" w14:textId="77777777" w:rsidR="00FC13A0" w:rsidRPr="00FC13A0" w:rsidRDefault="00FC13A0" w:rsidP="00450584">
      <w:pPr>
        <w:spacing w:after="0" w:line="240" w:lineRule="auto"/>
        <w:jc w:val="both"/>
        <w:rPr>
          <w:rFonts w:ascii="Times New Roman" w:hAnsi="Times New Roman" w:cs="Times New Roman"/>
          <w:i/>
          <w:sz w:val="24"/>
          <w:szCs w:val="24"/>
        </w:rPr>
      </w:pPr>
      <w:r w:rsidRPr="00FC13A0">
        <w:rPr>
          <w:rFonts w:ascii="Times New Roman" w:hAnsi="Times New Roman" w:cs="Times New Roman"/>
          <w:i/>
          <w:sz w:val="24"/>
          <w:szCs w:val="24"/>
        </w:rPr>
        <w:t>Proyectos</w:t>
      </w:r>
    </w:p>
    <w:p w14:paraId="51636625" w14:textId="77777777" w:rsidR="005701D9" w:rsidRDefault="005701D9" w:rsidP="00450584">
      <w:pPr>
        <w:spacing w:after="0" w:line="240" w:lineRule="auto"/>
        <w:jc w:val="both"/>
        <w:rPr>
          <w:rFonts w:ascii="Times New Roman" w:hAnsi="Times New Roman" w:cs="Times New Roman"/>
          <w:color w:val="FF0000"/>
          <w:sz w:val="24"/>
          <w:szCs w:val="24"/>
        </w:rPr>
      </w:pPr>
    </w:p>
    <w:p w14:paraId="3718265C" w14:textId="21F07E55" w:rsidR="00DB3A6F" w:rsidRDefault="00170CE4" w:rsidP="00450584">
      <w:pPr>
        <w:spacing w:after="0" w:line="240" w:lineRule="auto"/>
        <w:jc w:val="both"/>
        <w:rPr>
          <w:rFonts w:ascii="Times New Roman" w:hAnsi="Times New Roman" w:cs="Times New Roman"/>
          <w:sz w:val="24"/>
          <w:szCs w:val="24"/>
        </w:rPr>
      </w:pPr>
      <w:r w:rsidRPr="005701D9">
        <w:rPr>
          <w:rFonts w:ascii="Times New Roman" w:hAnsi="Times New Roman" w:cs="Times New Roman"/>
          <w:sz w:val="24"/>
          <w:szCs w:val="24"/>
        </w:rPr>
        <w:t>En relación con los proyectos y actividades</w:t>
      </w:r>
      <w:r w:rsidR="008B0060" w:rsidRPr="005701D9">
        <w:rPr>
          <w:rFonts w:ascii="Times New Roman" w:hAnsi="Times New Roman" w:cs="Times New Roman"/>
          <w:sz w:val="24"/>
          <w:szCs w:val="24"/>
        </w:rPr>
        <w:t xml:space="preserve">, según se lee y se ilustra, en su orden, en el Cuadro </w:t>
      </w:r>
      <w:r w:rsidR="000C2814">
        <w:rPr>
          <w:rFonts w:ascii="Times New Roman" w:hAnsi="Times New Roman" w:cs="Times New Roman"/>
          <w:sz w:val="24"/>
          <w:szCs w:val="24"/>
        </w:rPr>
        <w:t xml:space="preserve">7 </w:t>
      </w:r>
      <w:r w:rsidR="008B0060" w:rsidRPr="005701D9">
        <w:rPr>
          <w:rFonts w:ascii="Times New Roman" w:hAnsi="Times New Roman" w:cs="Times New Roman"/>
          <w:sz w:val="24"/>
          <w:szCs w:val="24"/>
        </w:rPr>
        <w:t xml:space="preserve">y el Gráfico </w:t>
      </w:r>
      <w:r w:rsidR="000C2814">
        <w:rPr>
          <w:rFonts w:ascii="Times New Roman" w:hAnsi="Times New Roman" w:cs="Times New Roman"/>
          <w:sz w:val="24"/>
          <w:szCs w:val="24"/>
        </w:rPr>
        <w:t>19,</w:t>
      </w:r>
      <w:r w:rsidR="008B0060" w:rsidRPr="005701D9">
        <w:rPr>
          <w:rFonts w:ascii="Times New Roman" w:hAnsi="Times New Roman" w:cs="Times New Roman"/>
          <w:sz w:val="24"/>
          <w:szCs w:val="24"/>
        </w:rPr>
        <w:t xml:space="preserve"> </w:t>
      </w:r>
      <w:r w:rsidRPr="005701D9">
        <w:rPr>
          <w:rFonts w:ascii="Times New Roman" w:hAnsi="Times New Roman" w:cs="Times New Roman"/>
          <w:sz w:val="24"/>
          <w:szCs w:val="24"/>
        </w:rPr>
        <w:t xml:space="preserve"> </w:t>
      </w:r>
      <w:r w:rsidR="009609D6">
        <w:rPr>
          <w:rFonts w:ascii="Times New Roman" w:hAnsi="Times New Roman" w:cs="Times New Roman"/>
          <w:sz w:val="24"/>
          <w:szCs w:val="24"/>
        </w:rPr>
        <w:t>se tiene que el número de proyectos y actividades y su relación con respecto al total ha variado de un año a otro según sector</w:t>
      </w:r>
      <w:r w:rsidR="00DB3A6F">
        <w:rPr>
          <w:rFonts w:ascii="Times New Roman" w:hAnsi="Times New Roman" w:cs="Times New Roman"/>
          <w:sz w:val="24"/>
          <w:szCs w:val="24"/>
        </w:rPr>
        <w:t xml:space="preserve">, aunque </w:t>
      </w:r>
      <w:r w:rsidR="005701D9" w:rsidRPr="005701D9">
        <w:rPr>
          <w:rFonts w:ascii="Times New Roman" w:hAnsi="Times New Roman" w:cs="Times New Roman"/>
          <w:sz w:val="24"/>
          <w:szCs w:val="24"/>
        </w:rPr>
        <w:t>seis de</w:t>
      </w:r>
      <w:r w:rsidR="005701D9">
        <w:rPr>
          <w:rFonts w:ascii="Times New Roman" w:hAnsi="Times New Roman" w:cs="Times New Roman"/>
          <w:sz w:val="24"/>
          <w:szCs w:val="24"/>
        </w:rPr>
        <w:t xml:space="preserve"> los</w:t>
      </w:r>
      <w:r w:rsidR="005701D9" w:rsidRPr="005701D9">
        <w:rPr>
          <w:rFonts w:ascii="Times New Roman" w:hAnsi="Times New Roman" w:cs="Times New Roman"/>
          <w:sz w:val="24"/>
          <w:szCs w:val="24"/>
        </w:rPr>
        <w:t xml:space="preserve"> once sectores</w:t>
      </w:r>
      <w:r w:rsidR="00DB3A6F">
        <w:rPr>
          <w:rStyle w:val="Refdenotaalpie"/>
          <w:rFonts w:ascii="Times New Roman" w:hAnsi="Times New Roman" w:cs="Times New Roman"/>
          <w:sz w:val="24"/>
          <w:szCs w:val="24"/>
        </w:rPr>
        <w:footnoteReference w:id="5"/>
      </w:r>
      <w:r w:rsidR="005701D9" w:rsidRPr="005701D9">
        <w:rPr>
          <w:rFonts w:ascii="Times New Roman" w:hAnsi="Times New Roman" w:cs="Times New Roman"/>
          <w:sz w:val="24"/>
          <w:szCs w:val="24"/>
        </w:rPr>
        <w:t xml:space="preserve"> de aplicación concentraron, </w:t>
      </w:r>
      <w:r w:rsidR="009609D6">
        <w:rPr>
          <w:rFonts w:ascii="Times New Roman" w:hAnsi="Times New Roman" w:cs="Times New Roman"/>
          <w:sz w:val="24"/>
          <w:szCs w:val="24"/>
        </w:rPr>
        <w:t xml:space="preserve">cada año y </w:t>
      </w:r>
      <w:r w:rsidR="005701D9" w:rsidRPr="005701D9">
        <w:rPr>
          <w:rFonts w:ascii="Times New Roman" w:hAnsi="Times New Roman" w:cs="Times New Roman"/>
          <w:sz w:val="24"/>
          <w:szCs w:val="24"/>
        </w:rPr>
        <w:t>en promedio, el 79,</w:t>
      </w:r>
      <w:r w:rsidR="004A6623">
        <w:rPr>
          <w:rFonts w:ascii="Times New Roman" w:hAnsi="Times New Roman" w:cs="Times New Roman"/>
          <w:sz w:val="24"/>
          <w:szCs w:val="24"/>
        </w:rPr>
        <w:t>7</w:t>
      </w:r>
      <w:r w:rsidR="005701D9" w:rsidRPr="005701D9">
        <w:rPr>
          <w:rFonts w:ascii="Times New Roman" w:hAnsi="Times New Roman" w:cs="Times New Roman"/>
          <w:sz w:val="24"/>
          <w:szCs w:val="24"/>
        </w:rPr>
        <w:t xml:space="preserve">% de los </w:t>
      </w:r>
      <w:r w:rsidR="004A6623">
        <w:rPr>
          <w:rFonts w:ascii="Times New Roman" w:hAnsi="Times New Roman" w:cs="Times New Roman"/>
          <w:sz w:val="24"/>
          <w:szCs w:val="24"/>
        </w:rPr>
        <w:t>programas</w:t>
      </w:r>
      <w:r w:rsidR="005701D9" w:rsidRPr="005701D9">
        <w:rPr>
          <w:rFonts w:ascii="Times New Roman" w:hAnsi="Times New Roman" w:cs="Times New Roman"/>
          <w:sz w:val="24"/>
          <w:szCs w:val="24"/>
        </w:rPr>
        <w:t>.</w:t>
      </w:r>
      <w:r w:rsidR="005701D9">
        <w:rPr>
          <w:rFonts w:ascii="Times New Roman" w:hAnsi="Times New Roman" w:cs="Times New Roman"/>
          <w:sz w:val="24"/>
          <w:szCs w:val="24"/>
        </w:rPr>
        <w:t xml:space="preserve">  </w:t>
      </w:r>
    </w:p>
    <w:p w14:paraId="55A1240A" w14:textId="77777777" w:rsidR="00DB3A6F" w:rsidRDefault="00DB3A6F" w:rsidP="00450584">
      <w:pPr>
        <w:spacing w:after="0" w:line="240" w:lineRule="auto"/>
        <w:jc w:val="both"/>
        <w:rPr>
          <w:rFonts w:ascii="Times New Roman" w:hAnsi="Times New Roman" w:cs="Times New Roman"/>
          <w:sz w:val="24"/>
          <w:szCs w:val="24"/>
        </w:rPr>
      </w:pPr>
    </w:p>
    <w:p w14:paraId="16F18090" w14:textId="3484619A" w:rsidR="004877DE" w:rsidRDefault="005701D9" w:rsidP="004505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Estos seis sectores son Sistemas, estructuras y procesos políticos y sociales, Educación, Agricultura, Sanidad, Cultura, ocio, religión y medios de comunicación y Medioambiente, l</w:t>
      </w:r>
      <w:r w:rsidR="004A6623">
        <w:rPr>
          <w:rFonts w:ascii="Times New Roman" w:hAnsi="Times New Roman" w:cs="Times New Roman"/>
          <w:sz w:val="24"/>
          <w:szCs w:val="24"/>
        </w:rPr>
        <w:t>os</w:t>
      </w:r>
      <w:r>
        <w:rPr>
          <w:rFonts w:ascii="Times New Roman" w:hAnsi="Times New Roman" w:cs="Times New Roman"/>
          <w:sz w:val="24"/>
          <w:szCs w:val="24"/>
        </w:rPr>
        <w:t xml:space="preserve"> cuales se ubican por encima de</w:t>
      </w:r>
      <w:r w:rsidR="00780CBC">
        <w:rPr>
          <w:rFonts w:ascii="Times New Roman" w:hAnsi="Times New Roman" w:cs="Times New Roman"/>
          <w:sz w:val="24"/>
          <w:szCs w:val="24"/>
        </w:rPr>
        <w:t xml:space="preserve"> la</w:t>
      </w:r>
      <w:r>
        <w:rPr>
          <w:rFonts w:ascii="Times New Roman" w:hAnsi="Times New Roman" w:cs="Times New Roman"/>
          <w:sz w:val="24"/>
          <w:szCs w:val="24"/>
        </w:rPr>
        <w:t xml:space="preserve"> línea horizontal trazada a la mitad del Cuadro </w:t>
      </w:r>
      <w:r w:rsidR="00BA41CA">
        <w:rPr>
          <w:rFonts w:ascii="Times New Roman" w:hAnsi="Times New Roman" w:cs="Times New Roman"/>
          <w:sz w:val="24"/>
          <w:szCs w:val="24"/>
        </w:rPr>
        <w:t>6</w:t>
      </w:r>
      <w:r w:rsidR="000C2814">
        <w:rPr>
          <w:rFonts w:ascii="Times New Roman" w:hAnsi="Times New Roman" w:cs="Times New Roman"/>
          <w:sz w:val="24"/>
          <w:szCs w:val="24"/>
        </w:rPr>
        <w:t>.</w:t>
      </w:r>
    </w:p>
    <w:p w14:paraId="49DDD44D" w14:textId="77777777" w:rsidR="004877DE" w:rsidRDefault="004877DE" w:rsidP="00450584">
      <w:pPr>
        <w:spacing w:after="0" w:line="240" w:lineRule="auto"/>
        <w:jc w:val="both"/>
        <w:rPr>
          <w:rFonts w:ascii="Times New Roman" w:hAnsi="Times New Roman" w:cs="Times New Roman"/>
          <w:sz w:val="24"/>
          <w:szCs w:val="24"/>
        </w:rPr>
      </w:pPr>
    </w:p>
    <w:p w14:paraId="4AF32F3C" w14:textId="77777777" w:rsidR="00170CE4" w:rsidRPr="00960BD5" w:rsidRDefault="00170CE4" w:rsidP="00450584">
      <w:pPr>
        <w:spacing w:after="0" w:line="240" w:lineRule="auto"/>
        <w:jc w:val="both"/>
        <w:rPr>
          <w:rFonts w:ascii="Times New Roman" w:hAnsi="Times New Roman" w:cs="Times New Roman"/>
          <w:sz w:val="20"/>
          <w:szCs w:val="24"/>
        </w:rPr>
      </w:pPr>
    </w:p>
    <w:p w14:paraId="098990F8" w14:textId="63F3B1F8" w:rsidR="00BA41CA" w:rsidRPr="00960BD5" w:rsidRDefault="00BA41CA" w:rsidP="002746EA">
      <w:pPr>
        <w:spacing w:after="0" w:line="240" w:lineRule="auto"/>
        <w:jc w:val="center"/>
        <w:rPr>
          <w:rFonts w:ascii="Times New Roman" w:hAnsi="Times New Roman" w:cs="Times New Roman"/>
          <w:b/>
          <w:szCs w:val="24"/>
        </w:rPr>
      </w:pPr>
      <w:bookmarkStart w:id="52" w:name="_Toc42007951"/>
      <w:r w:rsidRPr="00BA41CA">
        <w:rPr>
          <w:rFonts w:ascii="Times New Roman" w:hAnsi="Times New Roman" w:cs="Times New Roman"/>
          <w:b/>
          <w:szCs w:val="24"/>
        </w:rPr>
        <w:t xml:space="preserve">Cuadro </w:t>
      </w:r>
      <w:r w:rsidRPr="00BA41CA">
        <w:rPr>
          <w:rFonts w:ascii="Times New Roman" w:hAnsi="Times New Roman" w:cs="Times New Roman"/>
          <w:b/>
          <w:szCs w:val="24"/>
        </w:rPr>
        <w:fldChar w:fldCharType="begin"/>
      </w:r>
      <w:r w:rsidRPr="00BA41CA">
        <w:rPr>
          <w:rFonts w:ascii="Times New Roman" w:hAnsi="Times New Roman" w:cs="Times New Roman"/>
          <w:b/>
          <w:szCs w:val="24"/>
        </w:rPr>
        <w:instrText xml:space="preserve"> SEQ Cuadro \* ARABIC </w:instrText>
      </w:r>
      <w:r w:rsidRPr="00BA41CA">
        <w:rPr>
          <w:rFonts w:ascii="Times New Roman" w:hAnsi="Times New Roman" w:cs="Times New Roman"/>
          <w:b/>
          <w:szCs w:val="24"/>
        </w:rPr>
        <w:fldChar w:fldCharType="separate"/>
      </w:r>
      <w:r w:rsidR="00C160D2">
        <w:rPr>
          <w:rFonts w:ascii="Times New Roman" w:hAnsi="Times New Roman" w:cs="Times New Roman"/>
          <w:b/>
          <w:noProof/>
          <w:szCs w:val="24"/>
        </w:rPr>
        <w:t>6</w:t>
      </w:r>
      <w:r w:rsidRPr="00BA41CA">
        <w:rPr>
          <w:rFonts w:ascii="Times New Roman" w:hAnsi="Times New Roman" w:cs="Times New Roman"/>
          <w:b/>
          <w:szCs w:val="24"/>
        </w:rPr>
        <w:fldChar w:fldCharType="end"/>
      </w:r>
      <w:r w:rsidRPr="00BA41CA">
        <w:rPr>
          <w:rFonts w:ascii="Times New Roman" w:hAnsi="Times New Roman" w:cs="Times New Roman"/>
          <w:b/>
          <w:szCs w:val="24"/>
        </w:rPr>
        <w:t xml:space="preserve">. </w:t>
      </w:r>
      <w:r>
        <w:rPr>
          <w:rFonts w:ascii="Times New Roman" w:hAnsi="Times New Roman" w:cs="Times New Roman"/>
          <w:b/>
          <w:szCs w:val="24"/>
        </w:rPr>
        <w:t>Costa Rica – UNA</w:t>
      </w:r>
      <w:r w:rsidR="002746EA">
        <w:rPr>
          <w:rFonts w:ascii="Times New Roman" w:hAnsi="Times New Roman" w:cs="Times New Roman"/>
          <w:b/>
          <w:szCs w:val="24"/>
        </w:rPr>
        <w:t xml:space="preserve">. </w:t>
      </w:r>
      <w:r w:rsidRPr="00960BD5">
        <w:rPr>
          <w:rFonts w:ascii="Times New Roman" w:hAnsi="Times New Roman" w:cs="Times New Roman"/>
          <w:b/>
          <w:szCs w:val="24"/>
        </w:rPr>
        <w:t>Número de proyectos y actividades vigentes  según sector</w:t>
      </w:r>
      <w:r>
        <w:rPr>
          <w:rFonts w:ascii="Times New Roman" w:hAnsi="Times New Roman" w:cs="Times New Roman"/>
          <w:b/>
          <w:szCs w:val="24"/>
        </w:rPr>
        <w:t xml:space="preserve"> </w:t>
      </w:r>
      <w:r w:rsidRPr="00960BD5">
        <w:rPr>
          <w:rFonts w:ascii="Times New Roman" w:hAnsi="Times New Roman" w:cs="Times New Roman"/>
          <w:b/>
          <w:szCs w:val="24"/>
        </w:rPr>
        <w:t xml:space="preserve"> de aplicación OCDE 2015</w:t>
      </w:r>
      <w:r>
        <w:rPr>
          <w:rFonts w:ascii="Times New Roman" w:hAnsi="Times New Roman" w:cs="Times New Roman"/>
          <w:b/>
          <w:szCs w:val="24"/>
        </w:rPr>
        <w:t xml:space="preserve"> por año P</w:t>
      </w:r>
      <w:r w:rsidRPr="00960BD5">
        <w:rPr>
          <w:rFonts w:ascii="Times New Roman" w:hAnsi="Times New Roman" w:cs="Times New Roman"/>
          <w:b/>
          <w:szCs w:val="24"/>
        </w:rPr>
        <w:t>eriodo 2015 - 2020</w:t>
      </w:r>
      <w:bookmarkEnd w:id="52"/>
    </w:p>
    <w:p w14:paraId="48BB1ABB" w14:textId="3DB05CDB" w:rsidR="00BA41CA" w:rsidRDefault="00BA41CA" w:rsidP="00BA41CA">
      <w:pPr>
        <w:pStyle w:val="Descripcin"/>
        <w:keepNext/>
      </w:pPr>
    </w:p>
    <w:tbl>
      <w:tblPr>
        <w:tblW w:w="8164" w:type="dxa"/>
        <w:jc w:val="center"/>
        <w:tblCellMar>
          <w:left w:w="70" w:type="dxa"/>
          <w:right w:w="70" w:type="dxa"/>
        </w:tblCellMar>
        <w:tblLook w:val="04A0" w:firstRow="1" w:lastRow="0" w:firstColumn="1" w:lastColumn="0" w:noHBand="0" w:noVBand="1"/>
      </w:tblPr>
      <w:tblGrid>
        <w:gridCol w:w="3475"/>
        <w:gridCol w:w="719"/>
        <w:gridCol w:w="794"/>
        <w:gridCol w:w="794"/>
        <w:gridCol w:w="794"/>
        <w:gridCol w:w="794"/>
        <w:gridCol w:w="794"/>
      </w:tblGrid>
      <w:tr w:rsidR="004A6623" w:rsidRPr="004A6623" w14:paraId="66BB1862" w14:textId="77777777" w:rsidTr="004A6623">
        <w:trPr>
          <w:trHeight w:val="313"/>
          <w:jc w:val="center"/>
        </w:trPr>
        <w:tc>
          <w:tcPr>
            <w:tcW w:w="3475" w:type="dxa"/>
            <w:tcBorders>
              <w:top w:val="nil"/>
              <w:left w:val="nil"/>
              <w:bottom w:val="single" w:sz="4" w:space="0" w:color="auto"/>
              <w:right w:val="nil"/>
            </w:tcBorders>
            <w:shd w:val="clear" w:color="000000" w:fill="C6E0B4"/>
            <w:noWrap/>
            <w:vAlign w:val="center"/>
            <w:hideMark/>
          </w:tcPr>
          <w:p w14:paraId="6E67FF63" w14:textId="77777777" w:rsidR="004A6623" w:rsidRPr="004A6623" w:rsidRDefault="004A6623" w:rsidP="004A6623">
            <w:pPr>
              <w:spacing w:after="0" w:line="240" w:lineRule="auto"/>
              <w:jc w:val="center"/>
              <w:rPr>
                <w:rFonts w:ascii="Arial Narrow" w:eastAsia="Times New Roman" w:hAnsi="Arial Narrow" w:cs="Times New Roman"/>
                <w:b/>
                <w:bCs/>
                <w:color w:val="000000"/>
                <w:sz w:val="24"/>
                <w:szCs w:val="24"/>
                <w:lang w:val="es-CR" w:eastAsia="es-CR"/>
              </w:rPr>
            </w:pPr>
            <w:r w:rsidRPr="004A6623">
              <w:rPr>
                <w:rFonts w:ascii="Arial Narrow" w:eastAsia="Times New Roman" w:hAnsi="Arial Narrow" w:cs="Times New Roman"/>
                <w:b/>
                <w:bCs/>
                <w:color w:val="000000"/>
                <w:sz w:val="24"/>
                <w:szCs w:val="24"/>
                <w:lang w:val="es-CR" w:eastAsia="es-CR"/>
              </w:rPr>
              <w:t>Sector de aplicación</w:t>
            </w:r>
          </w:p>
        </w:tc>
        <w:tc>
          <w:tcPr>
            <w:tcW w:w="719" w:type="dxa"/>
            <w:tcBorders>
              <w:top w:val="nil"/>
              <w:left w:val="single" w:sz="4" w:space="0" w:color="auto"/>
              <w:bottom w:val="single" w:sz="4" w:space="0" w:color="auto"/>
              <w:right w:val="nil"/>
            </w:tcBorders>
            <w:shd w:val="clear" w:color="000000" w:fill="C6E0B4"/>
            <w:noWrap/>
            <w:vAlign w:val="center"/>
            <w:hideMark/>
          </w:tcPr>
          <w:p w14:paraId="26BD7D11" w14:textId="77777777" w:rsidR="004A6623" w:rsidRPr="004A6623" w:rsidRDefault="004A6623" w:rsidP="004A6623">
            <w:pPr>
              <w:spacing w:after="0" w:line="240" w:lineRule="auto"/>
              <w:jc w:val="center"/>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2015</w:t>
            </w:r>
          </w:p>
        </w:tc>
        <w:tc>
          <w:tcPr>
            <w:tcW w:w="794" w:type="dxa"/>
            <w:tcBorders>
              <w:top w:val="nil"/>
              <w:left w:val="nil"/>
              <w:bottom w:val="single" w:sz="4" w:space="0" w:color="auto"/>
              <w:right w:val="nil"/>
            </w:tcBorders>
            <w:shd w:val="clear" w:color="000000" w:fill="C6E0B4"/>
            <w:noWrap/>
            <w:vAlign w:val="center"/>
            <w:hideMark/>
          </w:tcPr>
          <w:p w14:paraId="4E73B1A4" w14:textId="77777777" w:rsidR="004A6623" w:rsidRPr="004A6623" w:rsidRDefault="004A6623" w:rsidP="004A6623">
            <w:pPr>
              <w:spacing w:after="0" w:line="240" w:lineRule="auto"/>
              <w:jc w:val="center"/>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2016</w:t>
            </w:r>
          </w:p>
        </w:tc>
        <w:tc>
          <w:tcPr>
            <w:tcW w:w="794" w:type="dxa"/>
            <w:tcBorders>
              <w:top w:val="nil"/>
              <w:left w:val="nil"/>
              <w:bottom w:val="single" w:sz="4" w:space="0" w:color="auto"/>
              <w:right w:val="nil"/>
            </w:tcBorders>
            <w:shd w:val="clear" w:color="000000" w:fill="C6E0B4"/>
            <w:noWrap/>
            <w:vAlign w:val="center"/>
            <w:hideMark/>
          </w:tcPr>
          <w:p w14:paraId="4772D0D2" w14:textId="77777777" w:rsidR="004A6623" w:rsidRPr="004A6623" w:rsidRDefault="004A6623" w:rsidP="004A6623">
            <w:pPr>
              <w:spacing w:after="0" w:line="240" w:lineRule="auto"/>
              <w:jc w:val="center"/>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2017</w:t>
            </w:r>
          </w:p>
        </w:tc>
        <w:tc>
          <w:tcPr>
            <w:tcW w:w="794" w:type="dxa"/>
            <w:tcBorders>
              <w:top w:val="nil"/>
              <w:left w:val="nil"/>
              <w:bottom w:val="single" w:sz="4" w:space="0" w:color="auto"/>
              <w:right w:val="nil"/>
            </w:tcBorders>
            <w:shd w:val="clear" w:color="000000" w:fill="C6E0B4"/>
            <w:noWrap/>
            <w:vAlign w:val="center"/>
            <w:hideMark/>
          </w:tcPr>
          <w:p w14:paraId="1AC1E5E1" w14:textId="77777777" w:rsidR="004A6623" w:rsidRPr="004A6623" w:rsidRDefault="004A6623" w:rsidP="004A6623">
            <w:pPr>
              <w:spacing w:after="0" w:line="240" w:lineRule="auto"/>
              <w:jc w:val="center"/>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2018</w:t>
            </w:r>
          </w:p>
        </w:tc>
        <w:tc>
          <w:tcPr>
            <w:tcW w:w="794" w:type="dxa"/>
            <w:tcBorders>
              <w:top w:val="nil"/>
              <w:left w:val="nil"/>
              <w:bottom w:val="single" w:sz="4" w:space="0" w:color="auto"/>
              <w:right w:val="nil"/>
            </w:tcBorders>
            <w:shd w:val="clear" w:color="000000" w:fill="C6E0B4"/>
            <w:noWrap/>
            <w:vAlign w:val="center"/>
            <w:hideMark/>
          </w:tcPr>
          <w:p w14:paraId="1B9C9732" w14:textId="77777777" w:rsidR="004A6623" w:rsidRPr="004A6623" w:rsidRDefault="004A6623" w:rsidP="004A6623">
            <w:pPr>
              <w:spacing w:after="0" w:line="240" w:lineRule="auto"/>
              <w:jc w:val="center"/>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2019</w:t>
            </w:r>
          </w:p>
        </w:tc>
        <w:tc>
          <w:tcPr>
            <w:tcW w:w="794" w:type="dxa"/>
            <w:tcBorders>
              <w:top w:val="nil"/>
              <w:left w:val="nil"/>
              <w:bottom w:val="single" w:sz="4" w:space="0" w:color="auto"/>
              <w:right w:val="nil"/>
            </w:tcBorders>
            <w:shd w:val="clear" w:color="000000" w:fill="C6E0B4"/>
            <w:noWrap/>
            <w:vAlign w:val="center"/>
            <w:hideMark/>
          </w:tcPr>
          <w:p w14:paraId="61612451" w14:textId="77777777" w:rsidR="004A6623" w:rsidRPr="004A6623" w:rsidRDefault="004A6623" w:rsidP="004A6623">
            <w:pPr>
              <w:spacing w:after="0" w:line="240" w:lineRule="auto"/>
              <w:jc w:val="center"/>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2020</w:t>
            </w:r>
          </w:p>
        </w:tc>
      </w:tr>
      <w:tr w:rsidR="004A6623" w:rsidRPr="004A6623" w14:paraId="275F46FC" w14:textId="77777777" w:rsidTr="004A6623">
        <w:trPr>
          <w:trHeight w:val="313"/>
          <w:jc w:val="center"/>
        </w:trPr>
        <w:tc>
          <w:tcPr>
            <w:tcW w:w="3475" w:type="dxa"/>
            <w:tcBorders>
              <w:top w:val="nil"/>
              <w:left w:val="nil"/>
              <w:bottom w:val="nil"/>
              <w:right w:val="nil"/>
            </w:tcBorders>
            <w:shd w:val="clear" w:color="auto" w:fill="auto"/>
            <w:noWrap/>
            <w:vAlign w:val="center"/>
            <w:hideMark/>
          </w:tcPr>
          <w:p w14:paraId="32A34317" w14:textId="77777777" w:rsidR="004A6623" w:rsidRPr="004A6623" w:rsidRDefault="004A6623" w:rsidP="004A6623">
            <w:pPr>
              <w:spacing w:after="0" w:line="240" w:lineRule="auto"/>
              <w:rPr>
                <w:rFonts w:ascii="Arial Narrow" w:eastAsia="Times New Roman" w:hAnsi="Arial Narrow" w:cs="Times New Roman"/>
                <w:color w:val="000000"/>
                <w:lang w:val="es-CR" w:eastAsia="es-CR"/>
              </w:rPr>
            </w:pPr>
            <w:proofErr w:type="spellStart"/>
            <w:r w:rsidRPr="004A6623">
              <w:rPr>
                <w:rFonts w:ascii="Arial Narrow" w:eastAsia="Times New Roman" w:hAnsi="Arial Narrow" w:cs="Times New Roman"/>
                <w:color w:val="000000"/>
                <w:lang w:val="es-CR" w:eastAsia="es-CR"/>
              </w:rPr>
              <w:t>Sist</w:t>
            </w:r>
            <w:proofErr w:type="spellEnd"/>
            <w:r w:rsidRPr="004A6623">
              <w:rPr>
                <w:rFonts w:ascii="Arial Narrow" w:eastAsia="Times New Roman" w:hAnsi="Arial Narrow" w:cs="Times New Roman"/>
                <w:color w:val="000000"/>
                <w:lang w:val="es-CR" w:eastAsia="es-CR"/>
              </w:rPr>
              <w:t xml:space="preserve">., </w:t>
            </w:r>
            <w:proofErr w:type="spellStart"/>
            <w:r w:rsidRPr="004A6623">
              <w:rPr>
                <w:rFonts w:ascii="Arial Narrow" w:eastAsia="Times New Roman" w:hAnsi="Arial Narrow" w:cs="Times New Roman"/>
                <w:color w:val="000000"/>
                <w:lang w:val="es-CR" w:eastAsia="es-CR"/>
              </w:rPr>
              <w:t>est</w:t>
            </w:r>
            <w:proofErr w:type="spellEnd"/>
            <w:r w:rsidRPr="004A6623">
              <w:rPr>
                <w:rFonts w:ascii="Arial Narrow" w:eastAsia="Times New Roman" w:hAnsi="Arial Narrow" w:cs="Times New Roman"/>
                <w:color w:val="000000"/>
                <w:lang w:val="es-CR" w:eastAsia="es-CR"/>
              </w:rPr>
              <w:t xml:space="preserve">. y </w:t>
            </w:r>
            <w:proofErr w:type="spellStart"/>
            <w:r w:rsidRPr="004A6623">
              <w:rPr>
                <w:rFonts w:ascii="Arial Narrow" w:eastAsia="Times New Roman" w:hAnsi="Arial Narrow" w:cs="Times New Roman"/>
                <w:color w:val="000000"/>
                <w:lang w:val="es-CR" w:eastAsia="es-CR"/>
              </w:rPr>
              <w:t>proc</w:t>
            </w:r>
            <w:proofErr w:type="spellEnd"/>
            <w:r w:rsidRPr="004A6623">
              <w:rPr>
                <w:rFonts w:ascii="Arial Narrow" w:eastAsia="Times New Roman" w:hAnsi="Arial Narrow" w:cs="Times New Roman"/>
                <w:color w:val="000000"/>
                <w:lang w:val="es-CR" w:eastAsia="es-CR"/>
              </w:rPr>
              <w:t>. políticos y sociales</w:t>
            </w:r>
          </w:p>
        </w:tc>
        <w:tc>
          <w:tcPr>
            <w:tcW w:w="719" w:type="dxa"/>
            <w:tcBorders>
              <w:top w:val="nil"/>
              <w:left w:val="single" w:sz="4" w:space="0" w:color="auto"/>
              <w:bottom w:val="nil"/>
              <w:right w:val="nil"/>
            </w:tcBorders>
            <w:shd w:val="clear" w:color="auto" w:fill="auto"/>
            <w:noWrap/>
            <w:vAlign w:val="center"/>
            <w:hideMark/>
          </w:tcPr>
          <w:p w14:paraId="3C519AE1"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39</w:t>
            </w:r>
          </w:p>
        </w:tc>
        <w:tc>
          <w:tcPr>
            <w:tcW w:w="794" w:type="dxa"/>
            <w:tcBorders>
              <w:top w:val="nil"/>
              <w:left w:val="nil"/>
              <w:bottom w:val="nil"/>
              <w:right w:val="nil"/>
            </w:tcBorders>
            <w:shd w:val="clear" w:color="auto" w:fill="auto"/>
            <w:noWrap/>
            <w:vAlign w:val="center"/>
            <w:hideMark/>
          </w:tcPr>
          <w:p w14:paraId="21AF7531"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42</w:t>
            </w:r>
          </w:p>
        </w:tc>
        <w:tc>
          <w:tcPr>
            <w:tcW w:w="794" w:type="dxa"/>
            <w:tcBorders>
              <w:top w:val="nil"/>
              <w:left w:val="nil"/>
              <w:bottom w:val="nil"/>
              <w:right w:val="nil"/>
            </w:tcBorders>
            <w:shd w:val="clear" w:color="auto" w:fill="auto"/>
            <w:noWrap/>
            <w:vAlign w:val="center"/>
            <w:hideMark/>
          </w:tcPr>
          <w:p w14:paraId="632FAF44"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44</w:t>
            </w:r>
          </w:p>
        </w:tc>
        <w:tc>
          <w:tcPr>
            <w:tcW w:w="794" w:type="dxa"/>
            <w:tcBorders>
              <w:top w:val="nil"/>
              <w:left w:val="nil"/>
              <w:bottom w:val="nil"/>
              <w:right w:val="nil"/>
            </w:tcBorders>
            <w:shd w:val="clear" w:color="auto" w:fill="auto"/>
            <w:noWrap/>
            <w:vAlign w:val="center"/>
            <w:hideMark/>
          </w:tcPr>
          <w:p w14:paraId="3763B512"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53</w:t>
            </w:r>
          </w:p>
        </w:tc>
        <w:tc>
          <w:tcPr>
            <w:tcW w:w="794" w:type="dxa"/>
            <w:tcBorders>
              <w:top w:val="nil"/>
              <w:left w:val="nil"/>
              <w:bottom w:val="nil"/>
              <w:right w:val="nil"/>
            </w:tcBorders>
            <w:shd w:val="clear" w:color="auto" w:fill="auto"/>
            <w:noWrap/>
            <w:vAlign w:val="center"/>
            <w:hideMark/>
          </w:tcPr>
          <w:p w14:paraId="07264690"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53</w:t>
            </w:r>
          </w:p>
        </w:tc>
        <w:tc>
          <w:tcPr>
            <w:tcW w:w="794" w:type="dxa"/>
            <w:tcBorders>
              <w:top w:val="nil"/>
              <w:left w:val="nil"/>
              <w:bottom w:val="nil"/>
              <w:right w:val="nil"/>
            </w:tcBorders>
            <w:shd w:val="clear" w:color="auto" w:fill="auto"/>
            <w:noWrap/>
            <w:vAlign w:val="center"/>
            <w:hideMark/>
          </w:tcPr>
          <w:p w14:paraId="626DBFAD"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46</w:t>
            </w:r>
          </w:p>
        </w:tc>
      </w:tr>
      <w:tr w:rsidR="004A6623" w:rsidRPr="004A6623" w14:paraId="06C44E70" w14:textId="77777777" w:rsidTr="004A6623">
        <w:trPr>
          <w:trHeight w:val="313"/>
          <w:jc w:val="center"/>
        </w:trPr>
        <w:tc>
          <w:tcPr>
            <w:tcW w:w="3475" w:type="dxa"/>
            <w:tcBorders>
              <w:top w:val="nil"/>
              <w:left w:val="nil"/>
              <w:bottom w:val="nil"/>
              <w:right w:val="nil"/>
            </w:tcBorders>
            <w:shd w:val="clear" w:color="auto" w:fill="auto"/>
            <w:noWrap/>
            <w:vAlign w:val="center"/>
            <w:hideMark/>
          </w:tcPr>
          <w:p w14:paraId="0D33040C" w14:textId="77777777" w:rsidR="004A6623" w:rsidRPr="004A6623" w:rsidRDefault="004A6623" w:rsidP="004A6623">
            <w:pPr>
              <w:spacing w:after="0" w:line="240" w:lineRule="auto"/>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Educación</w:t>
            </w:r>
          </w:p>
        </w:tc>
        <w:tc>
          <w:tcPr>
            <w:tcW w:w="719" w:type="dxa"/>
            <w:tcBorders>
              <w:top w:val="nil"/>
              <w:left w:val="single" w:sz="4" w:space="0" w:color="auto"/>
              <w:bottom w:val="nil"/>
              <w:right w:val="nil"/>
            </w:tcBorders>
            <w:shd w:val="clear" w:color="auto" w:fill="auto"/>
            <w:noWrap/>
            <w:vAlign w:val="center"/>
            <w:hideMark/>
          </w:tcPr>
          <w:p w14:paraId="792EF34F"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31</w:t>
            </w:r>
          </w:p>
        </w:tc>
        <w:tc>
          <w:tcPr>
            <w:tcW w:w="794" w:type="dxa"/>
            <w:tcBorders>
              <w:top w:val="nil"/>
              <w:left w:val="nil"/>
              <w:bottom w:val="nil"/>
              <w:right w:val="nil"/>
            </w:tcBorders>
            <w:shd w:val="clear" w:color="auto" w:fill="auto"/>
            <w:noWrap/>
            <w:vAlign w:val="center"/>
            <w:hideMark/>
          </w:tcPr>
          <w:p w14:paraId="19390B52"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30</w:t>
            </w:r>
          </w:p>
        </w:tc>
        <w:tc>
          <w:tcPr>
            <w:tcW w:w="794" w:type="dxa"/>
            <w:tcBorders>
              <w:top w:val="nil"/>
              <w:left w:val="nil"/>
              <w:bottom w:val="nil"/>
              <w:right w:val="nil"/>
            </w:tcBorders>
            <w:shd w:val="clear" w:color="auto" w:fill="auto"/>
            <w:noWrap/>
            <w:vAlign w:val="center"/>
            <w:hideMark/>
          </w:tcPr>
          <w:p w14:paraId="3C7418BD"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29</w:t>
            </w:r>
          </w:p>
        </w:tc>
        <w:tc>
          <w:tcPr>
            <w:tcW w:w="794" w:type="dxa"/>
            <w:tcBorders>
              <w:top w:val="nil"/>
              <w:left w:val="nil"/>
              <w:bottom w:val="nil"/>
              <w:right w:val="nil"/>
            </w:tcBorders>
            <w:shd w:val="clear" w:color="auto" w:fill="auto"/>
            <w:noWrap/>
            <w:vAlign w:val="center"/>
            <w:hideMark/>
          </w:tcPr>
          <w:p w14:paraId="4CE5DD3B"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35</w:t>
            </w:r>
          </w:p>
        </w:tc>
        <w:tc>
          <w:tcPr>
            <w:tcW w:w="794" w:type="dxa"/>
            <w:tcBorders>
              <w:top w:val="nil"/>
              <w:left w:val="nil"/>
              <w:bottom w:val="nil"/>
              <w:right w:val="nil"/>
            </w:tcBorders>
            <w:shd w:val="clear" w:color="auto" w:fill="auto"/>
            <w:noWrap/>
            <w:vAlign w:val="center"/>
            <w:hideMark/>
          </w:tcPr>
          <w:p w14:paraId="296500B8"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48</w:t>
            </w:r>
          </w:p>
        </w:tc>
        <w:tc>
          <w:tcPr>
            <w:tcW w:w="794" w:type="dxa"/>
            <w:tcBorders>
              <w:top w:val="nil"/>
              <w:left w:val="nil"/>
              <w:bottom w:val="nil"/>
              <w:right w:val="nil"/>
            </w:tcBorders>
            <w:shd w:val="clear" w:color="auto" w:fill="auto"/>
            <w:noWrap/>
            <w:vAlign w:val="center"/>
            <w:hideMark/>
          </w:tcPr>
          <w:p w14:paraId="22D955FB"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45</w:t>
            </w:r>
          </w:p>
        </w:tc>
      </w:tr>
      <w:tr w:rsidR="004A6623" w:rsidRPr="004A6623" w14:paraId="7F7129F1" w14:textId="77777777" w:rsidTr="004A6623">
        <w:trPr>
          <w:trHeight w:val="313"/>
          <w:jc w:val="center"/>
        </w:trPr>
        <w:tc>
          <w:tcPr>
            <w:tcW w:w="3475" w:type="dxa"/>
            <w:tcBorders>
              <w:top w:val="nil"/>
              <w:left w:val="nil"/>
              <w:bottom w:val="nil"/>
              <w:right w:val="nil"/>
            </w:tcBorders>
            <w:shd w:val="clear" w:color="auto" w:fill="auto"/>
            <w:noWrap/>
            <w:vAlign w:val="center"/>
            <w:hideMark/>
          </w:tcPr>
          <w:p w14:paraId="3401C068" w14:textId="77777777" w:rsidR="004A6623" w:rsidRPr="004A6623" w:rsidRDefault="004A6623" w:rsidP="004A6623">
            <w:pPr>
              <w:spacing w:after="0" w:line="240" w:lineRule="auto"/>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Agricultura</w:t>
            </w:r>
          </w:p>
        </w:tc>
        <w:tc>
          <w:tcPr>
            <w:tcW w:w="719" w:type="dxa"/>
            <w:tcBorders>
              <w:top w:val="nil"/>
              <w:left w:val="single" w:sz="4" w:space="0" w:color="auto"/>
              <w:bottom w:val="nil"/>
              <w:right w:val="nil"/>
            </w:tcBorders>
            <w:shd w:val="clear" w:color="auto" w:fill="auto"/>
            <w:noWrap/>
            <w:vAlign w:val="center"/>
            <w:hideMark/>
          </w:tcPr>
          <w:p w14:paraId="423F2594"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54</w:t>
            </w:r>
          </w:p>
        </w:tc>
        <w:tc>
          <w:tcPr>
            <w:tcW w:w="794" w:type="dxa"/>
            <w:tcBorders>
              <w:top w:val="nil"/>
              <w:left w:val="nil"/>
              <w:bottom w:val="nil"/>
              <w:right w:val="nil"/>
            </w:tcBorders>
            <w:shd w:val="clear" w:color="auto" w:fill="auto"/>
            <w:noWrap/>
            <w:vAlign w:val="center"/>
            <w:hideMark/>
          </w:tcPr>
          <w:p w14:paraId="0B9189C4"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52</w:t>
            </w:r>
          </w:p>
        </w:tc>
        <w:tc>
          <w:tcPr>
            <w:tcW w:w="794" w:type="dxa"/>
            <w:tcBorders>
              <w:top w:val="nil"/>
              <w:left w:val="nil"/>
              <w:bottom w:val="nil"/>
              <w:right w:val="nil"/>
            </w:tcBorders>
            <w:shd w:val="clear" w:color="auto" w:fill="auto"/>
            <w:noWrap/>
            <w:vAlign w:val="center"/>
            <w:hideMark/>
          </w:tcPr>
          <w:p w14:paraId="695EE65D"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50</w:t>
            </w:r>
          </w:p>
        </w:tc>
        <w:tc>
          <w:tcPr>
            <w:tcW w:w="794" w:type="dxa"/>
            <w:tcBorders>
              <w:top w:val="nil"/>
              <w:left w:val="nil"/>
              <w:bottom w:val="nil"/>
              <w:right w:val="nil"/>
            </w:tcBorders>
            <w:shd w:val="clear" w:color="auto" w:fill="auto"/>
            <w:noWrap/>
            <w:vAlign w:val="center"/>
            <w:hideMark/>
          </w:tcPr>
          <w:p w14:paraId="78B86688"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47</w:t>
            </w:r>
          </w:p>
        </w:tc>
        <w:tc>
          <w:tcPr>
            <w:tcW w:w="794" w:type="dxa"/>
            <w:tcBorders>
              <w:top w:val="nil"/>
              <w:left w:val="nil"/>
              <w:bottom w:val="nil"/>
              <w:right w:val="nil"/>
            </w:tcBorders>
            <w:shd w:val="clear" w:color="auto" w:fill="auto"/>
            <w:noWrap/>
            <w:vAlign w:val="center"/>
            <w:hideMark/>
          </w:tcPr>
          <w:p w14:paraId="55426D0F"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39</w:t>
            </w:r>
          </w:p>
        </w:tc>
        <w:tc>
          <w:tcPr>
            <w:tcW w:w="794" w:type="dxa"/>
            <w:tcBorders>
              <w:top w:val="nil"/>
              <w:left w:val="nil"/>
              <w:bottom w:val="nil"/>
              <w:right w:val="nil"/>
            </w:tcBorders>
            <w:shd w:val="clear" w:color="auto" w:fill="auto"/>
            <w:noWrap/>
            <w:vAlign w:val="center"/>
            <w:hideMark/>
          </w:tcPr>
          <w:p w14:paraId="705EC9D0"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43</w:t>
            </w:r>
          </w:p>
        </w:tc>
      </w:tr>
      <w:tr w:rsidR="004A6623" w:rsidRPr="004A6623" w14:paraId="2820DF2F" w14:textId="77777777" w:rsidTr="004A6623">
        <w:trPr>
          <w:trHeight w:val="313"/>
          <w:jc w:val="center"/>
        </w:trPr>
        <w:tc>
          <w:tcPr>
            <w:tcW w:w="3475" w:type="dxa"/>
            <w:tcBorders>
              <w:top w:val="nil"/>
              <w:left w:val="nil"/>
              <w:bottom w:val="nil"/>
              <w:right w:val="nil"/>
            </w:tcBorders>
            <w:shd w:val="clear" w:color="auto" w:fill="auto"/>
            <w:noWrap/>
            <w:vAlign w:val="center"/>
            <w:hideMark/>
          </w:tcPr>
          <w:p w14:paraId="33630CA5" w14:textId="77777777" w:rsidR="004A6623" w:rsidRPr="004A6623" w:rsidRDefault="004A6623" w:rsidP="004A6623">
            <w:pPr>
              <w:spacing w:after="0" w:line="240" w:lineRule="auto"/>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Sanidad</w:t>
            </w:r>
          </w:p>
        </w:tc>
        <w:tc>
          <w:tcPr>
            <w:tcW w:w="719" w:type="dxa"/>
            <w:tcBorders>
              <w:top w:val="nil"/>
              <w:left w:val="single" w:sz="4" w:space="0" w:color="auto"/>
              <w:bottom w:val="nil"/>
              <w:right w:val="nil"/>
            </w:tcBorders>
            <w:shd w:val="clear" w:color="auto" w:fill="auto"/>
            <w:noWrap/>
            <w:vAlign w:val="center"/>
            <w:hideMark/>
          </w:tcPr>
          <w:p w14:paraId="79E8E6C9"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52</w:t>
            </w:r>
          </w:p>
        </w:tc>
        <w:tc>
          <w:tcPr>
            <w:tcW w:w="794" w:type="dxa"/>
            <w:tcBorders>
              <w:top w:val="nil"/>
              <w:left w:val="nil"/>
              <w:bottom w:val="nil"/>
              <w:right w:val="nil"/>
            </w:tcBorders>
            <w:shd w:val="clear" w:color="auto" w:fill="auto"/>
            <w:noWrap/>
            <w:vAlign w:val="center"/>
            <w:hideMark/>
          </w:tcPr>
          <w:p w14:paraId="76EAACD8"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50</w:t>
            </w:r>
          </w:p>
        </w:tc>
        <w:tc>
          <w:tcPr>
            <w:tcW w:w="794" w:type="dxa"/>
            <w:tcBorders>
              <w:top w:val="nil"/>
              <w:left w:val="nil"/>
              <w:bottom w:val="nil"/>
              <w:right w:val="nil"/>
            </w:tcBorders>
            <w:shd w:val="clear" w:color="auto" w:fill="auto"/>
            <w:noWrap/>
            <w:vAlign w:val="center"/>
            <w:hideMark/>
          </w:tcPr>
          <w:p w14:paraId="23F5D62D"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42</w:t>
            </w:r>
          </w:p>
        </w:tc>
        <w:tc>
          <w:tcPr>
            <w:tcW w:w="794" w:type="dxa"/>
            <w:tcBorders>
              <w:top w:val="nil"/>
              <w:left w:val="nil"/>
              <w:bottom w:val="nil"/>
              <w:right w:val="nil"/>
            </w:tcBorders>
            <w:shd w:val="clear" w:color="auto" w:fill="auto"/>
            <w:noWrap/>
            <w:vAlign w:val="center"/>
            <w:hideMark/>
          </w:tcPr>
          <w:p w14:paraId="292651FE"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41</w:t>
            </w:r>
          </w:p>
        </w:tc>
        <w:tc>
          <w:tcPr>
            <w:tcW w:w="794" w:type="dxa"/>
            <w:tcBorders>
              <w:top w:val="nil"/>
              <w:left w:val="nil"/>
              <w:bottom w:val="nil"/>
              <w:right w:val="nil"/>
            </w:tcBorders>
            <w:shd w:val="clear" w:color="auto" w:fill="auto"/>
            <w:noWrap/>
            <w:vAlign w:val="center"/>
            <w:hideMark/>
          </w:tcPr>
          <w:p w14:paraId="3E24485A"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38</w:t>
            </w:r>
          </w:p>
        </w:tc>
        <w:tc>
          <w:tcPr>
            <w:tcW w:w="794" w:type="dxa"/>
            <w:tcBorders>
              <w:top w:val="nil"/>
              <w:left w:val="nil"/>
              <w:bottom w:val="nil"/>
              <w:right w:val="nil"/>
            </w:tcBorders>
            <w:shd w:val="clear" w:color="auto" w:fill="auto"/>
            <w:noWrap/>
            <w:vAlign w:val="center"/>
            <w:hideMark/>
          </w:tcPr>
          <w:p w14:paraId="10F87EB0"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36</w:t>
            </w:r>
          </w:p>
        </w:tc>
      </w:tr>
      <w:tr w:rsidR="004A6623" w:rsidRPr="004A6623" w14:paraId="1036786A" w14:textId="77777777" w:rsidTr="004A6623">
        <w:trPr>
          <w:trHeight w:val="313"/>
          <w:jc w:val="center"/>
        </w:trPr>
        <w:tc>
          <w:tcPr>
            <w:tcW w:w="3475" w:type="dxa"/>
            <w:tcBorders>
              <w:top w:val="nil"/>
              <w:left w:val="nil"/>
              <w:bottom w:val="nil"/>
              <w:right w:val="nil"/>
            </w:tcBorders>
            <w:shd w:val="clear" w:color="auto" w:fill="auto"/>
            <w:noWrap/>
            <w:vAlign w:val="center"/>
            <w:hideMark/>
          </w:tcPr>
          <w:p w14:paraId="101EDF3A" w14:textId="77777777" w:rsidR="004A6623" w:rsidRPr="004A6623" w:rsidRDefault="004A6623" w:rsidP="004A6623">
            <w:pPr>
              <w:spacing w:after="0" w:line="240" w:lineRule="auto"/>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Cultura, ocio, religión y medios…</w:t>
            </w:r>
          </w:p>
        </w:tc>
        <w:tc>
          <w:tcPr>
            <w:tcW w:w="719" w:type="dxa"/>
            <w:tcBorders>
              <w:top w:val="nil"/>
              <w:left w:val="single" w:sz="4" w:space="0" w:color="auto"/>
              <w:bottom w:val="nil"/>
              <w:right w:val="nil"/>
            </w:tcBorders>
            <w:shd w:val="clear" w:color="auto" w:fill="auto"/>
            <w:noWrap/>
            <w:vAlign w:val="center"/>
            <w:hideMark/>
          </w:tcPr>
          <w:p w14:paraId="0B665CAF"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30</w:t>
            </w:r>
          </w:p>
        </w:tc>
        <w:tc>
          <w:tcPr>
            <w:tcW w:w="794" w:type="dxa"/>
            <w:tcBorders>
              <w:top w:val="nil"/>
              <w:left w:val="nil"/>
              <w:bottom w:val="nil"/>
              <w:right w:val="nil"/>
            </w:tcBorders>
            <w:shd w:val="clear" w:color="auto" w:fill="auto"/>
            <w:noWrap/>
            <w:vAlign w:val="center"/>
            <w:hideMark/>
          </w:tcPr>
          <w:p w14:paraId="70FE6A48"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29</w:t>
            </w:r>
          </w:p>
        </w:tc>
        <w:tc>
          <w:tcPr>
            <w:tcW w:w="794" w:type="dxa"/>
            <w:tcBorders>
              <w:top w:val="nil"/>
              <w:left w:val="nil"/>
              <w:bottom w:val="nil"/>
              <w:right w:val="nil"/>
            </w:tcBorders>
            <w:shd w:val="clear" w:color="auto" w:fill="auto"/>
            <w:noWrap/>
            <w:vAlign w:val="center"/>
            <w:hideMark/>
          </w:tcPr>
          <w:p w14:paraId="6B403BA6"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37</w:t>
            </w:r>
          </w:p>
        </w:tc>
        <w:tc>
          <w:tcPr>
            <w:tcW w:w="794" w:type="dxa"/>
            <w:tcBorders>
              <w:top w:val="nil"/>
              <w:left w:val="nil"/>
              <w:bottom w:val="nil"/>
              <w:right w:val="nil"/>
            </w:tcBorders>
            <w:shd w:val="clear" w:color="auto" w:fill="auto"/>
            <w:noWrap/>
            <w:vAlign w:val="center"/>
            <w:hideMark/>
          </w:tcPr>
          <w:p w14:paraId="1A3D33F0"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38</w:t>
            </w:r>
          </w:p>
        </w:tc>
        <w:tc>
          <w:tcPr>
            <w:tcW w:w="794" w:type="dxa"/>
            <w:tcBorders>
              <w:top w:val="nil"/>
              <w:left w:val="nil"/>
              <w:bottom w:val="nil"/>
              <w:right w:val="nil"/>
            </w:tcBorders>
            <w:shd w:val="clear" w:color="auto" w:fill="auto"/>
            <w:noWrap/>
            <w:vAlign w:val="center"/>
            <w:hideMark/>
          </w:tcPr>
          <w:p w14:paraId="38FE2F91"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38</w:t>
            </w:r>
          </w:p>
        </w:tc>
        <w:tc>
          <w:tcPr>
            <w:tcW w:w="794" w:type="dxa"/>
            <w:tcBorders>
              <w:top w:val="nil"/>
              <w:left w:val="nil"/>
              <w:bottom w:val="nil"/>
              <w:right w:val="nil"/>
            </w:tcBorders>
            <w:shd w:val="clear" w:color="auto" w:fill="auto"/>
            <w:noWrap/>
            <w:vAlign w:val="center"/>
            <w:hideMark/>
          </w:tcPr>
          <w:p w14:paraId="0A739C0E"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34</w:t>
            </w:r>
          </w:p>
        </w:tc>
      </w:tr>
      <w:tr w:rsidR="004A6623" w:rsidRPr="004A6623" w14:paraId="3F5C4B8B" w14:textId="77777777" w:rsidTr="004A6623">
        <w:trPr>
          <w:trHeight w:val="313"/>
          <w:jc w:val="center"/>
        </w:trPr>
        <w:tc>
          <w:tcPr>
            <w:tcW w:w="3475" w:type="dxa"/>
            <w:tcBorders>
              <w:top w:val="nil"/>
              <w:left w:val="nil"/>
              <w:bottom w:val="single" w:sz="4" w:space="0" w:color="auto"/>
              <w:right w:val="nil"/>
            </w:tcBorders>
            <w:shd w:val="clear" w:color="auto" w:fill="auto"/>
            <w:noWrap/>
            <w:vAlign w:val="center"/>
            <w:hideMark/>
          </w:tcPr>
          <w:p w14:paraId="14B63E3F" w14:textId="77777777" w:rsidR="004A6623" w:rsidRPr="004A6623" w:rsidRDefault="004A6623" w:rsidP="004A6623">
            <w:pPr>
              <w:spacing w:after="0" w:line="240" w:lineRule="auto"/>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Medioambiente</w:t>
            </w:r>
          </w:p>
        </w:tc>
        <w:tc>
          <w:tcPr>
            <w:tcW w:w="719" w:type="dxa"/>
            <w:tcBorders>
              <w:top w:val="nil"/>
              <w:left w:val="single" w:sz="4" w:space="0" w:color="auto"/>
              <w:bottom w:val="single" w:sz="4" w:space="0" w:color="auto"/>
              <w:right w:val="nil"/>
            </w:tcBorders>
            <w:shd w:val="clear" w:color="auto" w:fill="auto"/>
            <w:noWrap/>
            <w:vAlign w:val="center"/>
            <w:hideMark/>
          </w:tcPr>
          <w:p w14:paraId="2E7EB228"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33</w:t>
            </w:r>
          </w:p>
        </w:tc>
        <w:tc>
          <w:tcPr>
            <w:tcW w:w="794" w:type="dxa"/>
            <w:tcBorders>
              <w:top w:val="nil"/>
              <w:left w:val="nil"/>
              <w:bottom w:val="single" w:sz="4" w:space="0" w:color="auto"/>
              <w:right w:val="nil"/>
            </w:tcBorders>
            <w:shd w:val="clear" w:color="auto" w:fill="auto"/>
            <w:noWrap/>
            <w:vAlign w:val="center"/>
            <w:hideMark/>
          </w:tcPr>
          <w:p w14:paraId="4D857602"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31</w:t>
            </w:r>
          </w:p>
        </w:tc>
        <w:tc>
          <w:tcPr>
            <w:tcW w:w="794" w:type="dxa"/>
            <w:tcBorders>
              <w:top w:val="nil"/>
              <w:left w:val="nil"/>
              <w:bottom w:val="single" w:sz="4" w:space="0" w:color="auto"/>
              <w:right w:val="nil"/>
            </w:tcBorders>
            <w:shd w:val="clear" w:color="auto" w:fill="auto"/>
            <w:noWrap/>
            <w:vAlign w:val="center"/>
            <w:hideMark/>
          </w:tcPr>
          <w:p w14:paraId="140CFD86"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38</w:t>
            </w:r>
          </w:p>
        </w:tc>
        <w:tc>
          <w:tcPr>
            <w:tcW w:w="794" w:type="dxa"/>
            <w:tcBorders>
              <w:top w:val="nil"/>
              <w:left w:val="nil"/>
              <w:bottom w:val="single" w:sz="4" w:space="0" w:color="auto"/>
              <w:right w:val="nil"/>
            </w:tcBorders>
            <w:shd w:val="clear" w:color="auto" w:fill="auto"/>
            <w:noWrap/>
            <w:vAlign w:val="center"/>
            <w:hideMark/>
          </w:tcPr>
          <w:p w14:paraId="5166CC81"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41</w:t>
            </w:r>
          </w:p>
        </w:tc>
        <w:tc>
          <w:tcPr>
            <w:tcW w:w="794" w:type="dxa"/>
            <w:tcBorders>
              <w:top w:val="nil"/>
              <w:left w:val="nil"/>
              <w:bottom w:val="single" w:sz="4" w:space="0" w:color="auto"/>
              <w:right w:val="nil"/>
            </w:tcBorders>
            <w:shd w:val="clear" w:color="auto" w:fill="auto"/>
            <w:noWrap/>
            <w:vAlign w:val="center"/>
            <w:hideMark/>
          </w:tcPr>
          <w:p w14:paraId="6FC04DFF"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34</w:t>
            </w:r>
          </w:p>
        </w:tc>
        <w:tc>
          <w:tcPr>
            <w:tcW w:w="794" w:type="dxa"/>
            <w:tcBorders>
              <w:top w:val="nil"/>
              <w:left w:val="nil"/>
              <w:bottom w:val="single" w:sz="4" w:space="0" w:color="auto"/>
              <w:right w:val="nil"/>
            </w:tcBorders>
            <w:shd w:val="clear" w:color="auto" w:fill="auto"/>
            <w:noWrap/>
            <w:vAlign w:val="center"/>
            <w:hideMark/>
          </w:tcPr>
          <w:p w14:paraId="3F7D275F"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28</w:t>
            </w:r>
          </w:p>
        </w:tc>
      </w:tr>
      <w:tr w:rsidR="004A6623" w:rsidRPr="004A6623" w14:paraId="31243E33" w14:textId="77777777" w:rsidTr="004A6623">
        <w:trPr>
          <w:trHeight w:val="313"/>
          <w:jc w:val="center"/>
        </w:trPr>
        <w:tc>
          <w:tcPr>
            <w:tcW w:w="3475" w:type="dxa"/>
            <w:tcBorders>
              <w:top w:val="nil"/>
              <w:left w:val="nil"/>
              <w:bottom w:val="nil"/>
              <w:right w:val="nil"/>
            </w:tcBorders>
            <w:shd w:val="clear" w:color="auto" w:fill="auto"/>
            <w:noWrap/>
            <w:vAlign w:val="center"/>
            <w:hideMark/>
          </w:tcPr>
          <w:p w14:paraId="52CAD9C7" w14:textId="77777777" w:rsidR="004A6623" w:rsidRPr="004A6623" w:rsidRDefault="004A6623" w:rsidP="004A6623">
            <w:pPr>
              <w:spacing w:after="0" w:line="240" w:lineRule="auto"/>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Exploración y explotación de la tierra</w:t>
            </w:r>
          </w:p>
        </w:tc>
        <w:tc>
          <w:tcPr>
            <w:tcW w:w="719" w:type="dxa"/>
            <w:tcBorders>
              <w:top w:val="nil"/>
              <w:left w:val="single" w:sz="4" w:space="0" w:color="auto"/>
              <w:bottom w:val="nil"/>
              <w:right w:val="nil"/>
            </w:tcBorders>
            <w:shd w:val="clear" w:color="auto" w:fill="auto"/>
            <w:noWrap/>
            <w:vAlign w:val="center"/>
            <w:hideMark/>
          </w:tcPr>
          <w:p w14:paraId="4B118FAB"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22</w:t>
            </w:r>
          </w:p>
        </w:tc>
        <w:tc>
          <w:tcPr>
            <w:tcW w:w="794" w:type="dxa"/>
            <w:tcBorders>
              <w:top w:val="nil"/>
              <w:left w:val="nil"/>
              <w:bottom w:val="nil"/>
              <w:right w:val="nil"/>
            </w:tcBorders>
            <w:shd w:val="clear" w:color="auto" w:fill="auto"/>
            <w:noWrap/>
            <w:vAlign w:val="center"/>
            <w:hideMark/>
          </w:tcPr>
          <w:p w14:paraId="7BC16DEE"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27</w:t>
            </w:r>
          </w:p>
        </w:tc>
        <w:tc>
          <w:tcPr>
            <w:tcW w:w="794" w:type="dxa"/>
            <w:tcBorders>
              <w:top w:val="nil"/>
              <w:left w:val="nil"/>
              <w:bottom w:val="nil"/>
              <w:right w:val="nil"/>
            </w:tcBorders>
            <w:shd w:val="clear" w:color="auto" w:fill="auto"/>
            <w:noWrap/>
            <w:vAlign w:val="center"/>
            <w:hideMark/>
          </w:tcPr>
          <w:p w14:paraId="46A3495C"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27</w:t>
            </w:r>
          </w:p>
        </w:tc>
        <w:tc>
          <w:tcPr>
            <w:tcW w:w="794" w:type="dxa"/>
            <w:tcBorders>
              <w:top w:val="nil"/>
              <w:left w:val="nil"/>
              <w:bottom w:val="nil"/>
              <w:right w:val="nil"/>
            </w:tcBorders>
            <w:shd w:val="clear" w:color="auto" w:fill="auto"/>
            <w:noWrap/>
            <w:vAlign w:val="center"/>
            <w:hideMark/>
          </w:tcPr>
          <w:p w14:paraId="014218AE"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28</w:t>
            </w:r>
          </w:p>
        </w:tc>
        <w:tc>
          <w:tcPr>
            <w:tcW w:w="794" w:type="dxa"/>
            <w:tcBorders>
              <w:top w:val="nil"/>
              <w:left w:val="nil"/>
              <w:bottom w:val="nil"/>
              <w:right w:val="nil"/>
            </w:tcBorders>
            <w:shd w:val="clear" w:color="auto" w:fill="auto"/>
            <w:noWrap/>
            <w:vAlign w:val="center"/>
            <w:hideMark/>
          </w:tcPr>
          <w:p w14:paraId="5FB97EE9"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24</w:t>
            </w:r>
          </w:p>
        </w:tc>
        <w:tc>
          <w:tcPr>
            <w:tcW w:w="794" w:type="dxa"/>
            <w:tcBorders>
              <w:top w:val="nil"/>
              <w:left w:val="nil"/>
              <w:bottom w:val="nil"/>
              <w:right w:val="nil"/>
            </w:tcBorders>
            <w:shd w:val="clear" w:color="auto" w:fill="auto"/>
            <w:noWrap/>
            <w:vAlign w:val="center"/>
            <w:hideMark/>
          </w:tcPr>
          <w:p w14:paraId="6A469738"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23</w:t>
            </w:r>
          </w:p>
        </w:tc>
      </w:tr>
      <w:tr w:rsidR="004A6623" w:rsidRPr="004A6623" w14:paraId="4098B31C" w14:textId="77777777" w:rsidTr="004A6623">
        <w:trPr>
          <w:trHeight w:val="313"/>
          <w:jc w:val="center"/>
        </w:trPr>
        <w:tc>
          <w:tcPr>
            <w:tcW w:w="3475" w:type="dxa"/>
            <w:tcBorders>
              <w:top w:val="nil"/>
              <w:left w:val="nil"/>
              <w:bottom w:val="nil"/>
              <w:right w:val="nil"/>
            </w:tcBorders>
            <w:shd w:val="clear" w:color="auto" w:fill="auto"/>
            <w:noWrap/>
            <w:vAlign w:val="center"/>
            <w:hideMark/>
          </w:tcPr>
          <w:p w14:paraId="5672F1DC" w14:textId="77777777" w:rsidR="004A6623" w:rsidRPr="004A6623" w:rsidRDefault="004A6623" w:rsidP="004A6623">
            <w:pPr>
              <w:spacing w:after="0" w:line="240" w:lineRule="auto"/>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Avance general del conocimiento</w:t>
            </w:r>
          </w:p>
        </w:tc>
        <w:tc>
          <w:tcPr>
            <w:tcW w:w="719" w:type="dxa"/>
            <w:tcBorders>
              <w:top w:val="nil"/>
              <w:left w:val="single" w:sz="4" w:space="0" w:color="auto"/>
              <w:bottom w:val="nil"/>
              <w:right w:val="nil"/>
            </w:tcBorders>
            <w:shd w:val="clear" w:color="auto" w:fill="auto"/>
            <w:noWrap/>
            <w:vAlign w:val="center"/>
            <w:hideMark/>
          </w:tcPr>
          <w:p w14:paraId="12B55BC4"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13</w:t>
            </w:r>
          </w:p>
        </w:tc>
        <w:tc>
          <w:tcPr>
            <w:tcW w:w="794" w:type="dxa"/>
            <w:tcBorders>
              <w:top w:val="nil"/>
              <w:left w:val="nil"/>
              <w:bottom w:val="nil"/>
              <w:right w:val="nil"/>
            </w:tcBorders>
            <w:shd w:val="clear" w:color="auto" w:fill="auto"/>
            <w:noWrap/>
            <w:vAlign w:val="center"/>
            <w:hideMark/>
          </w:tcPr>
          <w:p w14:paraId="528E35AF"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16</w:t>
            </w:r>
          </w:p>
        </w:tc>
        <w:tc>
          <w:tcPr>
            <w:tcW w:w="794" w:type="dxa"/>
            <w:tcBorders>
              <w:top w:val="nil"/>
              <w:left w:val="nil"/>
              <w:bottom w:val="nil"/>
              <w:right w:val="nil"/>
            </w:tcBorders>
            <w:shd w:val="clear" w:color="auto" w:fill="auto"/>
            <w:noWrap/>
            <w:vAlign w:val="center"/>
            <w:hideMark/>
          </w:tcPr>
          <w:p w14:paraId="34AE5F5B"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13</w:t>
            </w:r>
          </w:p>
        </w:tc>
        <w:tc>
          <w:tcPr>
            <w:tcW w:w="794" w:type="dxa"/>
            <w:tcBorders>
              <w:top w:val="nil"/>
              <w:left w:val="nil"/>
              <w:bottom w:val="nil"/>
              <w:right w:val="nil"/>
            </w:tcBorders>
            <w:shd w:val="clear" w:color="auto" w:fill="auto"/>
            <w:noWrap/>
            <w:vAlign w:val="center"/>
            <w:hideMark/>
          </w:tcPr>
          <w:p w14:paraId="208CE54D"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14</w:t>
            </w:r>
          </w:p>
        </w:tc>
        <w:tc>
          <w:tcPr>
            <w:tcW w:w="794" w:type="dxa"/>
            <w:tcBorders>
              <w:top w:val="nil"/>
              <w:left w:val="nil"/>
              <w:bottom w:val="nil"/>
              <w:right w:val="nil"/>
            </w:tcBorders>
            <w:shd w:val="clear" w:color="auto" w:fill="auto"/>
            <w:noWrap/>
            <w:vAlign w:val="center"/>
            <w:hideMark/>
          </w:tcPr>
          <w:p w14:paraId="58457A23"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15</w:t>
            </w:r>
          </w:p>
        </w:tc>
        <w:tc>
          <w:tcPr>
            <w:tcW w:w="794" w:type="dxa"/>
            <w:tcBorders>
              <w:top w:val="nil"/>
              <w:left w:val="nil"/>
              <w:bottom w:val="nil"/>
              <w:right w:val="nil"/>
            </w:tcBorders>
            <w:shd w:val="clear" w:color="auto" w:fill="auto"/>
            <w:noWrap/>
            <w:vAlign w:val="center"/>
            <w:hideMark/>
          </w:tcPr>
          <w:p w14:paraId="7C6B6F45"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14</w:t>
            </w:r>
          </w:p>
        </w:tc>
      </w:tr>
      <w:tr w:rsidR="004A6623" w:rsidRPr="004A6623" w14:paraId="773A621F" w14:textId="77777777" w:rsidTr="004A6623">
        <w:trPr>
          <w:trHeight w:val="313"/>
          <w:jc w:val="center"/>
        </w:trPr>
        <w:tc>
          <w:tcPr>
            <w:tcW w:w="3475" w:type="dxa"/>
            <w:tcBorders>
              <w:top w:val="nil"/>
              <w:left w:val="nil"/>
              <w:bottom w:val="nil"/>
              <w:right w:val="nil"/>
            </w:tcBorders>
            <w:shd w:val="clear" w:color="auto" w:fill="auto"/>
            <w:noWrap/>
            <w:vAlign w:val="center"/>
            <w:hideMark/>
          </w:tcPr>
          <w:p w14:paraId="3D1C1B8E" w14:textId="50A368EF" w:rsidR="004A6623" w:rsidRPr="004A6623" w:rsidRDefault="004A6623" w:rsidP="00DB3A6F">
            <w:pPr>
              <w:spacing w:after="0" w:line="240" w:lineRule="auto"/>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Transp</w:t>
            </w:r>
            <w:r w:rsidR="00DB3A6F">
              <w:rPr>
                <w:rFonts w:ascii="Arial Narrow" w:eastAsia="Times New Roman" w:hAnsi="Arial Narrow" w:cs="Times New Roman"/>
                <w:color w:val="000000"/>
                <w:lang w:val="es-CR" w:eastAsia="es-CR"/>
              </w:rPr>
              <w:t>orte</w:t>
            </w:r>
            <w:r w:rsidRPr="004A6623">
              <w:rPr>
                <w:rFonts w:ascii="Arial Narrow" w:eastAsia="Times New Roman" w:hAnsi="Arial Narrow" w:cs="Times New Roman"/>
                <w:color w:val="000000"/>
                <w:lang w:val="es-CR" w:eastAsia="es-CR"/>
              </w:rPr>
              <w:t xml:space="preserve">, </w:t>
            </w:r>
            <w:proofErr w:type="spellStart"/>
            <w:r w:rsidRPr="004A6623">
              <w:rPr>
                <w:rFonts w:ascii="Arial Narrow" w:eastAsia="Times New Roman" w:hAnsi="Arial Narrow" w:cs="Times New Roman"/>
                <w:color w:val="000000"/>
                <w:lang w:val="es-CR" w:eastAsia="es-CR"/>
              </w:rPr>
              <w:t>telec</w:t>
            </w:r>
            <w:r w:rsidR="00DB3A6F">
              <w:rPr>
                <w:rFonts w:ascii="Arial Narrow" w:eastAsia="Times New Roman" w:hAnsi="Arial Narrow" w:cs="Times New Roman"/>
                <w:color w:val="000000"/>
                <w:lang w:val="es-CR" w:eastAsia="es-CR"/>
              </w:rPr>
              <w:t>.</w:t>
            </w:r>
            <w:proofErr w:type="spellEnd"/>
            <w:r w:rsidR="00DB3A6F">
              <w:rPr>
                <w:rFonts w:ascii="Arial Narrow" w:eastAsia="Times New Roman" w:hAnsi="Arial Narrow" w:cs="Times New Roman"/>
                <w:color w:val="000000"/>
                <w:lang w:val="es-CR" w:eastAsia="es-CR"/>
              </w:rPr>
              <w:t xml:space="preserve"> </w:t>
            </w:r>
            <w:r w:rsidRPr="004A6623">
              <w:rPr>
                <w:rFonts w:ascii="Arial Narrow" w:eastAsia="Times New Roman" w:hAnsi="Arial Narrow" w:cs="Times New Roman"/>
                <w:color w:val="000000"/>
                <w:lang w:val="es-CR" w:eastAsia="es-CR"/>
              </w:rPr>
              <w:t>y otras infraest</w:t>
            </w:r>
            <w:r w:rsidR="00DB3A6F">
              <w:rPr>
                <w:rFonts w:ascii="Arial Narrow" w:eastAsia="Times New Roman" w:hAnsi="Arial Narrow" w:cs="Times New Roman"/>
                <w:color w:val="000000"/>
                <w:lang w:val="es-CR" w:eastAsia="es-CR"/>
              </w:rPr>
              <w:t>ructuras</w:t>
            </w:r>
            <w:r w:rsidRPr="004A6623">
              <w:rPr>
                <w:rFonts w:ascii="Arial Narrow" w:eastAsia="Times New Roman" w:hAnsi="Arial Narrow" w:cs="Times New Roman"/>
                <w:color w:val="000000"/>
                <w:lang w:val="es-CR" w:eastAsia="es-CR"/>
              </w:rPr>
              <w:t xml:space="preserve"> </w:t>
            </w:r>
          </w:p>
        </w:tc>
        <w:tc>
          <w:tcPr>
            <w:tcW w:w="719" w:type="dxa"/>
            <w:tcBorders>
              <w:top w:val="nil"/>
              <w:left w:val="single" w:sz="4" w:space="0" w:color="auto"/>
              <w:bottom w:val="nil"/>
              <w:right w:val="nil"/>
            </w:tcBorders>
            <w:shd w:val="clear" w:color="auto" w:fill="auto"/>
            <w:noWrap/>
            <w:vAlign w:val="center"/>
            <w:hideMark/>
          </w:tcPr>
          <w:p w14:paraId="7A59DD04"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17</w:t>
            </w:r>
          </w:p>
        </w:tc>
        <w:tc>
          <w:tcPr>
            <w:tcW w:w="794" w:type="dxa"/>
            <w:tcBorders>
              <w:top w:val="nil"/>
              <w:left w:val="nil"/>
              <w:bottom w:val="nil"/>
              <w:right w:val="nil"/>
            </w:tcBorders>
            <w:shd w:val="clear" w:color="auto" w:fill="auto"/>
            <w:noWrap/>
            <w:vAlign w:val="center"/>
            <w:hideMark/>
          </w:tcPr>
          <w:p w14:paraId="6480D8C3"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10</w:t>
            </w:r>
          </w:p>
        </w:tc>
        <w:tc>
          <w:tcPr>
            <w:tcW w:w="794" w:type="dxa"/>
            <w:tcBorders>
              <w:top w:val="nil"/>
              <w:left w:val="nil"/>
              <w:bottom w:val="nil"/>
              <w:right w:val="nil"/>
            </w:tcBorders>
            <w:shd w:val="clear" w:color="auto" w:fill="auto"/>
            <w:noWrap/>
            <w:vAlign w:val="center"/>
            <w:hideMark/>
          </w:tcPr>
          <w:p w14:paraId="3E08A9D9"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10</w:t>
            </w:r>
          </w:p>
        </w:tc>
        <w:tc>
          <w:tcPr>
            <w:tcW w:w="794" w:type="dxa"/>
            <w:tcBorders>
              <w:top w:val="nil"/>
              <w:left w:val="nil"/>
              <w:bottom w:val="nil"/>
              <w:right w:val="nil"/>
            </w:tcBorders>
            <w:shd w:val="clear" w:color="auto" w:fill="auto"/>
            <w:noWrap/>
            <w:vAlign w:val="center"/>
            <w:hideMark/>
          </w:tcPr>
          <w:p w14:paraId="6D68D115"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10</w:t>
            </w:r>
          </w:p>
        </w:tc>
        <w:tc>
          <w:tcPr>
            <w:tcW w:w="794" w:type="dxa"/>
            <w:tcBorders>
              <w:top w:val="nil"/>
              <w:left w:val="nil"/>
              <w:bottom w:val="nil"/>
              <w:right w:val="nil"/>
            </w:tcBorders>
            <w:shd w:val="clear" w:color="auto" w:fill="auto"/>
            <w:noWrap/>
            <w:vAlign w:val="center"/>
            <w:hideMark/>
          </w:tcPr>
          <w:p w14:paraId="6929F801"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9</w:t>
            </w:r>
          </w:p>
        </w:tc>
        <w:tc>
          <w:tcPr>
            <w:tcW w:w="794" w:type="dxa"/>
            <w:tcBorders>
              <w:top w:val="nil"/>
              <w:left w:val="nil"/>
              <w:bottom w:val="nil"/>
              <w:right w:val="nil"/>
            </w:tcBorders>
            <w:shd w:val="clear" w:color="auto" w:fill="auto"/>
            <w:noWrap/>
            <w:vAlign w:val="center"/>
            <w:hideMark/>
          </w:tcPr>
          <w:p w14:paraId="0A1C356E"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13</w:t>
            </w:r>
          </w:p>
        </w:tc>
      </w:tr>
      <w:tr w:rsidR="004A6623" w:rsidRPr="004A6623" w14:paraId="2D5F47A2" w14:textId="77777777" w:rsidTr="004A6623">
        <w:trPr>
          <w:trHeight w:val="313"/>
          <w:jc w:val="center"/>
        </w:trPr>
        <w:tc>
          <w:tcPr>
            <w:tcW w:w="3475" w:type="dxa"/>
            <w:tcBorders>
              <w:top w:val="nil"/>
              <w:left w:val="nil"/>
              <w:bottom w:val="nil"/>
              <w:right w:val="nil"/>
            </w:tcBorders>
            <w:shd w:val="clear" w:color="auto" w:fill="auto"/>
            <w:noWrap/>
            <w:vAlign w:val="center"/>
            <w:hideMark/>
          </w:tcPr>
          <w:p w14:paraId="15D34310" w14:textId="77777777" w:rsidR="004A6623" w:rsidRPr="004A6623" w:rsidRDefault="004A6623" w:rsidP="004A6623">
            <w:pPr>
              <w:spacing w:after="0" w:line="240" w:lineRule="auto"/>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Producción y tecnología industrial</w:t>
            </w:r>
          </w:p>
        </w:tc>
        <w:tc>
          <w:tcPr>
            <w:tcW w:w="719" w:type="dxa"/>
            <w:tcBorders>
              <w:top w:val="nil"/>
              <w:left w:val="single" w:sz="4" w:space="0" w:color="auto"/>
              <w:bottom w:val="nil"/>
              <w:right w:val="nil"/>
            </w:tcBorders>
            <w:shd w:val="clear" w:color="auto" w:fill="auto"/>
            <w:noWrap/>
            <w:vAlign w:val="center"/>
            <w:hideMark/>
          </w:tcPr>
          <w:p w14:paraId="64C083C5"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6</w:t>
            </w:r>
          </w:p>
        </w:tc>
        <w:tc>
          <w:tcPr>
            <w:tcW w:w="794" w:type="dxa"/>
            <w:tcBorders>
              <w:top w:val="nil"/>
              <w:left w:val="nil"/>
              <w:bottom w:val="nil"/>
              <w:right w:val="nil"/>
            </w:tcBorders>
            <w:shd w:val="clear" w:color="auto" w:fill="auto"/>
            <w:noWrap/>
            <w:vAlign w:val="center"/>
            <w:hideMark/>
          </w:tcPr>
          <w:p w14:paraId="488BF6EE"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7</w:t>
            </w:r>
          </w:p>
        </w:tc>
        <w:tc>
          <w:tcPr>
            <w:tcW w:w="794" w:type="dxa"/>
            <w:tcBorders>
              <w:top w:val="nil"/>
              <w:left w:val="nil"/>
              <w:bottom w:val="nil"/>
              <w:right w:val="nil"/>
            </w:tcBorders>
            <w:shd w:val="clear" w:color="auto" w:fill="auto"/>
            <w:noWrap/>
            <w:vAlign w:val="center"/>
            <w:hideMark/>
          </w:tcPr>
          <w:p w14:paraId="3C8CE48C"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7</w:t>
            </w:r>
          </w:p>
        </w:tc>
        <w:tc>
          <w:tcPr>
            <w:tcW w:w="794" w:type="dxa"/>
            <w:tcBorders>
              <w:top w:val="nil"/>
              <w:left w:val="nil"/>
              <w:bottom w:val="nil"/>
              <w:right w:val="nil"/>
            </w:tcBorders>
            <w:shd w:val="clear" w:color="auto" w:fill="auto"/>
            <w:noWrap/>
            <w:vAlign w:val="center"/>
            <w:hideMark/>
          </w:tcPr>
          <w:p w14:paraId="0428B1C5"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12</w:t>
            </w:r>
          </w:p>
        </w:tc>
        <w:tc>
          <w:tcPr>
            <w:tcW w:w="794" w:type="dxa"/>
            <w:tcBorders>
              <w:top w:val="nil"/>
              <w:left w:val="nil"/>
              <w:bottom w:val="nil"/>
              <w:right w:val="nil"/>
            </w:tcBorders>
            <w:shd w:val="clear" w:color="auto" w:fill="auto"/>
            <w:noWrap/>
            <w:vAlign w:val="center"/>
            <w:hideMark/>
          </w:tcPr>
          <w:p w14:paraId="28387D0D"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13</w:t>
            </w:r>
          </w:p>
        </w:tc>
        <w:tc>
          <w:tcPr>
            <w:tcW w:w="794" w:type="dxa"/>
            <w:tcBorders>
              <w:top w:val="nil"/>
              <w:left w:val="nil"/>
              <w:bottom w:val="nil"/>
              <w:right w:val="nil"/>
            </w:tcBorders>
            <w:shd w:val="clear" w:color="auto" w:fill="auto"/>
            <w:noWrap/>
            <w:vAlign w:val="center"/>
            <w:hideMark/>
          </w:tcPr>
          <w:p w14:paraId="1A223531"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10</w:t>
            </w:r>
          </w:p>
        </w:tc>
      </w:tr>
      <w:tr w:rsidR="004A6623" w:rsidRPr="004A6623" w14:paraId="1684FDC4" w14:textId="77777777" w:rsidTr="004A6623">
        <w:trPr>
          <w:trHeight w:val="313"/>
          <w:jc w:val="center"/>
        </w:trPr>
        <w:tc>
          <w:tcPr>
            <w:tcW w:w="3475" w:type="dxa"/>
            <w:tcBorders>
              <w:top w:val="nil"/>
              <w:left w:val="nil"/>
              <w:bottom w:val="nil"/>
              <w:right w:val="nil"/>
            </w:tcBorders>
            <w:shd w:val="clear" w:color="auto" w:fill="auto"/>
            <w:noWrap/>
            <w:vAlign w:val="center"/>
            <w:hideMark/>
          </w:tcPr>
          <w:p w14:paraId="3B4BD97C" w14:textId="77777777" w:rsidR="004A6623" w:rsidRPr="004A6623" w:rsidRDefault="004A6623" w:rsidP="004A6623">
            <w:pPr>
              <w:spacing w:after="0" w:line="240" w:lineRule="auto"/>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Energía</w:t>
            </w:r>
          </w:p>
        </w:tc>
        <w:tc>
          <w:tcPr>
            <w:tcW w:w="719" w:type="dxa"/>
            <w:tcBorders>
              <w:top w:val="nil"/>
              <w:left w:val="single" w:sz="4" w:space="0" w:color="auto"/>
              <w:bottom w:val="nil"/>
              <w:right w:val="nil"/>
            </w:tcBorders>
            <w:shd w:val="clear" w:color="auto" w:fill="auto"/>
            <w:noWrap/>
            <w:vAlign w:val="center"/>
            <w:hideMark/>
          </w:tcPr>
          <w:p w14:paraId="67E33666"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w:t>
            </w:r>
          </w:p>
        </w:tc>
        <w:tc>
          <w:tcPr>
            <w:tcW w:w="794" w:type="dxa"/>
            <w:tcBorders>
              <w:top w:val="nil"/>
              <w:left w:val="nil"/>
              <w:bottom w:val="nil"/>
              <w:right w:val="nil"/>
            </w:tcBorders>
            <w:shd w:val="clear" w:color="auto" w:fill="auto"/>
            <w:noWrap/>
            <w:vAlign w:val="center"/>
            <w:hideMark/>
          </w:tcPr>
          <w:p w14:paraId="12AAC46B"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2</w:t>
            </w:r>
          </w:p>
        </w:tc>
        <w:tc>
          <w:tcPr>
            <w:tcW w:w="794" w:type="dxa"/>
            <w:tcBorders>
              <w:top w:val="nil"/>
              <w:left w:val="nil"/>
              <w:bottom w:val="nil"/>
              <w:right w:val="nil"/>
            </w:tcBorders>
            <w:shd w:val="clear" w:color="auto" w:fill="auto"/>
            <w:noWrap/>
            <w:vAlign w:val="center"/>
            <w:hideMark/>
          </w:tcPr>
          <w:p w14:paraId="3C3DFCC9"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0</w:t>
            </w:r>
          </w:p>
        </w:tc>
        <w:tc>
          <w:tcPr>
            <w:tcW w:w="794" w:type="dxa"/>
            <w:tcBorders>
              <w:top w:val="nil"/>
              <w:left w:val="nil"/>
              <w:bottom w:val="nil"/>
              <w:right w:val="nil"/>
            </w:tcBorders>
            <w:shd w:val="clear" w:color="auto" w:fill="auto"/>
            <w:noWrap/>
            <w:vAlign w:val="center"/>
            <w:hideMark/>
          </w:tcPr>
          <w:p w14:paraId="31178289"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w:t>
            </w:r>
          </w:p>
        </w:tc>
        <w:tc>
          <w:tcPr>
            <w:tcW w:w="794" w:type="dxa"/>
            <w:tcBorders>
              <w:top w:val="nil"/>
              <w:left w:val="nil"/>
              <w:bottom w:val="nil"/>
              <w:right w:val="nil"/>
            </w:tcBorders>
            <w:shd w:val="clear" w:color="auto" w:fill="auto"/>
            <w:noWrap/>
            <w:vAlign w:val="center"/>
            <w:hideMark/>
          </w:tcPr>
          <w:p w14:paraId="6DF7A19A"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3</w:t>
            </w:r>
          </w:p>
        </w:tc>
        <w:tc>
          <w:tcPr>
            <w:tcW w:w="794" w:type="dxa"/>
            <w:tcBorders>
              <w:top w:val="nil"/>
              <w:left w:val="nil"/>
              <w:bottom w:val="nil"/>
              <w:right w:val="nil"/>
            </w:tcBorders>
            <w:shd w:val="clear" w:color="auto" w:fill="auto"/>
            <w:noWrap/>
            <w:vAlign w:val="center"/>
            <w:hideMark/>
          </w:tcPr>
          <w:p w14:paraId="4FFF76FF" w14:textId="77777777" w:rsidR="004A6623" w:rsidRPr="004A6623" w:rsidRDefault="004A6623" w:rsidP="004A6623">
            <w:pPr>
              <w:spacing w:after="0" w:line="240" w:lineRule="auto"/>
              <w:jc w:val="right"/>
              <w:rPr>
                <w:rFonts w:ascii="Arial Narrow" w:eastAsia="Times New Roman" w:hAnsi="Arial Narrow" w:cs="Times New Roman"/>
                <w:color w:val="000000"/>
                <w:lang w:val="es-CR" w:eastAsia="es-CR"/>
              </w:rPr>
            </w:pPr>
            <w:r w:rsidRPr="004A6623">
              <w:rPr>
                <w:rFonts w:ascii="Arial Narrow" w:eastAsia="Times New Roman" w:hAnsi="Arial Narrow" w:cs="Times New Roman"/>
                <w:color w:val="000000"/>
                <w:lang w:val="es-CR" w:eastAsia="es-CR"/>
              </w:rPr>
              <w:t>1</w:t>
            </w:r>
          </w:p>
        </w:tc>
      </w:tr>
      <w:tr w:rsidR="004A6623" w:rsidRPr="004A6623" w14:paraId="594CCDE8" w14:textId="77777777" w:rsidTr="004A6623">
        <w:trPr>
          <w:trHeight w:val="313"/>
          <w:jc w:val="center"/>
        </w:trPr>
        <w:tc>
          <w:tcPr>
            <w:tcW w:w="3475" w:type="dxa"/>
            <w:tcBorders>
              <w:top w:val="single" w:sz="4" w:space="0" w:color="auto"/>
              <w:left w:val="nil"/>
              <w:bottom w:val="nil"/>
              <w:right w:val="nil"/>
            </w:tcBorders>
            <w:shd w:val="clear" w:color="000000" w:fill="C6E0B4"/>
            <w:noWrap/>
            <w:vAlign w:val="center"/>
            <w:hideMark/>
          </w:tcPr>
          <w:p w14:paraId="0707F59D" w14:textId="77777777" w:rsidR="004A6623" w:rsidRPr="004A6623" w:rsidRDefault="004A6623" w:rsidP="004A6623">
            <w:pPr>
              <w:spacing w:after="0" w:line="240" w:lineRule="auto"/>
              <w:jc w:val="center"/>
              <w:rPr>
                <w:rFonts w:ascii="Arial Narrow" w:eastAsia="Times New Roman" w:hAnsi="Arial Narrow" w:cs="Times New Roman"/>
                <w:b/>
                <w:bCs/>
                <w:color w:val="000000"/>
                <w:sz w:val="24"/>
                <w:szCs w:val="24"/>
                <w:lang w:val="es-CR" w:eastAsia="es-CR"/>
              </w:rPr>
            </w:pPr>
            <w:r w:rsidRPr="004A6623">
              <w:rPr>
                <w:rFonts w:ascii="Arial Narrow" w:eastAsia="Times New Roman" w:hAnsi="Arial Narrow" w:cs="Times New Roman"/>
                <w:b/>
                <w:bCs/>
                <w:color w:val="000000"/>
                <w:sz w:val="24"/>
                <w:szCs w:val="24"/>
                <w:lang w:val="es-CR" w:eastAsia="es-CR"/>
              </w:rPr>
              <w:t>Total</w:t>
            </w:r>
          </w:p>
        </w:tc>
        <w:tc>
          <w:tcPr>
            <w:tcW w:w="719" w:type="dxa"/>
            <w:tcBorders>
              <w:top w:val="single" w:sz="4" w:space="0" w:color="auto"/>
              <w:left w:val="single" w:sz="4" w:space="0" w:color="auto"/>
              <w:bottom w:val="nil"/>
              <w:right w:val="nil"/>
            </w:tcBorders>
            <w:shd w:val="clear" w:color="000000" w:fill="C6E0B4"/>
            <w:noWrap/>
            <w:vAlign w:val="center"/>
            <w:hideMark/>
          </w:tcPr>
          <w:p w14:paraId="57663E5B" w14:textId="77777777" w:rsidR="004A6623" w:rsidRPr="004A6623" w:rsidRDefault="004A6623" w:rsidP="004A6623">
            <w:pPr>
              <w:spacing w:after="0" w:line="240" w:lineRule="auto"/>
              <w:jc w:val="right"/>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299</w:t>
            </w:r>
          </w:p>
        </w:tc>
        <w:tc>
          <w:tcPr>
            <w:tcW w:w="794" w:type="dxa"/>
            <w:tcBorders>
              <w:top w:val="single" w:sz="4" w:space="0" w:color="auto"/>
              <w:left w:val="nil"/>
              <w:bottom w:val="nil"/>
              <w:right w:val="nil"/>
            </w:tcBorders>
            <w:shd w:val="clear" w:color="000000" w:fill="C6E0B4"/>
            <w:noWrap/>
            <w:vAlign w:val="center"/>
            <w:hideMark/>
          </w:tcPr>
          <w:p w14:paraId="08731D5A" w14:textId="77777777" w:rsidR="004A6623" w:rsidRPr="004A6623" w:rsidRDefault="004A6623" w:rsidP="004A6623">
            <w:pPr>
              <w:spacing w:after="0" w:line="240" w:lineRule="auto"/>
              <w:jc w:val="right"/>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296</w:t>
            </w:r>
          </w:p>
        </w:tc>
        <w:tc>
          <w:tcPr>
            <w:tcW w:w="794" w:type="dxa"/>
            <w:tcBorders>
              <w:top w:val="single" w:sz="4" w:space="0" w:color="auto"/>
              <w:left w:val="nil"/>
              <w:bottom w:val="nil"/>
              <w:right w:val="nil"/>
            </w:tcBorders>
            <w:shd w:val="clear" w:color="000000" w:fill="C6E0B4"/>
            <w:noWrap/>
            <w:vAlign w:val="center"/>
            <w:hideMark/>
          </w:tcPr>
          <w:p w14:paraId="4339B593" w14:textId="77777777" w:rsidR="004A6623" w:rsidRPr="004A6623" w:rsidRDefault="004A6623" w:rsidP="004A6623">
            <w:pPr>
              <w:spacing w:after="0" w:line="240" w:lineRule="auto"/>
              <w:jc w:val="right"/>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297</w:t>
            </w:r>
          </w:p>
        </w:tc>
        <w:tc>
          <w:tcPr>
            <w:tcW w:w="794" w:type="dxa"/>
            <w:tcBorders>
              <w:top w:val="single" w:sz="4" w:space="0" w:color="auto"/>
              <w:left w:val="nil"/>
              <w:bottom w:val="nil"/>
              <w:right w:val="nil"/>
            </w:tcBorders>
            <w:shd w:val="clear" w:color="000000" w:fill="C6E0B4"/>
            <w:noWrap/>
            <w:vAlign w:val="center"/>
            <w:hideMark/>
          </w:tcPr>
          <w:p w14:paraId="17F7A4DE" w14:textId="77777777" w:rsidR="004A6623" w:rsidRPr="004A6623" w:rsidRDefault="004A6623" w:rsidP="004A6623">
            <w:pPr>
              <w:spacing w:after="0" w:line="240" w:lineRule="auto"/>
              <w:jc w:val="right"/>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320</w:t>
            </w:r>
          </w:p>
        </w:tc>
        <w:tc>
          <w:tcPr>
            <w:tcW w:w="794" w:type="dxa"/>
            <w:tcBorders>
              <w:top w:val="single" w:sz="4" w:space="0" w:color="auto"/>
              <w:left w:val="nil"/>
              <w:bottom w:val="nil"/>
              <w:right w:val="nil"/>
            </w:tcBorders>
            <w:shd w:val="clear" w:color="000000" w:fill="C6E0B4"/>
            <w:noWrap/>
            <w:vAlign w:val="center"/>
            <w:hideMark/>
          </w:tcPr>
          <w:p w14:paraId="127C91AC" w14:textId="77777777" w:rsidR="004A6623" w:rsidRPr="004A6623" w:rsidRDefault="004A6623" w:rsidP="004A6623">
            <w:pPr>
              <w:spacing w:after="0" w:line="240" w:lineRule="auto"/>
              <w:jc w:val="right"/>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314</w:t>
            </w:r>
          </w:p>
        </w:tc>
        <w:tc>
          <w:tcPr>
            <w:tcW w:w="794" w:type="dxa"/>
            <w:tcBorders>
              <w:top w:val="single" w:sz="4" w:space="0" w:color="auto"/>
              <w:left w:val="nil"/>
              <w:bottom w:val="nil"/>
              <w:right w:val="nil"/>
            </w:tcBorders>
            <w:shd w:val="clear" w:color="000000" w:fill="C6E0B4"/>
            <w:noWrap/>
            <w:vAlign w:val="center"/>
            <w:hideMark/>
          </w:tcPr>
          <w:p w14:paraId="4FED2FBA" w14:textId="77777777" w:rsidR="004A6623" w:rsidRPr="004A6623" w:rsidRDefault="004A6623" w:rsidP="004A6623">
            <w:pPr>
              <w:spacing w:after="0" w:line="240" w:lineRule="auto"/>
              <w:jc w:val="right"/>
              <w:rPr>
                <w:rFonts w:ascii="Arial Narrow" w:eastAsia="Times New Roman" w:hAnsi="Arial Narrow" w:cs="Times New Roman"/>
                <w:b/>
                <w:bCs/>
                <w:sz w:val="24"/>
                <w:szCs w:val="24"/>
                <w:lang w:val="es-CR" w:eastAsia="es-CR"/>
              </w:rPr>
            </w:pPr>
            <w:r w:rsidRPr="004A6623">
              <w:rPr>
                <w:rFonts w:ascii="Arial Narrow" w:eastAsia="Times New Roman" w:hAnsi="Arial Narrow" w:cs="Times New Roman"/>
                <w:b/>
                <w:bCs/>
                <w:sz w:val="24"/>
                <w:szCs w:val="24"/>
                <w:lang w:val="es-CR" w:eastAsia="es-CR"/>
              </w:rPr>
              <w:t>293</w:t>
            </w:r>
          </w:p>
        </w:tc>
      </w:tr>
    </w:tbl>
    <w:p w14:paraId="7284273A" w14:textId="77777777" w:rsidR="00170CE4" w:rsidRPr="005701D9" w:rsidRDefault="00170CE4" w:rsidP="00450584">
      <w:pPr>
        <w:spacing w:after="0" w:line="240" w:lineRule="auto"/>
        <w:jc w:val="both"/>
        <w:rPr>
          <w:rFonts w:ascii="Arial Narrow" w:hAnsi="Arial Narrow" w:cs="Times New Roman"/>
          <w:sz w:val="24"/>
          <w:szCs w:val="24"/>
        </w:rPr>
      </w:pPr>
    </w:p>
    <w:p w14:paraId="52E1D621" w14:textId="77777777" w:rsidR="00B1313F" w:rsidRDefault="00B1313F" w:rsidP="00B1313F">
      <w:pPr>
        <w:spacing w:after="0" w:line="240" w:lineRule="auto"/>
        <w:jc w:val="center"/>
        <w:rPr>
          <w:rFonts w:ascii="Times New Roman" w:hAnsi="Times New Roman" w:cs="Times New Roman"/>
          <w:szCs w:val="24"/>
        </w:rPr>
      </w:pPr>
      <w:r w:rsidRPr="00BD5423">
        <w:rPr>
          <w:rFonts w:ascii="Times New Roman" w:hAnsi="Times New Roman" w:cs="Times New Roman"/>
          <w:b/>
          <w:szCs w:val="24"/>
        </w:rPr>
        <w:t xml:space="preserve">Fuente: </w:t>
      </w:r>
      <w:r w:rsidRPr="00BD5423">
        <w:rPr>
          <w:rFonts w:ascii="Times New Roman" w:hAnsi="Times New Roman" w:cs="Times New Roman"/>
          <w:szCs w:val="24"/>
        </w:rPr>
        <w:t>Elaboración propia con base en información del Sistema de Información Académica (SIA)</w:t>
      </w:r>
    </w:p>
    <w:p w14:paraId="3CE085C8" w14:textId="77777777" w:rsidR="00450584" w:rsidRDefault="00450584" w:rsidP="00450584">
      <w:pPr>
        <w:spacing w:after="0" w:line="240" w:lineRule="auto"/>
        <w:jc w:val="both"/>
        <w:rPr>
          <w:rFonts w:ascii="Times New Roman" w:hAnsi="Times New Roman" w:cs="Times New Roman"/>
          <w:szCs w:val="24"/>
        </w:rPr>
      </w:pPr>
    </w:p>
    <w:p w14:paraId="0C7922AD" w14:textId="77777777" w:rsidR="00BF70E5" w:rsidRDefault="00BF70E5" w:rsidP="00BF70E5">
      <w:pPr>
        <w:spacing w:after="0" w:line="240" w:lineRule="auto"/>
        <w:jc w:val="both"/>
        <w:rPr>
          <w:rFonts w:ascii="Times New Roman" w:hAnsi="Times New Roman" w:cs="Times New Roman"/>
          <w:sz w:val="24"/>
          <w:szCs w:val="24"/>
        </w:rPr>
      </w:pPr>
    </w:p>
    <w:p w14:paraId="1E33F23C" w14:textId="77777777" w:rsidR="000C2814" w:rsidRDefault="000C2814" w:rsidP="000C28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Los otros cinco sectores concentran el porcentaje restante de los proyectos y actividades, entre ellos, dos </w:t>
      </w:r>
      <w:r w:rsidR="00FA13E1">
        <w:rPr>
          <w:rFonts w:ascii="Times New Roman" w:hAnsi="Times New Roman" w:cs="Times New Roman"/>
          <w:sz w:val="24"/>
          <w:szCs w:val="24"/>
        </w:rPr>
        <w:t xml:space="preserve">sectores </w:t>
      </w:r>
      <w:r>
        <w:rPr>
          <w:rFonts w:ascii="Times New Roman" w:hAnsi="Times New Roman" w:cs="Times New Roman"/>
          <w:sz w:val="24"/>
          <w:szCs w:val="24"/>
        </w:rPr>
        <w:t xml:space="preserve">que no </w:t>
      </w:r>
      <w:r w:rsidR="00FA13E1">
        <w:rPr>
          <w:rFonts w:ascii="Times New Roman" w:hAnsi="Times New Roman" w:cs="Times New Roman"/>
          <w:sz w:val="24"/>
          <w:szCs w:val="24"/>
        </w:rPr>
        <w:t xml:space="preserve">son objeto de atención por medio de </w:t>
      </w:r>
      <w:r>
        <w:rPr>
          <w:rFonts w:ascii="Times New Roman" w:hAnsi="Times New Roman" w:cs="Times New Roman"/>
          <w:sz w:val="24"/>
          <w:szCs w:val="24"/>
        </w:rPr>
        <w:t>programas</w:t>
      </w:r>
      <w:r w:rsidR="00FA13E1">
        <w:rPr>
          <w:rFonts w:ascii="Times New Roman" w:hAnsi="Times New Roman" w:cs="Times New Roman"/>
          <w:sz w:val="24"/>
          <w:szCs w:val="24"/>
        </w:rPr>
        <w:t xml:space="preserve"> de </w:t>
      </w:r>
      <w:r w:rsidR="00990601">
        <w:rPr>
          <w:rFonts w:ascii="Times New Roman" w:hAnsi="Times New Roman" w:cs="Times New Roman"/>
          <w:sz w:val="24"/>
          <w:szCs w:val="24"/>
        </w:rPr>
        <w:t>investigación</w:t>
      </w:r>
      <w:r>
        <w:rPr>
          <w:rFonts w:ascii="Times New Roman" w:hAnsi="Times New Roman" w:cs="Times New Roman"/>
          <w:sz w:val="24"/>
          <w:szCs w:val="24"/>
        </w:rPr>
        <w:t>, a saber: Avance general del conocimiento y Energía.</w:t>
      </w:r>
    </w:p>
    <w:p w14:paraId="49E0A1CB" w14:textId="77777777" w:rsidR="000C2814" w:rsidRDefault="000C2814" w:rsidP="000C2814">
      <w:pPr>
        <w:spacing w:after="0" w:line="240" w:lineRule="auto"/>
        <w:jc w:val="both"/>
        <w:rPr>
          <w:rFonts w:ascii="Times New Roman" w:hAnsi="Times New Roman" w:cs="Times New Roman"/>
          <w:sz w:val="24"/>
          <w:szCs w:val="24"/>
        </w:rPr>
      </w:pPr>
    </w:p>
    <w:p w14:paraId="413C32CF" w14:textId="77777777" w:rsidR="00DB3A6F" w:rsidRPr="005701D9" w:rsidRDefault="00DB3A6F" w:rsidP="000C2814">
      <w:pPr>
        <w:spacing w:after="0" w:line="240" w:lineRule="auto"/>
        <w:jc w:val="both"/>
        <w:rPr>
          <w:rFonts w:ascii="Times New Roman" w:hAnsi="Times New Roman" w:cs="Times New Roman"/>
          <w:sz w:val="24"/>
          <w:szCs w:val="24"/>
        </w:rPr>
      </w:pPr>
    </w:p>
    <w:p w14:paraId="3CBAFF96" w14:textId="36CA5872" w:rsidR="00151733" w:rsidRDefault="00151733" w:rsidP="00151733">
      <w:pPr>
        <w:spacing w:after="0" w:line="240" w:lineRule="auto"/>
        <w:jc w:val="center"/>
        <w:rPr>
          <w:rFonts w:ascii="Times New Roman" w:hAnsi="Times New Roman" w:cs="Times New Roman"/>
          <w:b/>
          <w:szCs w:val="24"/>
        </w:rPr>
      </w:pPr>
      <w:bookmarkStart w:id="53" w:name="_Toc42006155"/>
      <w:r w:rsidRPr="00151733">
        <w:rPr>
          <w:rFonts w:ascii="Times New Roman" w:hAnsi="Times New Roman" w:cs="Times New Roman"/>
          <w:b/>
          <w:szCs w:val="24"/>
        </w:rPr>
        <w:t xml:space="preserve">Gráfico </w:t>
      </w:r>
      <w:r w:rsidRPr="00151733">
        <w:rPr>
          <w:rFonts w:ascii="Times New Roman" w:hAnsi="Times New Roman" w:cs="Times New Roman"/>
          <w:b/>
          <w:szCs w:val="24"/>
        </w:rPr>
        <w:fldChar w:fldCharType="begin"/>
      </w:r>
      <w:r w:rsidRPr="00151733">
        <w:rPr>
          <w:rFonts w:ascii="Times New Roman" w:hAnsi="Times New Roman" w:cs="Times New Roman"/>
          <w:b/>
          <w:szCs w:val="24"/>
        </w:rPr>
        <w:instrText xml:space="preserve"> SEQ Gráfico \* ARABIC </w:instrText>
      </w:r>
      <w:r w:rsidRPr="00151733">
        <w:rPr>
          <w:rFonts w:ascii="Times New Roman" w:hAnsi="Times New Roman" w:cs="Times New Roman"/>
          <w:b/>
          <w:szCs w:val="24"/>
        </w:rPr>
        <w:fldChar w:fldCharType="separate"/>
      </w:r>
      <w:r w:rsidR="00E02F04">
        <w:rPr>
          <w:rFonts w:ascii="Times New Roman" w:hAnsi="Times New Roman" w:cs="Times New Roman"/>
          <w:b/>
          <w:noProof/>
          <w:szCs w:val="24"/>
        </w:rPr>
        <w:t>20</w:t>
      </w:r>
      <w:r w:rsidRPr="00151733">
        <w:rPr>
          <w:rFonts w:ascii="Times New Roman" w:hAnsi="Times New Roman" w:cs="Times New Roman"/>
          <w:b/>
          <w:szCs w:val="24"/>
        </w:rPr>
        <w:fldChar w:fldCharType="end"/>
      </w:r>
      <w:r w:rsidRPr="00151733">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960BD5">
        <w:rPr>
          <w:rFonts w:ascii="Times New Roman" w:hAnsi="Times New Roman" w:cs="Times New Roman"/>
          <w:b/>
          <w:szCs w:val="24"/>
        </w:rPr>
        <w:t>Número de proyectos y actividades vigentes según sector</w:t>
      </w:r>
      <w:r>
        <w:rPr>
          <w:rFonts w:ascii="Times New Roman" w:hAnsi="Times New Roman" w:cs="Times New Roman"/>
          <w:b/>
          <w:szCs w:val="24"/>
        </w:rPr>
        <w:t xml:space="preserve"> </w:t>
      </w:r>
      <w:r w:rsidRPr="00960BD5">
        <w:rPr>
          <w:rFonts w:ascii="Times New Roman" w:hAnsi="Times New Roman" w:cs="Times New Roman"/>
          <w:b/>
          <w:szCs w:val="24"/>
        </w:rPr>
        <w:t>de aplicación OCDE 2015 por año</w:t>
      </w:r>
      <w:r>
        <w:rPr>
          <w:rFonts w:ascii="Times New Roman" w:hAnsi="Times New Roman" w:cs="Times New Roman"/>
          <w:b/>
          <w:szCs w:val="24"/>
        </w:rPr>
        <w:t>.</w:t>
      </w:r>
      <w:r w:rsidRPr="00960BD5">
        <w:rPr>
          <w:rFonts w:ascii="Times New Roman" w:hAnsi="Times New Roman" w:cs="Times New Roman"/>
          <w:b/>
          <w:szCs w:val="24"/>
        </w:rPr>
        <w:t xml:space="preserve"> </w:t>
      </w:r>
      <w:r>
        <w:rPr>
          <w:rFonts w:ascii="Times New Roman" w:hAnsi="Times New Roman" w:cs="Times New Roman"/>
          <w:b/>
          <w:szCs w:val="24"/>
        </w:rPr>
        <w:t>P</w:t>
      </w:r>
      <w:r w:rsidRPr="00960BD5">
        <w:rPr>
          <w:rFonts w:ascii="Times New Roman" w:hAnsi="Times New Roman" w:cs="Times New Roman"/>
          <w:b/>
          <w:szCs w:val="24"/>
        </w:rPr>
        <w:t xml:space="preserve">eriodo 2015 </w:t>
      </w:r>
      <w:r>
        <w:rPr>
          <w:rFonts w:ascii="Times New Roman" w:hAnsi="Times New Roman" w:cs="Times New Roman"/>
          <w:b/>
          <w:szCs w:val="24"/>
        </w:rPr>
        <w:t>–</w:t>
      </w:r>
      <w:r w:rsidRPr="00960BD5">
        <w:rPr>
          <w:rFonts w:ascii="Times New Roman" w:hAnsi="Times New Roman" w:cs="Times New Roman"/>
          <w:b/>
          <w:szCs w:val="24"/>
        </w:rPr>
        <w:t xml:space="preserve"> 2020</w:t>
      </w:r>
      <w:bookmarkEnd w:id="53"/>
    </w:p>
    <w:p w14:paraId="19D75D4E" w14:textId="544D2BB6" w:rsidR="00151733" w:rsidRDefault="00151733" w:rsidP="00151733">
      <w:pPr>
        <w:pStyle w:val="Descripcin"/>
        <w:keepNext/>
        <w:jc w:val="center"/>
      </w:pPr>
    </w:p>
    <w:p w14:paraId="70059126" w14:textId="05AC89C8" w:rsidR="00B961D1" w:rsidRDefault="002F2022" w:rsidP="00AD41C3">
      <w:pPr>
        <w:spacing w:after="0" w:line="240" w:lineRule="auto"/>
        <w:jc w:val="center"/>
        <w:rPr>
          <w:rFonts w:ascii="Times New Roman" w:hAnsi="Times New Roman" w:cs="Times New Roman"/>
          <w:b/>
          <w:szCs w:val="24"/>
        </w:rPr>
      </w:pPr>
      <w:r>
        <w:rPr>
          <w:noProof/>
          <w:lang w:val="es-CR" w:eastAsia="es-CR"/>
        </w:rPr>
        <w:drawing>
          <wp:inline distT="0" distB="0" distL="0" distR="0" wp14:anchorId="472E73C1" wp14:editId="70C8EC63">
            <wp:extent cx="5579745" cy="6389370"/>
            <wp:effectExtent l="0" t="0" r="1905" b="1143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09E5D70" w14:textId="77777777" w:rsidR="00B961D1" w:rsidRDefault="00B961D1" w:rsidP="00AD41C3">
      <w:pPr>
        <w:spacing w:after="0" w:line="240" w:lineRule="auto"/>
        <w:jc w:val="center"/>
        <w:rPr>
          <w:rFonts w:ascii="Times New Roman" w:hAnsi="Times New Roman" w:cs="Times New Roman"/>
          <w:b/>
          <w:szCs w:val="24"/>
        </w:rPr>
      </w:pPr>
    </w:p>
    <w:p w14:paraId="243793DC" w14:textId="77777777" w:rsidR="00AD41C3" w:rsidRPr="00AD41C3" w:rsidRDefault="000D2398" w:rsidP="00AD41C3">
      <w:pPr>
        <w:spacing w:after="0" w:line="240" w:lineRule="auto"/>
        <w:jc w:val="center"/>
        <w:rPr>
          <w:rFonts w:ascii="Times New Roman" w:hAnsi="Times New Roman" w:cs="Times New Roman"/>
          <w:szCs w:val="24"/>
        </w:rPr>
      </w:pPr>
      <w:r>
        <w:rPr>
          <w:rFonts w:ascii="Times New Roman" w:hAnsi="Times New Roman" w:cs="Times New Roman"/>
          <w:b/>
          <w:szCs w:val="24"/>
        </w:rPr>
        <w:t>F</w:t>
      </w:r>
      <w:r w:rsidR="00AD41C3" w:rsidRPr="00AD41C3">
        <w:rPr>
          <w:rFonts w:ascii="Times New Roman" w:hAnsi="Times New Roman" w:cs="Times New Roman"/>
          <w:b/>
          <w:szCs w:val="24"/>
        </w:rPr>
        <w:t xml:space="preserve">uente: </w:t>
      </w:r>
      <w:r w:rsidR="00AD41C3" w:rsidRPr="00AD41C3">
        <w:rPr>
          <w:rFonts w:ascii="Times New Roman" w:hAnsi="Times New Roman" w:cs="Times New Roman"/>
          <w:szCs w:val="24"/>
        </w:rPr>
        <w:t>Elaboración propia con base en información del Sistema de Información Académica (SIA)</w:t>
      </w:r>
    </w:p>
    <w:p w14:paraId="4269A02D" w14:textId="77777777" w:rsidR="00DB3A6F" w:rsidRDefault="00DB3A6F">
      <w:pPr>
        <w:rPr>
          <w:rFonts w:ascii="Times New Roman" w:hAnsi="Times New Roman" w:cs="Times New Roman"/>
          <w:b/>
          <w:sz w:val="24"/>
          <w:szCs w:val="24"/>
        </w:rPr>
      </w:pPr>
    </w:p>
    <w:p w14:paraId="6932BCFB" w14:textId="77777777" w:rsidR="00DB3A6F" w:rsidRPr="00151733" w:rsidRDefault="00DB3A6F" w:rsidP="00DB3A6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consistencia con la situación que se presentó para los programas,  los dos sectores que en el periodo ejecutaron mayor número de proyectos y actividades fueron Sistemas, estructuras </w:t>
      </w:r>
      <w:r>
        <w:rPr>
          <w:rFonts w:ascii="Times New Roman" w:hAnsi="Times New Roman" w:cs="Times New Roman"/>
          <w:sz w:val="24"/>
          <w:szCs w:val="24"/>
        </w:rPr>
        <w:lastRenderedPageBreak/>
        <w:t xml:space="preserve">y procesos políticos y sociales (129) y Agricultura (127), reuniendo ambos sectores el 30,7% del total de proyectos y actividades vigentes durante el periodo. </w:t>
      </w:r>
    </w:p>
    <w:p w14:paraId="4E0D1390" w14:textId="77777777" w:rsidR="00DB3A6F" w:rsidRDefault="00DB3A6F" w:rsidP="00FA13E1">
      <w:pPr>
        <w:spacing w:after="0" w:line="240" w:lineRule="auto"/>
        <w:jc w:val="both"/>
        <w:rPr>
          <w:rFonts w:ascii="Times New Roman" w:hAnsi="Times New Roman" w:cs="Times New Roman"/>
          <w:sz w:val="24"/>
          <w:szCs w:val="24"/>
        </w:rPr>
      </w:pPr>
    </w:p>
    <w:p w14:paraId="6B29AC14" w14:textId="6A284355" w:rsidR="00FA13E1" w:rsidRDefault="00FA13E1" w:rsidP="00FA13E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Sistemas, estructuras y procesos políticos y sociales se contabilizaron 129 proyectos y actividades del 2015 al 2020</w:t>
      </w:r>
      <w:r w:rsidR="0088177F">
        <w:rPr>
          <w:rFonts w:ascii="Times New Roman" w:hAnsi="Times New Roman" w:cs="Times New Roman"/>
          <w:sz w:val="24"/>
          <w:szCs w:val="24"/>
        </w:rPr>
        <w:t xml:space="preserve"> (de un total de 833)</w:t>
      </w:r>
      <w:r w:rsidR="00DB3A6F">
        <w:rPr>
          <w:rFonts w:ascii="Times New Roman" w:hAnsi="Times New Roman" w:cs="Times New Roman"/>
          <w:sz w:val="24"/>
          <w:szCs w:val="24"/>
        </w:rPr>
        <w:t xml:space="preserve">.  El </w:t>
      </w:r>
      <w:r>
        <w:rPr>
          <w:rFonts w:ascii="Times New Roman" w:hAnsi="Times New Roman" w:cs="Times New Roman"/>
          <w:sz w:val="24"/>
          <w:szCs w:val="24"/>
        </w:rPr>
        <w:t xml:space="preserve">2015 </w:t>
      </w:r>
      <w:r w:rsidR="00DB3A6F">
        <w:rPr>
          <w:rFonts w:ascii="Times New Roman" w:hAnsi="Times New Roman" w:cs="Times New Roman"/>
          <w:sz w:val="24"/>
          <w:szCs w:val="24"/>
        </w:rPr>
        <w:t xml:space="preserve">fue </w:t>
      </w:r>
      <w:r>
        <w:rPr>
          <w:rFonts w:ascii="Times New Roman" w:hAnsi="Times New Roman" w:cs="Times New Roman"/>
          <w:sz w:val="24"/>
          <w:szCs w:val="24"/>
        </w:rPr>
        <w:t xml:space="preserve">el año en que hubo menos proyectos y actividades </w:t>
      </w:r>
      <w:r w:rsidR="00DB3A6F">
        <w:rPr>
          <w:rFonts w:ascii="Times New Roman" w:hAnsi="Times New Roman" w:cs="Times New Roman"/>
          <w:sz w:val="24"/>
          <w:szCs w:val="24"/>
        </w:rPr>
        <w:t>en curso en este sector</w:t>
      </w:r>
      <w:r>
        <w:rPr>
          <w:rFonts w:ascii="Times New Roman" w:hAnsi="Times New Roman" w:cs="Times New Roman"/>
          <w:sz w:val="24"/>
          <w:szCs w:val="24"/>
        </w:rPr>
        <w:t xml:space="preserve">, </w:t>
      </w:r>
      <w:r w:rsidR="00637134">
        <w:rPr>
          <w:rFonts w:ascii="Times New Roman" w:hAnsi="Times New Roman" w:cs="Times New Roman"/>
          <w:sz w:val="24"/>
          <w:szCs w:val="24"/>
        </w:rPr>
        <w:t>39</w:t>
      </w:r>
      <w:r>
        <w:rPr>
          <w:rFonts w:ascii="Times New Roman" w:hAnsi="Times New Roman" w:cs="Times New Roman"/>
          <w:sz w:val="24"/>
          <w:szCs w:val="24"/>
        </w:rPr>
        <w:t xml:space="preserve"> que representa</w:t>
      </w:r>
      <w:r w:rsidR="00DB3A6F">
        <w:rPr>
          <w:rFonts w:ascii="Times New Roman" w:hAnsi="Times New Roman" w:cs="Times New Roman"/>
          <w:sz w:val="24"/>
          <w:szCs w:val="24"/>
        </w:rPr>
        <w:t xml:space="preserve">ron </w:t>
      </w:r>
      <w:r>
        <w:rPr>
          <w:rFonts w:ascii="Times New Roman" w:hAnsi="Times New Roman" w:cs="Times New Roman"/>
          <w:sz w:val="24"/>
          <w:szCs w:val="24"/>
        </w:rPr>
        <w:t>el 13,</w:t>
      </w:r>
      <w:r w:rsidR="00637134">
        <w:rPr>
          <w:rFonts w:ascii="Times New Roman" w:hAnsi="Times New Roman" w:cs="Times New Roman"/>
          <w:sz w:val="24"/>
          <w:szCs w:val="24"/>
        </w:rPr>
        <w:t>0</w:t>
      </w:r>
      <w:r>
        <w:rPr>
          <w:rFonts w:ascii="Times New Roman" w:hAnsi="Times New Roman" w:cs="Times New Roman"/>
          <w:sz w:val="24"/>
          <w:szCs w:val="24"/>
        </w:rPr>
        <w:t>% de los proyectos y actividades vigentes en 2015</w:t>
      </w:r>
      <w:r w:rsidR="0088177F">
        <w:rPr>
          <w:rFonts w:ascii="Times New Roman" w:hAnsi="Times New Roman" w:cs="Times New Roman"/>
          <w:sz w:val="24"/>
          <w:szCs w:val="24"/>
        </w:rPr>
        <w:t xml:space="preserve"> (299).  En</w:t>
      </w:r>
      <w:r w:rsidR="00637134">
        <w:rPr>
          <w:rFonts w:ascii="Times New Roman" w:hAnsi="Times New Roman" w:cs="Times New Roman"/>
          <w:sz w:val="24"/>
          <w:szCs w:val="24"/>
        </w:rPr>
        <w:t xml:space="preserve"> contraposición, </w:t>
      </w:r>
      <w:r>
        <w:rPr>
          <w:rFonts w:ascii="Times New Roman" w:hAnsi="Times New Roman" w:cs="Times New Roman"/>
          <w:sz w:val="24"/>
          <w:szCs w:val="24"/>
        </w:rPr>
        <w:t xml:space="preserve">el </w:t>
      </w:r>
      <w:r w:rsidR="00637134">
        <w:rPr>
          <w:rFonts w:ascii="Times New Roman" w:hAnsi="Times New Roman" w:cs="Times New Roman"/>
          <w:sz w:val="24"/>
          <w:szCs w:val="24"/>
        </w:rPr>
        <w:t xml:space="preserve">2018 y </w:t>
      </w:r>
      <w:r>
        <w:rPr>
          <w:rFonts w:ascii="Times New Roman" w:hAnsi="Times New Roman" w:cs="Times New Roman"/>
          <w:sz w:val="24"/>
          <w:szCs w:val="24"/>
        </w:rPr>
        <w:t>2019</w:t>
      </w:r>
      <w:r w:rsidR="0088177F">
        <w:rPr>
          <w:rFonts w:ascii="Times New Roman" w:hAnsi="Times New Roman" w:cs="Times New Roman"/>
          <w:sz w:val="24"/>
          <w:szCs w:val="24"/>
        </w:rPr>
        <w:t xml:space="preserve"> fueron</w:t>
      </w:r>
      <w:r>
        <w:rPr>
          <w:rFonts w:ascii="Times New Roman" w:hAnsi="Times New Roman" w:cs="Times New Roman"/>
          <w:sz w:val="24"/>
          <w:szCs w:val="24"/>
        </w:rPr>
        <w:t xml:space="preserve"> </w:t>
      </w:r>
      <w:r w:rsidR="00637134">
        <w:rPr>
          <w:rFonts w:ascii="Times New Roman" w:hAnsi="Times New Roman" w:cs="Times New Roman"/>
          <w:sz w:val="24"/>
          <w:szCs w:val="24"/>
        </w:rPr>
        <w:t>los años</w:t>
      </w:r>
      <w:r>
        <w:rPr>
          <w:rFonts w:ascii="Times New Roman" w:hAnsi="Times New Roman" w:cs="Times New Roman"/>
          <w:sz w:val="24"/>
          <w:szCs w:val="24"/>
        </w:rPr>
        <w:t xml:space="preserve"> en que más proyectos y actividades se ejecutaron para este sector, 5</w:t>
      </w:r>
      <w:r w:rsidR="00637134">
        <w:rPr>
          <w:rFonts w:ascii="Times New Roman" w:hAnsi="Times New Roman" w:cs="Times New Roman"/>
          <w:sz w:val="24"/>
          <w:szCs w:val="24"/>
        </w:rPr>
        <w:t>3</w:t>
      </w:r>
      <w:r>
        <w:rPr>
          <w:rFonts w:ascii="Times New Roman" w:hAnsi="Times New Roman" w:cs="Times New Roman"/>
          <w:sz w:val="24"/>
          <w:szCs w:val="24"/>
        </w:rPr>
        <w:t xml:space="preserve"> que correspond</w:t>
      </w:r>
      <w:r w:rsidR="0088177F">
        <w:rPr>
          <w:rFonts w:ascii="Times New Roman" w:hAnsi="Times New Roman" w:cs="Times New Roman"/>
          <w:sz w:val="24"/>
          <w:szCs w:val="24"/>
        </w:rPr>
        <w:t>en</w:t>
      </w:r>
      <w:r>
        <w:rPr>
          <w:rFonts w:ascii="Times New Roman" w:hAnsi="Times New Roman" w:cs="Times New Roman"/>
          <w:sz w:val="24"/>
          <w:szCs w:val="24"/>
        </w:rPr>
        <w:t xml:space="preserve"> </w:t>
      </w:r>
      <w:r w:rsidR="00637134">
        <w:rPr>
          <w:rFonts w:ascii="Times New Roman" w:hAnsi="Times New Roman" w:cs="Times New Roman"/>
          <w:sz w:val="24"/>
          <w:szCs w:val="24"/>
        </w:rPr>
        <w:t xml:space="preserve">al 16,6% de los </w:t>
      </w:r>
      <w:r w:rsidR="00CE48F5">
        <w:rPr>
          <w:rFonts w:ascii="Times New Roman" w:hAnsi="Times New Roman" w:cs="Times New Roman"/>
          <w:sz w:val="24"/>
          <w:szCs w:val="24"/>
        </w:rPr>
        <w:t xml:space="preserve">320 </w:t>
      </w:r>
      <w:r w:rsidR="00637134">
        <w:rPr>
          <w:rFonts w:ascii="Times New Roman" w:hAnsi="Times New Roman" w:cs="Times New Roman"/>
          <w:sz w:val="24"/>
          <w:szCs w:val="24"/>
        </w:rPr>
        <w:t xml:space="preserve">proyectos y actividades vigentes en 2018 y </w:t>
      </w:r>
      <w:r>
        <w:rPr>
          <w:rFonts w:ascii="Times New Roman" w:hAnsi="Times New Roman" w:cs="Times New Roman"/>
          <w:sz w:val="24"/>
          <w:szCs w:val="24"/>
        </w:rPr>
        <w:t>al 1</w:t>
      </w:r>
      <w:r w:rsidR="00637134">
        <w:rPr>
          <w:rFonts w:ascii="Times New Roman" w:hAnsi="Times New Roman" w:cs="Times New Roman"/>
          <w:sz w:val="24"/>
          <w:szCs w:val="24"/>
        </w:rPr>
        <w:t>6</w:t>
      </w:r>
      <w:r>
        <w:rPr>
          <w:rFonts w:ascii="Times New Roman" w:hAnsi="Times New Roman" w:cs="Times New Roman"/>
          <w:sz w:val="24"/>
          <w:szCs w:val="24"/>
        </w:rPr>
        <w:t>,</w:t>
      </w:r>
      <w:r w:rsidR="00637134">
        <w:rPr>
          <w:rFonts w:ascii="Times New Roman" w:hAnsi="Times New Roman" w:cs="Times New Roman"/>
          <w:sz w:val="24"/>
          <w:szCs w:val="24"/>
        </w:rPr>
        <w:t>9</w:t>
      </w:r>
      <w:r>
        <w:rPr>
          <w:rFonts w:ascii="Times New Roman" w:hAnsi="Times New Roman" w:cs="Times New Roman"/>
          <w:sz w:val="24"/>
          <w:szCs w:val="24"/>
        </w:rPr>
        <w:t xml:space="preserve">% de los 314 proyectos y actividades </w:t>
      </w:r>
      <w:r w:rsidR="0088177F">
        <w:rPr>
          <w:rFonts w:ascii="Times New Roman" w:hAnsi="Times New Roman" w:cs="Times New Roman"/>
          <w:sz w:val="24"/>
          <w:szCs w:val="24"/>
        </w:rPr>
        <w:t>en curso</w:t>
      </w:r>
      <w:r>
        <w:rPr>
          <w:rFonts w:ascii="Times New Roman" w:hAnsi="Times New Roman" w:cs="Times New Roman"/>
          <w:sz w:val="24"/>
          <w:szCs w:val="24"/>
        </w:rPr>
        <w:t xml:space="preserve"> </w:t>
      </w:r>
      <w:r w:rsidR="00637134">
        <w:rPr>
          <w:rFonts w:ascii="Times New Roman" w:hAnsi="Times New Roman" w:cs="Times New Roman"/>
          <w:sz w:val="24"/>
          <w:szCs w:val="24"/>
        </w:rPr>
        <w:t>en 2019</w:t>
      </w:r>
      <w:r>
        <w:rPr>
          <w:rFonts w:ascii="Times New Roman" w:hAnsi="Times New Roman" w:cs="Times New Roman"/>
          <w:sz w:val="24"/>
          <w:szCs w:val="24"/>
        </w:rPr>
        <w:t>.  En 2020 este porcentaje fue de 1</w:t>
      </w:r>
      <w:r w:rsidR="00637134">
        <w:rPr>
          <w:rFonts w:ascii="Times New Roman" w:hAnsi="Times New Roman" w:cs="Times New Roman"/>
          <w:sz w:val="24"/>
          <w:szCs w:val="24"/>
        </w:rPr>
        <w:t xml:space="preserve">5,7% </w:t>
      </w:r>
      <w:r w:rsidR="00CE48F5">
        <w:rPr>
          <w:rFonts w:ascii="Times New Roman" w:hAnsi="Times New Roman" w:cs="Times New Roman"/>
          <w:sz w:val="24"/>
          <w:szCs w:val="24"/>
        </w:rPr>
        <w:t>(46) de un total de 293</w:t>
      </w:r>
      <w:r>
        <w:rPr>
          <w:rFonts w:ascii="Times New Roman" w:hAnsi="Times New Roman" w:cs="Times New Roman"/>
          <w:sz w:val="24"/>
          <w:szCs w:val="24"/>
        </w:rPr>
        <w:t xml:space="preserve"> proyectos y actividades en curso.</w:t>
      </w:r>
    </w:p>
    <w:p w14:paraId="38BB7913" w14:textId="77777777" w:rsidR="00FA13E1" w:rsidRDefault="00FA13E1" w:rsidP="00FA13E1">
      <w:pPr>
        <w:spacing w:after="0" w:line="240" w:lineRule="auto"/>
        <w:jc w:val="both"/>
        <w:rPr>
          <w:rFonts w:ascii="Times New Roman" w:hAnsi="Times New Roman" w:cs="Times New Roman"/>
          <w:sz w:val="24"/>
          <w:szCs w:val="24"/>
        </w:rPr>
      </w:pPr>
    </w:p>
    <w:p w14:paraId="0B209769" w14:textId="77777777" w:rsidR="004877DE" w:rsidRDefault="004877DE" w:rsidP="004877D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el sector Agricultura se ejecutaron 12</w:t>
      </w:r>
      <w:r w:rsidR="00637134">
        <w:rPr>
          <w:rFonts w:ascii="Times New Roman" w:hAnsi="Times New Roman" w:cs="Times New Roman"/>
          <w:sz w:val="24"/>
          <w:szCs w:val="24"/>
        </w:rPr>
        <w:t>7</w:t>
      </w:r>
      <w:r>
        <w:rPr>
          <w:rFonts w:ascii="Times New Roman" w:hAnsi="Times New Roman" w:cs="Times New Roman"/>
          <w:sz w:val="24"/>
          <w:szCs w:val="24"/>
        </w:rPr>
        <w:t xml:space="preserve"> proyectos y actividades, 15,</w:t>
      </w:r>
      <w:r w:rsidR="00637134">
        <w:rPr>
          <w:rFonts w:ascii="Times New Roman" w:hAnsi="Times New Roman" w:cs="Times New Roman"/>
          <w:sz w:val="24"/>
          <w:szCs w:val="24"/>
        </w:rPr>
        <w:t>2</w:t>
      </w:r>
      <w:r>
        <w:rPr>
          <w:rFonts w:ascii="Times New Roman" w:hAnsi="Times New Roman" w:cs="Times New Roman"/>
          <w:sz w:val="24"/>
          <w:szCs w:val="24"/>
        </w:rPr>
        <w:t xml:space="preserve">% del total de 833 proyectos y actividades que estuvieron vigentes en algún año del periodo 2015 – 2020.  En este sector, contrario al anterior, fue en el 2015 cuando hubo más proyectos y actividades en </w:t>
      </w:r>
      <w:r w:rsidRPr="00B54D02">
        <w:rPr>
          <w:rFonts w:ascii="Times New Roman" w:hAnsi="Times New Roman" w:cs="Times New Roman"/>
          <w:sz w:val="24"/>
          <w:szCs w:val="24"/>
        </w:rPr>
        <w:t>marcha, 5</w:t>
      </w:r>
      <w:r w:rsidR="00637134">
        <w:rPr>
          <w:rFonts w:ascii="Times New Roman" w:hAnsi="Times New Roman" w:cs="Times New Roman"/>
          <w:sz w:val="24"/>
          <w:szCs w:val="24"/>
        </w:rPr>
        <w:t>4</w:t>
      </w:r>
      <w:r w:rsidRPr="00B54D02">
        <w:rPr>
          <w:rFonts w:ascii="Times New Roman" w:hAnsi="Times New Roman" w:cs="Times New Roman"/>
          <w:sz w:val="24"/>
          <w:szCs w:val="24"/>
        </w:rPr>
        <w:t xml:space="preserve"> (1</w:t>
      </w:r>
      <w:r w:rsidR="00637134">
        <w:rPr>
          <w:rFonts w:ascii="Times New Roman" w:hAnsi="Times New Roman" w:cs="Times New Roman"/>
          <w:sz w:val="24"/>
          <w:szCs w:val="24"/>
        </w:rPr>
        <w:t>8</w:t>
      </w:r>
      <w:r w:rsidR="00780CBC">
        <w:rPr>
          <w:rFonts w:ascii="Times New Roman" w:hAnsi="Times New Roman" w:cs="Times New Roman"/>
          <w:sz w:val="24"/>
          <w:szCs w:val="24"/>
        </w:rPr>
        <w:t>,</w:t>
      </w:r>
      <w:r w:rsidR="00637134">
        <w:rPr>
          <w:rFonts w:ascii="Times New Roman" w:hAnsi="Times New Roman" w:cs="Times New Roman"/>
          <w:sz w:val="24"/>
          <w:szCs w:val="24"/>
        </w:rPr>
        <w:t>1</w:t>
      </w:r>
      <w:r w:rsidR="00780CBC">
        <w:rPr>
          <w:rFonts w:ascii="Times New Roman" w:hAnsi="Times New Roman" w:cs="Times New Roman"/>
          <w:sz w:val="24"/>
          <w:szCs w:val="24"/>
        </w:rPr>
        <w:t xml:space="preserve">% del total de vigentes) y es el </w:t>
      </w:r>
      <w:r w:rsidRPr="00B54D02">
        <w:rPr>
          <w:rFonts w:ascii="Times New Roman" w:hAnsi="Times New Roman" w:cs="Times New Roman"/>
          <w:sz w:val="24"/>
          <w:szCs w:val="24"/>
        </w:rPr>
        <w:t>2020 el año de menor  número, 4</w:t>
      </w:r>
      <w:r w:rsidR="00637134">
        <w:rPr>
          <w:rFonts w:ascii="Times New Roman" w:hAnsi="Times New Roman" w:cs="Times New Roman"/>
          <w:sz w:val="24"/>
          <w:szCs w:val="24"/>
        </w:rPr>
        <w:t>3</w:t>
      </w:r>
      <w:r w:rsidRPr="00B54D02">
        <w:rPr>
          <w:rFonts w:ascii="Times New Roman" w:hAnsi="Times New Roman" w:cs="Times New Roman"/>
          <w:sz w:val="24"/>
          <w:szCs w:val="24"/>
        </w:rPr>
        <w:t xml:space="preserve"> (1</w:t>
      </w:r>
      <w:r w:rsidR="00637134">
        <w:rPr>
          <w:rFonts w:ascii="Times New Roman" w:hAnsi="Times New Roman" w:cs="Times New Roman"/>
          <w:sz w:val="24"/>
          <w:szCs w:val="24"/>
        </w:rPr>
        <w:t>4</w:t>
      </w:r>
      <w:r w:rsidRPr="00B54D02">
        <w:rPr>
          <w:rFonts w:ascii="Times New Roman" w:hAnsi="Times New Roman" w:cs="Times New Roman"/>
          <w:sz w:val="24"/>
          <w:szCs w:val="24"/>
        </w:rPr>
        <w:t>,</w:t>
      </w:r>
      <w:r w:rsidR="00637134">
        <w:rPr>
          <w:rFonts w:ascii="Times New Roman" w:hAnsi="Times New Roman" w:cs="Times New Roman"/>
          <w:sz w:val="24"/>
          <w:szCs w:val="24"/>
        </w:rPr>
        <w:t>7</w:t>
      </w:r>
      <w:r w:rsidRPr="00B54D02">
        <w:rPr>
          <w:rFonts w:ascii="Times New Roman" w:hAnsi="Times New Roman" w:cs="Times New Roman"/>
          <w:sz w:val="24"/>
          <w:szCs w:val="24"/>
        </w:rPr>
        <w:t>%).</w:t>
      </w:r>
    </w:p>
    <w:p w14:paraId="7C5D51E3" w14:textId="77777777" w:rsidR="004877DE" w:rsidRPr="00B54D02" w:rsidRDefault="004877DE" w:rsidP="004877DE">
      <w:pPr>
        <w:spacing w:after="0" w:line="240" w:lineRule="auto"/>
        <w:jc w:val="both"/>
        <w:rPr>
          <w:rFonts w:ascii="Times New Roman" w:hAnsi="Times New Roman" w:cs="Times New Roman"/>
          <w:sz w:val="24"/>
          <w:szCs w:val="24"/>
        </w:rPr>
      </w:pPr>
    </w:p>
    <w:p w14:paraId="231B5AE4" w14:textId="72A444BA" w:rsidR="00BF70E5" w:rsidRDefault="00BF70E5" w:rsidP="00BF70E5">
      <w:pPr>
        <w:spacing w:after="0" w:line="240" w:lineRule="auto"/>
        <w:jc w:val="both"/>
        <w:rPr>
          <w:rFonts w:ascii="Times New Roman" w:hAnsi="Times New Roman" w:cs="Times New Roman"/>
          <w:sz w:val="24"/>
          <w:szCs w:val="24"/>
        </w:rPr>
      </w:pPr>
      <w:r w:rsidRPr="00B54D02">
        <w:rPr>
          <w:rFonts w:ascii="Times New Roman" w:hAnsi="Times New Roman" w:cs="Times New Roman"/>
          <w:sz w:val="24"/>
          <w:szCs w:val="24"/>
        </w:rPr>
        <w:t xml:space="preserve">El sector Educación </w:t>
      </w:r>
      <w:r>
        <w:rPr>
          <w:rFonts w:ascii="Times New Roman" w:hAnsi="Times New Roman" w:cs="Times New Roman"/>
          <w:sz w:val="24"/>
          <w:szCs w:val="24"/>
        </w:rPr>
        <w:t>es</w:t>
      </w:r>
      <w:r w:rsidRPr="00B54D02">
        <w:rPr>
          <w:rFonts w:ascii="Times New Roman" w:hAnsi="Times New Roman" w:cs="Times New Roman"/>
          <w:sz w:val="24"/>
          <w:szCs w:val="24"/>
        </w:rPr>
        <w:t xml:space="preserve"> el </w:t>
      </w:r>
      <w:r w:rsidR="00637134">
        <w:rPr>
          <w:rFonts w:ascii="Times New Roman" w:hAnsi="Times New Roman" w:cs="Times New Roman"/>
          <w:sz w:val="24"/>
          <w:szCs w:val="24"/>
        </w:rPr>
        <w:t xml:space="preserve">segundo </w:t>
      </w:r>
      <w:r w:rsidRPr="00B54D02">
        <w:rPr>
          <w:rFonts w:ascii="Times New Roman" w:hAnsi="Times New Roman" w:cs="Times New Roman"/>
          <w:sz w:val="24"/>
          <w:szCs w:val="24"/>
        </w:rPr>
        <w:t xml:space="preserve">que </w:t>
      </w:r>
      <w:r>
        <w:rPr>
          <w:rFonts w:ascii="Times New Roman" w:hAnsi="Times New Roman" w:cs="Times New Roman"/>
          <w:sz w:val="24"/>
          <w:szCs w:val="24"/>
        </w:rPr>
        <w:t xml:space="preserve">ha mostrado mayor crecimiento (45,2%) en el número de proyectos y actividades vigentes.  En 2015 había treinta y un proyectos y actividades en ejecución con objetivos de aplicación en este sector; en 2020 esta cifra </w:t>
      </w:r>
      <w:r w:rsidR="0079213D">
        <w:rPr>
          <w:rFonts w:ascii="Times New Roman" w:hAnsi="Times New Roman" w:cs="Times New Roman"/>
          <w:sz w:val="24"/>
          <w:szCs w:val="24"/>
        </w:rPr>
        <w:t>es</w:t>
      </w:r>
      <w:r>
        <w:rPr>
          <w:rFonts w:ascii="Times New Roman" w:hAnsi="Times New Roman" w:cs="Times New Roman"/>
          <w:sz w:val="24"/>
          <w:szCs w:val="24"/>
        </w:rPr>
        <w:t xml:space="preserve"> de </w:t>
      </w:r>
      <w:r w:rsidR="00637134">
        <w:rPr>
          <w:rFonts w:ascii="Times New Roman" w:hAnsi="Times New Roman" w:cs="Times New Roman"/>
          <w:sz w:val="24"/>
          <w:szCs w:val="24"/>
        </w:rPr>
        <w:t>45</w:t>
      </w:r>
      <w:r>
        <w:rPr>
          <w:rFonts w:ascii="Times New Roman" w:hAnsi="Times New Roman" w:cs="Times New Roman"/>
          <w:sz w:val="24"/>
          <w:szCs w:val="24"/>
        </w:rPr>
        <w:t>, siendo el segundo con mayor número de proyectos y actividades vigentes.</w:t>
      </w:r>
    </w:p>
    <w:p w14:paraId="6B7AA62E" w14:textId="77777777" w:rsidR="00BF70E5" w:rsidRDefault="00BF70E5" w:rsidP="00BF70E5">
      <w:pPr>
        <w:spacing w:after="0" w:line="240" w:lineRule="auto"/>
        <w:jc w:val="both"/>
        <w:rPr>
          <w:rFonts w:ascii="Times New Roman" w:hAnsi="Times New Roman" w:cs="Times New Roman"/>
          <w:sz w:val="24"/>
          <w:szCs w:val="24"/>
        </w:rPr>
      </w:pPr>
    </w:p>
    <w:p w14:paraId="5B462C3E" w14:textId="5891A930" w:rsidR="00BF70E5" w:rsidRDefault="00BF70E5" w:rsidP="00BF70E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contraste, el sector Sanidad es el que ha mostrado menor avance en el número de proyectos y actividades; </w:t>
      </w:r>
      <w:r w:rsidR="00637134">
        <w:rPr>
          <w:rFonts w:ascii="Times New Roman" w:hAnsi="Times New Roman" w:cs="Times New Roman"/>
          <w:sz w:val="24"/>
          <w:szCs w:val="24"/>
        </w:rPr>
        <w:t>decreció un 39,8% al pasar de 52</w:t>
      </w:r>
      <w:r>
        <w:rPr>
          <w:rFonts w:ascii="Times New Roman" w:hAnsi="Times New Roman" w:cs="Times New Roman"/>
          <w:sz w:val="24"/>
          <w:szCs w:val="24"/>
        </w:rPr>
        <w:t xml:space="preserve"> proyectos y actividades vigentes, segundo </w:t>
      </w:r>
      <w:r w:rsidR="005D1CCC">
        <w:rPr>
          <w:rFonts w:ascii="Times New Roman" w:hAnsi="Times New Roman" w:cs="Times New Roman"/>
          <w:sz w:val="24"/>
          <w:szCs w:val="24"/>
        </w:rPr>
        <w:t xml:space="preserve">número </w:t>
      </w:r>
      <w:r>
        <w:rPr>
          <w:rFonts w:ascii="Times New Roman" w:hAnsi="Times New Roman" w:cs="Times New Roman"/>
          <w:sz w:val="24"/>
          <w:szCs w:val="24"/>
        </w:rPr>
        <w:t>más alto en 2015, a 36</w:t>
      </w:r>
      <w:r w:rsidR="0079213D">
        <w:rPr>
          <w:rFonts w:ascii="Times New Roman" w:hAnsi="Times New Roman" w:cs="Times New Roman"/>
          <w:sz w:val="24"/>
          <w:szCs w:val="24"/>
        </w:rPr>
        <w:t xml:space="preserve"> proyectos y actividades en curso</w:t>
      </w:r>
      <w:r w:rsidR="005D1CCC">
        <w:rPr>
          <w:rFonts w:ascii="Times New Roman" w:hAnsi="Times New Roman" w:cs="Times New Roman"/>
          <w:sz w:val="24"/>
          <w:szCs w:val="24"/>
        </w:rPr>
        <w:t xml:space="preserve"> en 2020, cuarto número más alto</w:t>
      </w:r>
      <w:r>
        <w:rPr>
          <w:rFonts w:ascii="Times New Roman" w:hAnsi="Times New Roman" w:cs="Times New Roman"/>
          <w:sz w:val="24"/>
          <w:szCs w:val="24"/>
        </w:rPr>
        <w:t xml:space="preserve"> en </w:t>
      </w:r>
      <w:r w:rsidR="005D1CCC">
        <w:rPr>
          <w:rFonts w:ascii="Times New Roman" w:hAnsi="Times New Roman" w:cs="Times New Roman"/>
          <w:sz w:val="24"/>
          <w:szCs w:val="24"/>
        </w:rPr>
        <w:t>este último año</w:t>
      </w:r>
      <w:r>
        <w:rPr>
          <w:rFonts w:ascii="Times New Roman" w:hAnsi="Times New Roman" w:cs="Times New Roman"/>
          <w:sz w:val="24"/>
          <w:szCs w:val="24"/>
        </w:rPr>
        <w:t>.</w:t>
      </w:r>
    </w:p>
    <w:p w14:paraId="2E1C3857" w14:textId="77777777" w:rsidR="00BF70E5" w:rsidRDefault="00BF70E5" w:rsidP="00BF70E5">
      <w:pPr>
        <w:spacing w:after="0" w:line="240" w:lineRule="auto"/>
        <w:jc w:val="both"/>
        <w:rPr>
          <w:rFonts w:ascii="Times New Roman" w:hAnsi="Times New Roman" w:cs="Times New Roman"/>
          <w:sz w:val="24"/>
          <w:szCs w:val="24"/>
        </w:rPr>
      </w:pPr>
    </w:p>
    <w:p w14:paraId="0BAA3814" w14:textId="26B57CA6" w:rsidR="00BF70E5" w:rsidRDefault="00BF70E5" w:rsidP="00BF70E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Por último, </w:t>
      </w:r>
      <w:r w:rsidR="00206858">
        <w:rPr>
          <w:rFonts w:ascii="Times New Roman" w:hAnsi="Times New Roman" w:cs="Times New Roman"/>
          <w:sz w:val="24"/>
          <w:szCs w:val="24"/>
        </w:rPr>
        <w:t>s</w:t>
      </w:r>
      <w:r>
        <w:rPr>
          <w:rFonts w:ascii="Times New Roman" w:hAnsi="Times New Roman" w:cs="Times New Roman"/>
          <w:sz w:val="24"/>
          <w:szCs w:val="24"/>
        </w:rPr>
        <w:t>e menciona que</w:t>
      </w:r>
      <w:r w:rsidR="0079213D">
        <w:rPr>
          <w:rFonts w:ascii="Times New Roman" w:hAnsi="Times New Roman" w:cs="Times New Roman"/>
          <w:sz w:val="24"/>
          <w:szCs w:val="24"/>
        </w:rPr>
        <w:t xml:space="preserve"> el</w:t>
      </w:r>
      <w:r>
        <w:rPr>
          <w:rFonts w:ascii="Times New Roman" w:hAnsi="Times New Roman" w:cs="Times New Roman"/>
          <w:sz w:val="24"/>
          <w:szCs w:val="24"/>
        </w:rPr>
        <w:t xml:space="preserve"> </w:t>
      </w:r>
      <w:r w:rsidR="00206858">
        <w:rPr>
          <w:rFonts w:ascii="Times New Roman" w:hAnsi="Times New Roman" w:cs="Times New Roman"/>
          <w:sz w:val="24"/>
          <w:szCs w:val="24"/>
        </w:rPr>
        <w:t>sector con menos desviación estándar en el número de proyectos en el periodo, fue Avance general del conocimiento.  En el año base se registraban 13 proyectos y actividades</w:t>
      </w:r>
      <w:r w:rsidR="005D1CCC">
        <w:rPr>
          <w:rFonts w:ascii="Times New Roman" w:hAnsi="Times New Roman" w:cs="Times New Roman"/>
          <w:sz w:val="24"/>
          <w:szCs w:val="24"/>
        </w:rPr>
        <w:t xml:space="preserve"> en curso,</w:t>
      </w:r>
      <w:r w:rsidR="00206858">
        <w:rPr>
          <w:rFonts w:ascii="Times New Roman" w:hAnsi="Times New Roman" w:cs="Times New Roman"/>
          <w:sz w:val="24"/>
          <w:szCs w:val="24"/>
        </w:rPr>
        <w:t xml:space="preserve"> </w:t>
      </w:r>
      <w:r>
        <w:rPr>
          <w:rFonts w:ascii="Times New Roman" w:hAnsi="Times New Roman" w:cs="Times New Roman"/>
          <w:sz w:val="24"/>
          <w:szCs w:val="24"/>
        </w:rPr>
        <w:t>en 2016 hubo 1</w:t>
      </w:r>
      <w:r w:rsidR="00206858">
        <w:rPr>
          <w:rFonts w:ascii="Times New Roman" w:hAnsi="Times New Roman" w:cs="Times New Roman"/>
          <w:sz w:val="24"/>
          <w:szCs w:val="24"/>
        </w:rPr>
        <w:t>6</w:t>
      </w:r>
      <w:r>
        <w:rPr>
          <w:rFonts w:ascii="Times New Roman" w:hAnsi="Times New Roman" w:cs="Times New Roman"/>
          <w:sz w:val="24"/>
          <w:szCs w:val="24"/>
        </w:rPr>
        <w:t xml:space="preserve"> </w:t>
      </w:r>
      <w:r w:rsidR="005D1CCC">
        <w:rPr>
          <w:rFonts w:ascii="Times New Roman" w:hAnsi="Times New Roman" w:cs="Times New Roman"/>
          <w:sz w:val="24"/>
          <w:szCs w:val="24"/>
        </w:rPr>
        <w:t xml:space="preserve">y en 2020 se reportan 14 proyectos y actividades vigentes </w:t>
      </w:r>
      <w:r>
        <w:rPr>
          <w:rFonts w:ascii="Times New Roman" w:hAnsi="Times New Roman" w:cs="Times New Roman"/>
          <w:sz w:val="24"/>
          <w:szCs w:val="24"/>
        </w:rPr>
        <w:t xml:space="preserve">con este objetivo socioeconómico.  El total de proyectos y actividades en este sector de aplicación en todo el periodo fue </w:t>
      </w:r>
      <w:r w:rsidR="00206858">
        <w:rPr>
          <w:rFonts w:ascii="Times New Roman" w:hAnsi="Times New Roman" w:cs="Times New Roman"/>
          <w:sz w:val="24"/>
          <w:szCs w:val="24"/>
        </w:rPr>
        <w:t>39</w:t>
      </w:r>
      <w:r>
        <w:rPr>
          <w:rFonts w:ascii="Times New Roman" w:hAnsi="Times New Roman" w:cs="Times New Roman"/>
          <w:sz w:val="24"/>
          <w:szCs w:val="24"/>
        </w:rPr>
        <w:t>, representando el 4,</w:t>
      </w:r>
      <w:r w:rsidR="00206858">
        <w:rPr>
          <w:rFonts w:ascii="Times New Roman" w:hAnsi="Times New Roman" w:cs="Times New Roman"/>
          <w:sz w:val="24"/>
          <w:szCs w:val="24"/>
        </w:rPr>
        <w:t>7</w:t>
      </w:r>
      <w:r>
        <w:rPr>
          <w:rFonts w:ascii="Times New Roman" w:hAnsi="Times New Roman" w:cs="Times New Roman"/>
          <w:sz w:val="24"/>
          <w:szCs w:val="24"/>
        </w:rPr>
        <w:t xml:space="preserve">% del total (833). </w:t>
      </w:r>
    </w:p>
    <w:p w14:paraId="1C35FBE8" w14:textId="77777777" w:rsidR="009609D6" w:rsidRDefault="009609D6" w:rsidP="00BF70E5">
      <w:pPr>
        <w:spacing w:after="0" w:line="240" w:lineRule="auto"/>
        <w:jc w:val="both"/>
        <w:rPr>
          <w:rFonts w:ascii="Times New Roman" w:hAnsi="Times New Roman" w:cs="Times New Roman"/>
          <w:sz w:val="24"/>
          <w:szCs w:val="24"/>
        </w:rPr>
      </w:pPr>
    </w:p>
    <w:p w14:paraId="5E0DC64D" w14:textId="7194E46A" w:rsidR="006232C8" w:rsidRDefault="006232C8" w:rsidP="00BF70E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 estos </w:t>
      </w:r>
      <w:r w:rsidR="00206858">
        <w:rPr>
          <w:rFonts w:ascii="Times New Roman" w:hAnsi="Times New Roman" w:cs="Times New Roman"/>
          <w:sz w:val="24"/>
          <w:szCs w:val="24"/>
        </w:rPr>
        <w:t>39</w:t>
      </w:r>
      <w:r>
        <w:rPr>
          <w:rFonts w:ascii="Times New Roman" w:hAnsi="Times New Roman" w:cs="Times New Roman"/>
          <w:sz w:val="24"/>
          <w:szCs w:val="24"/>
        </w:rPr>
        <w:t xml:space="preserve"> proyectos y actividades, 3</w:t>
      </w:r>
      <w:r w:rsidR="00206858">
        <w:rPr>
          <w:rFonts w:ascii="Times New Roman" w:hAnsi="Times New Roman" w:cs="Times New Roman"/>
          <w:sz w:val="24"/>
          <w:szCs w:val="24"/>
        </w:rPr>
        <w:t>2</w:t>
      </w:r>
      <w:r>
        <w:rPr>
          <w:rFonts w:ascii="Times New Roman" w:hAnsi="Times New Roman" w:cs="Times New Roman"/>
          <w:sz w:val="24"/>
          <w:szCs w:val="24"/>
        </w:rPr>
        <w:t xml:space="preserve"> (82,</w:t>
      </w:r>
      <w:r w:rsidR="00206858">
        <w:rPr>
          <w:rFonts w:ascii="Times New Roman" w:hAnsi="Times New Roman" w:cs="Times New Roman"/>
          <w:sz w:val="24"/>
          <w:szCs w:val="24"/>
        </w:rPr>
        <w:t>1</w:t>
      </w:r>
      <w:r>
        <w:rPr>
          <w:rFonts w:ascii="Times New Roman" w:hAnsi="Times New Roman" w:cs="Times New Roman"/>
          <w:sz w:val="24"/>
          <w:szCs w:val="24"/>
        </w:rPr>
        <w:t>%) corresponden a las áreas de las Ciencias naturales y 5 (12,</w:t>
      </w:r>
      <w:r w:rsidR="00206858">
        <w:rPr>
          <w:rFonts w:ascii="Times New Roman" w:hAnsi="Times New Roman" w:cs="Times New Roman"/>
          <w:sz w:val="24"/>
          <w:szCs w:val="24"/>
        </w:rPr>
        <w:t>8</w:t>
      </w:r>
      <w:r>
        <w:rPr>
          <w:rFonts w:ascii="Times New Roman" w:hAnsi="Times New Roman" w:cs="Times New Roman"/>
          <w:sz w:val="24"/>
          <w:szCs w:val="24"/>
        </w:rPr>
        <w:t xml:space="preserve">%) a las Humanidades.  Completan este número </w:t>
      </w:r>
      <w:r w:rsidR="00BE217C">
        <w:rPr>
          <w:rFonts w:ascii="Times New Roman" w:hAnsi="Times New Roman" w:cs="Times New Roman"/>
          <w:sz w:val="24"/>
          <w:szCs w:val="24"/>
        </w:rPr>
        <w:t xml:space="preserve">un proyecto </w:t>
      </w:r>
      <w:r>
        <w:rPr>
          <w:rFonts w:ascii="Times New Roman" w:hAnsi="Times New Roman" w:cs="Times New Roman"/>
          <w:sz w:val="24"/>
          <w:szCs w:val="24"/>
        </w:rPr>
        <w:t>en Ciencias sociales y otro en Ciencias médicas.</w:t>
      </w:r>
    </w:p>
    <w:p w14:paraId="517D5BB4" w14:textId="77777777" w:rsidR="009609D6" w:rsidRDefault="009609D6" w:rsidP="00BF70E5">
      <w:pPr>
        <w:spacing w:after="0" w:line="240" w:lineRule="auto"/>
        <w:jc w:val="both"/>
        <w:rPr>
          <w:rFonts w:ascii="Times New Roman" w:hAnsi="Times New Roman" w:cs="Times New Roman"/>
          <w:sz w:val="24"/>
          <w:szCs w:val="24"/>
        </w:rPr>
      </w:pPr>
    </w:p>
    <w:p w14:paraId="5133D92A" w14:textId="6B1C231E" w:rsidR="00EC46C2" w:rsidRPr="006232C8" w:rsidRDefault="004C243A" w:rsidP="004C243A">
      <w:pPr>
        <w:pStyle w:val="Ttulo4"/>
      </w:pPr>
      <w:bookmarkStart w:id="54" w:name="_Toc42003274"/>
      <w:r>
        <w:t xml:space="preserve">5.1.5. </w:t>
      </w:r>
      <w:r w:rsidR="00EC46C2" w:rsidRPr="006232C8">
        <w:t>Investigación según grupo meta</w:t>
      </w:r>
      <w:bookmarkEnd w:id="54"/>
    </w:p>
    <w:p w14:paraId="4D1EF2C1" w14:textId="77777777" w:rsidR="00DE60DD" w:rsidRDefault="00DE60DD" w:rsidP="00DE60DD">
      <w:pPr>
        <w:spacing w:after="0" w:line="240" w:lineRule="auto"/>
        <w:rPr>
          <w:rFonts w:ascii="Times New Roman" w:hAnsi="Times New Roman" w:cs="Times New Roman"/>
          <w:b/>
          <w:sz w:val="24"/>
          <w:szCs w:val="24"/>
        </w:rPr>
      </w:pPr>
    </w:p>
    <w:p w14:paraId="3753AF6E" w14:textId="6584712B" w:rsidR="008C4AB7" w:rsidRDefault="000D4BB7" w:rsidP="008C4AB7">
      <w:pPr>
        <w:spacing w:after="0" w:line="240" w:lineRule="auto"/>
        <w:jc w:val="both"/>
        <w:rPr>
          <w:rFonts w:ascii="Times New Roman" w:hAnsi="Times New Roman" w:cs="Times New Roman"/>
          <w:sz w:val="24"/>
          <w:szCs w:val="24"/>
        </w:rPr>
      </w:pPr>
      <w:r w:rsidRPr="000D4BB7">
        <w:rPr>
          <w:rFonts w:ascii="Times New Roman" w:hAnsi="Times New Roman" w:cs="Times New Roman"/>
          <w:sz w:val="24"/>
          <w:szCs w:val="24"/>
        </w:rPr>
        <w:t>El Sistema de Información Académica (SIA)</w:t>
      </w:r>
      <w:r>
        <w:rPr>
          <w:rFonts w:ascii="Times New Roman" w:hAnsi="Times New Roman" w:cs="Times New Roman"/>
          <w:sz w:val="24"/>
          <w:szCs w:val="24"/>
        </w:rPr>
        <w:t xml:space="preserve">, plataforma informática que posibilita contar con información </w:t>
      </w:r>
      <w:r w:rsidR="00407DFC">
        <w:rPr>
          <w:rFonts w:ascii="Times New Roman" w:hAnsi="Times New Roman" w:cs="Times New Roman"/>
          <w:sz w:val="24"/>
          <w:szCs w:val="24"/>
        </w:rPr>
        <w:t xml:space="preserve">diversa </w:t>
      </w:r>
      <w:r>
        <w:rPr>
          <w:rFonts w:ascii="Times New Roman" w:hAnsi="Times New Roman" w:cs="Times New Roman"/>
          <w:sz w:val="24"/>
          <w:szCs w:val="24"/>
        </w:rPr>
        <w:t>sobre los PPAA, establece clasificaciones diversas para los grupos meta, de m</w:t>
      </w:r>
      <w:r w:rsidR="008C4AB7">
        <w:rPr>
          <w:rFonts w:ascii="Times New Roman" w:hAnsi="Times New Roman" w:cs="Times New Roman"/>
          <w:sz w:val="24"/>
          <w:szCs w:val="24"/>
        </w:rPr>
        <w:t>odo que la persona usuaria pueda</w:t>
      </w:r>
      <w:r>
        <w:rPr>
          <w:rFonts w:ascii="Times New Roman" w:hAnsi="Times New Roman" w:cs="Times New Roman"/>
          <w:sz w:val="24"/>
          <w:szCs w:val="24"/>
        </w:rPr>
        <w:t xml:space="preserve"> seleccionar una o varias clasificaciones y dentro de las clasificaciones una o varias opciones</w:t>
      </w:r>
      <w:r w:rsidR="00920C8C">
        <w:rPr>
          <w:rFonts w:ascii="Times New Roman" w:hAnsi="Times New Roman" w:cs="Times New Roman"/>
          <w:sz w:val="24"/>
          <w:szCs w:val="24"/>
        </w:rPr>
        <w:t xml:space="preserve">. </w:t>
      </w:r>
      <w:r w:rsidR="008C4AB7" w:rsidRPr="008C4AB7">
        <w:rPr>
          <w:rFonts w:ascii="Times New Roman" w:hAnsi="Times New Roman" w:cs="Times New Roman"/>
          <w:sz w:val="24"/>
          <w:szCs w:val="24"/>
        </w:rPr>
        <w:t>Los resultados que se presentan de seguido corresponden a los grupos meta del total de PPAA que estuvieron vigentes durante el periodo 2015 – 2020, es decir, los 12</w:t>
      </w:r>
      <w:r w:rsidR="00990601">
        <w:rPr>
          <w:rFonts w:ascii="Times New Roman" w:hAnsi="Times New Roman" w:cs="Times New Roman"/>
          <w:sz w:val="24"/>
          <w:szCs w:val="24"/>
        </w:rPr>
        <w:t>9</w:t>
      </w:r>
      <w:r w:rsidR="008C4AB7" w:rsidRPr="008C4AB7">
        <w:rPr>
          <w:rFonts w:ascii="Times New Roman" w:hAnsi="Times New Roman" w:cs="Times New Roman"/>
          <w:sz w:val="24"/>
          <w:szCs w:val="24"/>
        </w:rPr>
        <w:t xml:space="preserve"> programas y los 833 proyectos y actividades.</w:t>
      </w:r>
    </w:p>
    <w:p w14:paraId="207DD638" w14:textId="77777777" w:rsidR="008C4AB7" w:rsidRDefault="008C4AB7" w:rsidP="008C4AB7">
      <w:pPr>
        <w:spacing w:after="0" w:line="240" w:lineRule="auto"/>
        <w:jc w:val="both"/>
        <w:rPr>
          <w:rFonts w:ascii="Times New Roman" w:hAnsi="Times New Roman" w:cs="Times New Roman"/>
          <w:sz w:val="24"/>
          <w:szCs w:val="24"/>
        </w:rPr>
      </w:pPr>
    </w:p>
    <w:p w14:paraId="168FF238" w14:textId="1E8C006A" w:rsidR="008C4AB7" w:rsidRDefault="008C4AB7" w:rsidP="008C4AB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Gráfico </w:t>
      </w:r>
      <w:r w:rsidR="000C2814">
        <w:rPr>
          <w:rFonts w:ascii="Times New Roman" w:hAnsi="Times New Roman" w:cs="Times New Roman"/>
          <w:sz w:val="24"/>
          <w:szCs w:val="24"/>
        </w:rPr>
        <w:t>2</w:t>
      </w:r>
      <w:r w:rsidR="009F2062">
        <w:rPr>
          <w:rFonts w:ascii="Times New Roman" w:hAnsi="Times New Roman" w:cs="Times New Roman"/>
          <w:sz w:val="24"/>
          <w:szCs w:val="24"/>
        </w:rPr>
        <w:t>1</w:t>
      </w:r>
      <w:r>
        <w:rPr>
          <w:rFonts w:ascii="Times New Roman" w:hAnsi="Times New Roman" w:cs="Times New Roman"/>
          <w:sz w:val="24"/>
          <w:szCs w:val="24"/>
        </w:rPr>
        <w:t>, Grupos meta según edad, ilustra el número de PPAA que indicaron tener como grupos meta niños (as), adolescentes, personas adultas y personas adultas mayores, en cuyo caso predominan los PPAA que tienen a las personas adultas como su grupo meta (104)</w:t>
      </w:r>
      <w:r w:rsidR="00407DFC">
        <w:rPr>
          <w:rFonts w:ascii="Times New Roman" w:hAnsi="Times New Roman" w:cs="Times New Roman"/>
          <w:sz w:val="24"/>
          <w:szCs w:val="24"/>
        </w:rPr>
        <w:t xml:space="preserve"> </w:t>
      </w:r>
      <w:r w:rsidR="00407DFC">
        <w:rPr>
          <w:rFonts w:ascii="Times New Roman" w:hAnsi="Times New Roman" w:cs="Times New Roman"/>
          <w:sz w:val="24"/>
          <w:szCs w:val="24"/>
        </w:rPr>
        <w:lastRenderedPageBreak/>
        <w:t>de atención prioritaria</w:t>
      </w:r>
      <w:r>
        <w:rPr>
          <w:rFonts w:ascii="Times New Roman" w:hAnsi="Times New Roman" w:cs="Times New Roman"/>
          <w:sz w:val="24"/>
          <w:szCs w:val="24"/>
        </w:rPr>
        <w:t>.  En contraste el menor número de PPAA tiene a la persona adulta mayor como grupo meta (51).</w:t>
      </w:r>
    </w:p>
    <w:p w14:paraId="7F3C2464" w14:textId="77777777" w:rsidR="00BF73A7" w:rsidRDefault="00BF73A7" w:rsidP="00BF73A7">
      <w:pPr>
        <w:spacing w:after="0" w:line="240" w:lineRule="auto"/>
        <w:jc w:val="both"/>
        <w:rPr>
          <w:rFonts w:ascii="Times New Roman" w:hAnsi="Times New Roman" w:cs="Times New Roman"/>
          <w:szCs w:val="24"/>
        </w:rPr>
      </w:pPr>
    </w:p>
    <w:p w14:paraId="65A98429" w14:textId="77777777" w:rsidR="00407DFC" w:rsidRDefault="00407DFC" w:rsidP="00BF73A7">
      <w:pPr>
        <w:spacing w:after="0" w:line="240" w:lineRule="auto"/>
        <w:jc w:val="both"/>
        <w:rPr>
          <w:rFonts w:ascii="Times New Roman" w:hAnsi="Times New Roman" w:cs="Times New Roman"/>
          <w:szCs w:val="24"/>
        </w:rPr>
      </w:pPr>
    </w:p>
    <w:p w14:paraId="719F382A" w14:textId="0ABB357C" w:rsidR="00151733" w:rsidRPr="00960BD5" w:rsidRDefault="00151733" w:rsidP="00151733">
      <w:pPr>
        <w:spacing w:after="0" w:line="240" w:lineRule="auto"/>
        <w:jc w:val="center"/>
        <w:rPr>
          <w:rFonts w:ascii="Times New Roman" w:hAnsi="Times New Roman" w:cs="Times New Roman"/>
          <w:b/>
          <w:szCs w:val="24"/>
        </w:rPr>
      </w:pPr>
      <w:bookmarkStart w:id="55" w:name="_Toc42006156"/>
      <w:r w:rsidRPr="00151733">
        <w:rPr>
          <w:rFonts w:ascii="Times New Roman" w:hAnsi="Times New Roman" w:cs="Times New Roman"/>
          <w:b/>
          <w:szCs w:val="24"/>
        </w:rPr>
        <w:t xml:space="preserve">Gráfico </w:t>
      </w:r>
      <w:r w:rsidRPr="00151733">
        <w:rPr>
          <w:rFonts w:ascii="Times New Roman" w:hAnsi="Times New Roman" w:cs="Times New Roman"/>
          <w:b/>
          <w:szCs w:val="24"/>
        </w:rPr>
        <w:fldChar w:fldCharType="begin"/>
      </w:r>
      <w:r w:rsidRPr="00151733">
        <w:rPr>
          <w:rFonts w:ascii="Times New Roman" w:hAnsi="Times New Roman" w:cs="Times New Roman"/>
          <w:b/>
          <w:szCs w:val="24"/>
        </w:rPr>
        <w:instrText xml:space="preserve"> SEQ Gráfico \* ARABIC </w:instrText>
      </w:r>
      <w:r w:rsidRPr="00151733">
        <w:rPr>
          <w:rFonts w:ascii="Times New Roman" w:hAnsi="Times New Roman" w:cs="Times New Roman"/>
          <w:b/>
          <w:szCs w:val="24"/>
        </w:rPr>
        <w:fldChar w:fldCharType="separate"/>
      </w:r>
      <w:r w:rsidR="00E02F04">
        <w:rPr>
          <w:rFonts w:ascii="Times New Roman" w:hAnsi="Times New Roman" w:cs="Times New Roman"/>
          <w:b/>
          <w:noProof/>
          <w:szCs w:val="24"/>
        </w:rPr>
        <w:t>21</w:t>
      </w:r>
      <w:r w:rsidRPr="00151733">
        <w:rPr>
          <w:rFonts w:ascii="Times New Roman" w:hAnsi="Times New Roman" w:cs="Times New Roman"/>
          <w:b/>
          <w:szCs w:val="24"/>
        </w:rPr>
        <w:fldChar w:fldCharType="end"/>
      </w:r>
      <w:r w:rsidRPr="00151733">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960BD5">
        <w:rPr>
          <w:rFonts w:ascii="Times New Roman" w:hAnsi="Times New Roman" w:cs="Times New Roman"/>
          <w:b/>
          <w:szCs w:val="24"/>
        </w:rPr>
        <w:t>Número de PPAA vigentes que seleccionaron su grupo meta según edad</w:t>
      </w:r>
      <w:r>
        <w:rPr>
          <w:rFonts w:ascii="Times New Roman" w:hAnsi="Times New Roman" w:cs="Times New Roman"/>
          <w:b/>
          <w:szCs w:val="24"/>
        </w:rPr>
        <w:t>. Pe</w:t>
      </w:r>
      <w:r w:rsidRPr="00960BD5">
        <w:rPr>
          <w:rFonts w:ascii="Times New Roman" w:hAnsi="Times New Roman" w:cs="Times New Roman"/>
          <w:b/>
          <w:szCs w:val="24"/>
        </w:rPr>
        <w:t>riodo 2015 – 2020</w:t>
      </w:r>
      <w:bookmarkEnd w:id="55"/>
    </w:p>
    <w:p w14:paraId="735D20FB" w14:textId="6F750EE1" w:rsidR="00151733" w:rsidRDefault="00151733" w:rsidP="00151733">
      <w:pPr>
        <w:pStyle w:val="Descripcin"/>
        <w:keepNext/>
        <w:jc w:val="center"/>
      </w:pPr>
    </w:p>
    <w:p w14:paraId="414D194C" w14:textId="77777777" w:rsidR="00BF73A7" w:rsidRDefault="00BF73A7" w:rsidP="00BF73A7">
      <w:pPr>
        <w:spacing w:after="0" w:line="240" w:lineRule="auto"/>
        <w:jc w:val="center"/>
        <w:rPr>
          <w:rFonts w:ascii="Times New Roman" w:hAnsi="Times New Roman" w:cs="Times New Roman"/>
          <w:szCs w:val="24"/>
        </w:rPr>
      </w:pPr>
      <w:r>
        <w:rPr>
          <w:noProof/>
          <w:lang w:val="es-CR" w:eastAsia="es-CR"/>
        </w:rPr>
        <w:drawing>
          <wp:inline distT="0" distB="0" distL="0" distR="0" wp14:anchorId="35672134" wp14:editId="5071A04E">
            <wp:extent cx="4449600" cy="2649600"/>
            <wp:effectExtent l="0" t="0" r="8255" b="1778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5D053F2" w14:textId="77777777" w:rsidR="00BF73A7" w:rsidRDefault="00BF73A7" w:rsidP="000D4BB7">
      <w:pPr>
        <w:spacing w:after="0" w:line="240" w:lineRule="auto"/>
        <w:jc w:val="both"/>
        <w:rPr>
          <w:rFonts w:ascii="Times New Roman" w:hAnsi="Times New Roman" w:cs="Times New Roman"/>
          <w:sz w:val="24"/>
          <w:szCs w:val="24"/>
        </w:rPr>
      </w:pPr>
    </w:p>
    <w:p w14:paraId="2ABDC34C" w14:textId="77777777" w:rsidR="00407DFC" w:rsidRDefault="00BF73A7" w:rsidP="00407DFC">
      <w:pPr>
        <w:spacing w:after="0" w:line="240" w:lineRule="auto"/>
        <w:jc w:val="both"/>
        <w:rPr>
          <w:rFonts w:ascii="Times New Roman" w:hAnsi="Times New Roman" w:cs="Times New Roman"/>
          <w:sz w:val="24"/>
          <w:szCs w:val="24"/>
        </w:rPr>
      </w:pPr>
      <w:r w:rsidRPr="00AD41C3">
        <w:rPr>
          <w:rFonts w:ascii="Times New Roman" w:hAnsi="Times New Roman" w:cs="Times New Roman"/>
          <w:b/>
          <w:szCs w:val="24"/>
        </w:rPr>
        <w:t xml:space="preserve">Fuente: </w:t>
      </w:r>
      <w:r w:rsidRPr="00AD41C3">
        <w:rPr>
          <w:rFonts w:ascii="Times New Roman" w:hAnsi="Times New Roman" w:cs="Times New Roman"/>
          <w:szCs w:val="24"/>
        </w:rPr>
        <w:t>Elaboración propia con base en información del Sistema de Información Académica (SIA)</w:t>
      </w:r>
      <w:r w:rsidR="00407DFC" w:rsidRPr="00407DFC">
        <w:rPr>
          <w:rFonts w:ascii="Times New Roman" w:hAnsi="Times New Roman" w:cs="Times New Roman"/>
          <w:sz w:val="24"/>
          <w:szCs w:val="24"/>
        </w:rPr>
        <w:t xml:space="preserve"> </w:t>
      </w:r>
    </w:p>
    <w:p w14:paraId="2CB0C256" w14:textId="77777777" w:rsidR="00407DFC" w:rsidRDefault="00407DFC" w:rsidP="00407DFC">
      <w:pPr>
        <w:spacing w:after="0" w:line="240" w:lineRule="auto"/>
        <w:jc w:val="both"/>
        <w:rPr>
          <w:rFonts w:ascii="Times New Roman" w:hAnsi="Times New Roman" w:cs="Times New Roman"/>
          <w:sz w:val="24"/>
          <w:szCs w:val="24"/>
        </w:rPr>
      </w:pPr>
    </w:p>
    <w:p w14:paraId="141C2780" w14:textId="77777777" w:rsidR="00407DFC" w:rsidRDefault="00407DFC" w:rsidP="00407DFC">
      <w:pPr>
        <w:spacing w:after="0" w:line="240" w:lineRule="auto"/>
        <w:jc w:val="both"/>
        <w:rPr>
          <w:rFonts w:ascii="Times New Roman" w:hAnsi="Times New Roman" w:cs="Times New Roman"/>
          <w:sz w:val="24"/>
          <w:szCs w:val="24"/>
        </w:rPr>
      </w:pPr>
    </w:p>
    <w:p w14:paraId="760C8CE3" w14:textId="4CF9F820" w:rsidR="00407DFC" w:rsidRDefault="00407DFC" w:rsidP="00407DF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Por su parte el Gráfico 22, Grupos meta según condición de vulnerabilidad, muestra el número de PPAA que indicaron tener como grupo meta poblaciones en esta condición. </w:t>
      </w:r>
    </w:p>
    <w:p w14:paraId="67F7BD17" w14:textId="7473FE89" w:rsidR="00407DFC" w:rsidRDefault="00407DFC" w:rsidP="00BF73A7">
      <w:pPr>
        <w:spacing w:after="0" w:line="240" w:lineRule="auto"/>
        <w:jc w:val="center"/>
        <w:rPr>
          <w:rFonts w:ascii="Times New Roman" w:hAnsi="Times New Roman" w:cs="Times New Roman"/>
          <w:szCs w:val="24"/>
        </w:rPr>
      </w:pPr>
      <w:r w:rsidRPr="00641376">
        <w:rPr>
          <w:noProof/>
          <w:sz w:val="20"/>
          <w:lang w:val="es-CR" w:eastAsia="es-CR"/>
        </w:rPr>
        <w:drawing>
          <wp:anchor distT="0" distB="0" distL="114300" distR="114300" simplePos="0" relativeHeight="251665408" behindDoc="0" locked="0" layoutInCell="1" allowOverlap="1" wp14:anchorId="321FB710" wp14:editId="2A7F5819">
            <wp:simplePos x="0" y="0"/>
            <wp:positionH relativeFrom="column">
              <wp:posOffset>558800</wp:posOffset>
            </wp:positionH>
            <wp:positionV relativeFrom="paragraph">
              <wp:posOffset>675053</wp:posOffset>
            </wp:positionV>
            <wp:extent cx="4580255" cy="2889250"/>
            <wp:effectExtent l="0" t="0" r="10795" b="6350"/>
            <wp:wrapSquare wrapText="bothSides"/>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margin">
              <wp14:pctWidth>0</wp14:pctWidth>
            </wp14:sizeRelH>
            <wp14:sizeRelV relativeFrom="margin">
              <wp14:pctHeight>0</wp14:pctHeight>
            </wp14:sizeRelV>
          </wp:anchor>
        </w:drawing>
      </w:r>
      <w:r>
        <w:rPr>
          <w:noProof/>
          <w:lang w:val="es-CR" w:eastAsia="es-CR"/>
        </w:rPr>
        <mc:AlternateContent>
          <mc:Choice Requires="wps">
            <w:drawing>
              <wp:anchor distT="0" distB="0" distL="114300" distR="114300" simplePos="0" relativeHeight="251720704" behindDoc="0" locked="0" layoutInCell="1" allowOverlap="1" wp14:anchorId="4B61BAE3" wp14:editId="4757622C">
                <wp:simplePos x="0" y="0"/>
                <wp:positionH relativeFrom="margin">
                  <wp:posOffset>-1905</wp:posOffset>
                </wp:positionH>
                <wp:positionV relativeFrom="paragraph">
                  <wp:posOffset>319405</wp:posOffset>
                </wp:positionV>
                <wp:extent cx="5615305" cy="457200"/>
                <wp:effectExtent l="0" t="0" r="4445" b="0"/>
                <wp:wrapSquare wrapText="bothSides"/>
                <wp:docPr id="53" name="Cuadro de texto 53"/>
                <wp:cNvGraphicFramePr/>
                <a:graphic xmlns:a="http://schemas.openxmlformats.org/drawingml/2006/main">
                  <a:graphicData uri="http://schemas.microsoft.com/office/word/2010/wordprocessingShape">
                    <wps:wsp>
                      <wps:cNvSpPr txBox="1"/>
                      <wps:spPr>
                        <a:xfrm>
                          <a:off x="0" y="0"/>
                          <a:ext cx="5615305" cy="457200"/>
                        </a:xfrm>
                        <a:prstGeom prst="rect">
                          <a:avLst/>
                        </a:prstGeom>
                        <a:solidFill>
                          <a:prstClr val="white"/>
                        </a:solidFill>
                        <a:ln>
                          <a:noFill/>
                        </a:ln>
                        <a:effectLst/>
                      </wps:spPr>
                      <wps:txbx>
                        <w:txbxContent>
                          <w:p w14:paraId="261E02FC" w14:textId="77777777" w:rsidR="0047769F" w:rsidRPr="00151733" w:rsidRDefault="0047769F" w:rsidP="00407DFC">
                            <w:pPr>
                              <w:spacing w:after="0" w:line="240" w:lineRule="auto"/>
                              <w:jc w:val="center"/>
                              <w:rPr>
                                <w:rFonts w:ascii="Times New Roman" w:hAnsi="Times New Roman" w:cs="Times New Roman"/>
                                <w:b/>
                                <w:szCs w:val="24"/>
                              </w:rPr>
                            </w:pPr>
                            <w:bookmarkStart w:id="56" w:name="_Toc42006157"/>
                            <w:bookmarkStart w:id="57" w:name="_Toc42006213"/>
                            <w:r w:rsidRPr="00151733">
                              <w:rPr>
                                <w:rFonts w:ascii="Times New Roman" w:hAnsi="Times New Roman" w:cs="Times New Roman"/>
                                <w:b/>
                                <w:szCs w:val="24"/>
                              </w:rPr>
                              <w:t xml:space="preserve">Gráfico </w:t>
                            </w:r>
                            <w:r w:rsidRPr="00151733">
                              <w:rPr>
                                <w:rFonts w:ascii="Times New Roman" w:hAnsi="Times New Roman" w:cs="Times New Roman"/>
                                <w:b/>
                                <w:szCs w:val="24"/>
                              </w:rPr>
                              <w:fldChar w:fldCharType="begin"/>
                            </w:r>
                            <w:r w:rsidRPr="00151733">
                              <w:rPr>
                                <w:rFonts w:ascii="Times New Roman" w:hAnsi="Times New Roman" w:cs="Times New Roman"/>
                                <w:b/>
                                <w:szCs w:val="24"/>
                              </w:rPr>
                              <w:instrText xml:space="preserve"> SEQ Gráfico \* ARABIC </w:instrText>
                            </w:r>
                            <w:r w:rsidRPr="00151733">
                              <w:rPr>
                                <w:rFonts w:ascii="Times New Roman" w:hAnsi="Times New Roman" w:cs="Times New Roman"/>
                                <w:b/>
                                <w:szCs w:val="24"/>
                              </w:rPr>
                              <w:fldChar w:fldCharType="separate"/>
                            </w:r>
                            <w:r>
                              <w:rPr>
                                <w:rFonts w:ascii="Times New Roman" w:hAnsi="Times New Roman" w:cs="Times New Roman"/>
                                <w:b/>
                                <w:noProof/>
                                <w:szCs w:val="24"/>
                              </w:rPr>
                              <w:t>22</w:t>
                            </w:r>
                            <w:r w:rsidRPr="00151733">
                              <w:rPr>
                                <w:rFonts w:ascii="Times New Roman" w:hAnsi="Times New Roman" w:cs="Times New Roman"/>
                                <w:b/>
                                <w:szCs w:val="24"/>
                              </w:rPr>
                              <w:fldChar w:fldCharType="end"/>
                            </w:r>
                            <w:r w:rsidRPr="00151733">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641376">
                              <w:rPr>
                                <w:rFonts w:ascii="Times New Roman" w:hAnsi="Times New Roman" w:cs="Times New Roman"/>
                                <w:b/>
                                <w:szCs w:val="24"/>
                              </w:rPr>
                              <w:t>Número de PPAA vigentes que seleccionaron su grupo meta</w:t>
                            </w:r>
                            <w:r>
                              <w:rPr>
                                <w:rFonts w:ascii="Times New Roman" w:hAnsi="Times New Roman" w:cs="Times New Roman"/>
                                <w:b/>
                                <w:szCs w:val="24"/>
                              </w:rPr>
                              <w:t xml:space="preserve"> </w:t>
                            </w:r>
                            <w:r w:rsidRPr="00641376">
                              <w:rPr>
                                <w:rFonts w:ascii="Times New Roman" w:hAnsi="Times New Roman" w:cs="Times New Roman"/>
                                <w:b/>
                                <w:szCs w:val="24"/>
                              </w:rPr>
                              <w:t>según condición de vulnerabilidad</w:t>
                            </w:r>
                            <w:r>
                              <w:rPr>
                                <w:rFonts w:ascii="Times New Roman" w:hAnsi="Times New Roman" w:cs="Times New Roman"/>
                                <w:b/>
                                <w:szCs w:val="24"/>
                              </w:rPr>
                              <w:t>. P</w:t>
                            </w:r>
                            <w:r w:rsidRPr="00641376">
                              <w:rPr>
                                <w:rFonts w:ascii="Times New Roman" w:hAnsi="Times New Roman" w:cs="Times New Roman"/>
                                <w:b/>
                                <w:szCs w:val="24"/>
                              </w:rPr>
                              <w:t>eriodo 2015 –  2020</w:t>
                            </w:r>
                            <w:bookmarkEnd w:id="56"/>
                            <w:bookmarkEnd w:id="57"/>
                          </w:p>
                          <w:p w14:paraId="6865390A" w14:textId="77777777" w:rsidR="0047769F" w:rsidRPr="00C613A1" w:rsidRDefault="0047769F" w:rsidP="00407DFC">
                            <w:pPr>
                              <w:pStyle w:val="Descripcin"/>
                              <w:jc w:val="center"/>
                              <w:rPr>
                                <w:noProof/>
                                <w:sz w:val="2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B61BAE3" id="Cuadro de texto 53" o:spid="_x0000_s1035" type="#_x0000_t202" style="position:absolute;left:0;text-align:left;margin-left:-.15pt;margin-top:25.15pt;width:442.15pt;height:36pt;z-index:2517207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" stroked="f">
                <v:textbox inset="0,0,0,0">
                  <w:txbxContent>
                    <w:p w14:paraId="261E02FC" w14:textId="77777777" w:rsidR="0047769F" w:rsidRPr="00151733" w:rsidRDefault="0047769F" w:rsidP="00407DFC">
                      <w:pPr>
                        <w:spacing w:after="0" w:line="240" w:lineRule="auto"/>
                        <w:jc w:val="center"/>
                        <w:rPr>
                          <w:rFonts w:ascii="Times New Roman" w:hAnsi="Times New Roman" w:cs="Times New Roman"/>
                          <w:b/>
                          <w:szCs w:val="24"/>
                        </w:rPr>
                      </w:pPr>
                      <w:bookmarkStart w:id="70" w:name="_Toc42006157"/>
                      <w:bookmarkStart w:id="71" w:name="_Toc42006213"/>
                      <w:r w:rsidRPr="00151733">
                        <w:rPr>
                          <w:rFonts w:ascii="Times New Roman" w:hAnsi="Times New Roman" w:cs="Times New Roman"/>
                          <w:b/>
                          <w:szCs w:val="24"/>
                        </w:rPr>
                        <w:t xml:space="preserve">Gráfico </w:t>
                      </w:r>
                      <w:r w:rsidRPr="00151733">
                        <w:rPr>
                          <w:rFonts w:ascii="Times New Roman" w:hAnsi="Times New Roman" w:cs="Times New Roman"/>
                          <w:b/>
                          <w:szCs w:val="24"/>
                        </w:rPr>
                        <w:fldChar w:fldCharType="begin"/>
                      </w:r>
                      <w:r w:rsidRPr="00151733">
                        <w:rPr>
                          <w:rFonts w:ascii="Times New Roman" w:hAnsi="Times New Roman" w:cs="Times New Roman"/>
                          <w:b/>
                          <w:szCs w:val="24"/>
                        </w:rPr>
                        <w:instrText xml:space="preserve"> SEQ Gráfico \* ARABIC </w:instrText>
                      </w:r>
                      <w:r w:rsidRPr="00151733">
                        <w:rPr>
                          <w:rFonts w:ascii="Times New Roman" w:hAnsi="Times New Roman" w:cs="Times New Roman"/>
                          <w:b/>
                          <w:szCs w:val="24"/>
                        </w:rPr>
                        <w:fldChar w:fldCharType="separate"/>
                      </w:r>
                      <w:r>
                        <w:rPr>
                          <w:rFonts w:ascii="Times New Roman" w:hAnsi="Times New Roman" w:cs="Times New Roman"/>
                          <w:b/>
                          <w:noProof/>
                          <w:szCs w:val="24"/>
                        </w:rPr>
                        <w:t>22</w:t>
                      </w:r>
                      <w:r w:rsidRPr="00151733">
                        <w:rPr>
                          <w:rFonts w:ascii="Times New Roman" w:hAnsi="Times New Roman" w:cs="Times New Roman"/>
                          <w:b/>
                          <w:szCs w:val="24"/>
                        </w:rPr>
                        <w:fldChar w:fldCharType="end"/>
                      </w:r>
                      <w:r w:rsidRPr="00151733">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641376">
                        <w:rPr>
                          <w:rFonts w:ascii="Times New Roman" w:hAnsi="Times New Roman" w:cs="Times New Roman"/>
                          <w:b/>
                          <w:szCs w:val="24"/>
                        </w:rPr>
                        <w:t>Número de PPAA vigentes que seleccionaron su grupo meta</w:t>
                      </w:r>
                      <w:r>
                        <w:rPr>
                          <w:rFonts w:ascii="Times New Roman" w:hAnsi="Times New Roman" w:cs="Times New Roman"/>
                          <w:b/>
                          <w:szCs w:val="24"/>
                        </w:rPr>
                        <w:t xml:space="preserve"> </w:t>
                      </w:r>
                      <w:r w:rsidRPr="00641376">
                        <w:rPr>
                          <w:rFonts w:ascii="Times New Roman" w:hAnsi="Times New Roman" w:cs="Times New Roman"/>
                          <w:b/>
                          <w:szCs w:val="24"/>
                        </w:rPr>
                        <w:t>según condición de vulnerabilidad</w:t>
                      </w:r>
                      <w:r>
                        <w:rPr>
                          <w:rFonts w:ascii="Times New Roman" w:hAnsi="Times New Roman" w:cs="Times New Roman"/>
                          <w:b/>
                          <w:szCs w:val="24"/>
                        </w:rPr>
                        <w:t>. P</w:t>
                      </w:r>
                      <w:r w:rsidRPr="00641376">
                        <w:rPr>
                          <w:rFonts w:ascii="Times New Roman" w:hAnsi="Times New Roman" w:cs="Times New Roman"/>
                          <w:b/>
                          <w:szCs w:val="24"/>
                        </w:rPr>
                        <w:t>eriodo 2015 –  2020</w:t>
                      </w:r>
                      <w:bookmarkEnd w:id="70"/>
                      <w:bookmarkEnd w:id="71"/>
                    </w:p>
                    <w:p w14:paraId="6865390A" w14:textId="77777777" w:rsidR="0047769F" w:rsidRPr="00C613A1" w:rsidRDefault="0047769F" w:rsidP="00407DFC">
                      <w:pPr>
                        <w:pStyle w:val="Descripcin"/>
                        <w:jc w:val="center"/>
                        <w:rPr>
                          <w:noProof/>
                          <w:sz w:val="20"/>
                        </w:rPr>
                      </w:pPr>
                    </w:p>
                  </w:txbxContent>
                </v:textbox>
                <w10:wrap type="square" anchorx="margin"/>
              </v:shape>
            </w:pict>
          </mc:Fallback>
        </mc:AlternateContent>
      </w:r>
    </w:p>
    <w:p w14:paraId="5F31F04D" w14:textId="2F33E20E" w:rsidR="00447CD0" w:rsidRPr="004665C8" w:rsidRDefault="00447CD0" w:rsidP="00447CD0">
      <w:pPr>
        <w:spacing w:after="0" w:line="240" w:lineRule="auto"/>
        <w:jc w:val="both"/>
        <w:rPr>
          <w:rFonts w:ascii="Times New Roman" w:eastAsia="Times New Roman" w:hAnsi="Times New Roman" w:cs="Times New Roman"/>
          <w:sz w:val="24"/>
          <w:szCs w:val="24"/>
          <w:lang w:eastAsia="es-CR"/>
        </w:rPr>
      </w:pPr>
    </w:p>
    <w:p w14:paraId="19DC9AB5" w14:textId="77777777" w:rsidR="00447CD0" w:rsidRDefault="00447CD0" w:rsidP="00C42432">
      <w:pPr>
        <w:spacing w:after="0" w:line="240" w:lineRule="auto"/>
        <w:jc w:val="center"/>
        <w:rPr>
          <w:rFonts w:ascii="Times New Roman" w:hAnsi="Times New Roman" w:cs="Times New Roman"/>
          <w:sz w:val="24"/>
          <w:szCs w:val="24"/>
        </w:rPr>
      </w:pPr>
    </w:p>
    <w:p w14:paraId="3F27D856" w14:textId="77777777" w:rsidR="00BF73A7" w:rsidRDefault="00BF73A7" w:rsidP="00BF73A7">
      <w:pPr>
        <w:rPr>
          <w:rFonts w:ascii="Times New Roman" w:hAnsi="Times New Roman" w:cs="Times New Roman"/>
          <w:sz w:val="24"/>
          <w:szCs w:val="24"/>
        </w:rPr>
      </w:pPr>
    </w:p>
    <w:p w14:paraId="76A33920" w14:textId="77777777" w:rsidR="00C42432" w:rsidRDefault="00C42432" w:rsidP="004665C8">
      <w:pPr>
        <w:spacing w:after="0" w:line="240" w:lineRule="auto"/>
        <w:jc w:val="center"/>
        <w:rPr>
          <w:rFonts w:ascii="Times New Roman" w:hAnsi="Times New Roman" w:cs="Times New Roman"/>
          <w:b/>
          <w:szCs w:val="24"/>
        </w:rPr>
      </w:pPr>
    </w:p>
    <w:p w14:paraId="6ED37151" w14:textId="77777777" w:rsidR="00C42432" w:rsidRDefault="00C42432" w:rsidP="004665C8">
      <w:pPr>
        <w:spacing w:after="0" w:line="240" w:lineRule="auto"/>
        <w:jc w:val="center"/>
        <w:rPr>
          <w:rFonts w:ascii="Times New Roman" w:hAnsi="Times New Roman" w:cs="Times New Roman"/>
          <w:b/>
          <w:szCs w:val="24"/>
        </w:rPr>
      </w:pPr>
    </w:p>
    <w:p w14:paraId="40AF1175" w14:textId="77777777" w:rsidR="00C42432" w:rsidRDefault="00C42432" w:rsidP="004665C8">
      <w:pPr>
        <w:spacing w:after="0" w:line="240" w:lineRule="auto"/>
        <w:jc w:val="center"/>
        <w:rPr>
          <w:rFonts w:ascii="Times New Roman" w:hAnsi="Times New Roman" w:cs="Times New Roman"/>
          <w:b/>
          <w:szCs w:val="24"/>
        </w:rPr>
      </w:pPr>
    </w:p>
    <w:p w14:paraId="173D980A" w14:textId="77777777" w:rsidR="00C42432" w:rsidRDefault="00C42432" w:rsidP="004665C8">
      <w:pPr>
        <w:spacing w:after="0" w:line="240" w:lineRule="auto"/>
        <w:jc w:val="center"/>
        <w:rPr>
          <w:rFonts w:ascii="Times New Roman" w:hAnsi="Times New Roman" w:cs="Times New Roman"/>
          <w:b/>
          <w:szCs w:val="24"/>
        </w:rPr>
      </w:pPr>
    </w:p>
    <w:p w14:paraId="30FE65A4" w14:textId="77777777" w:rsidR="00C42432" w:rsidRDefault="00C42432" w:rsidP="004665C8">
      <w:pPr>
        <w:spacing w:after="0" w:line="240" w:lineRule="auto"/>
        <w:jc w:val="center"/>
        <w:rPr>
          <w:rFonts w:ascii="Times New Roman" w:hAnsi="Times New Roman" w:cs="Times New Roman"/>
          <w:b/>
          <w:szCs w:val="24"/>
        </w:rPr>
      </w:pPr>
    </w:p>
    <w:p w14:paraId="2A8E0C49" w14:textId="77777777" w:rsidR="00C42432" w:rsidRDefault="00C42432" w:rsidP="004665C8">
      <w:pPr>
        <w:spacing w:after="0" w:line="240" w:lineRule="auto"/>
        <w:jc w:val="center"/>
        <w:rPr>
          <w:rFonts w:ascii="Times New Roman" w:hAnsi="Times New Roman" w:cs="Times New Roman"/>
          <w:b/>
          <w:szCs w:val="24"/>
        </w:rPr>
      </w:pPr>
    </w:p>
    <w:p w14:paraId="267A1FD7" w14:textId="77777777" w:rsidR="00C42432" w:rsidRDefault="00C42432" w:rsidP="004665C8">
      <w:pPr>
        <w:spacing w:after="0" w:line="240" w:lineRule="auto"/>
        <w:jc w:val="center"/>
        <w:rPr>
          <w:rFonts w:ascii="Times New Roman" w:hAnsi="Times New Roman" w:cs="Times New Roman"/>
          <w:b/>
          <w:szCs w:val="24"/>
        </w:rPr>
      </w:pPr>
    </w:p>
    <w:p w14:paraId="36245459" w14:textId="77777777" w:rsidR="00C42432" w:rsidRDefault="00C42432" w:rsidP="004665C8">
      <w:pPr>
        <w:spacing w:after="0" w:line="240" w:lineRule="auto"/>
        <w:jc w:val="center"/>
        <w:rPr>
          <w:rFonts w:ascii="Times New Roman" w:hAnsi="Times New Roman" w:cs="Times New Roman"/>
          <w:b/>
          <w:szCs w:val="24"/>
        </w:rPr>
      </w:pPr>
    </w:p>
    <w:p w14:paraId="2AC49A9F" w14:textId="77777777" w:rsidR="00C42432" w:rsidRDefault="00C42432" w:rsidP="004665C8">
      <w:pPr>
        <w:spacing w:after="0" w:line="240" w:lineRule="auto"/>
        <w:jc w:val="center"/>
        <w:rPr>
          <w:rFonts w:ascii="Times New Roman" w:hAnsi="Times New Roman" w:cs="Times New Roman"/>
          <w:b/>
          <w:szCs w:val="24"/>
        </w:rPr>
      </w:pPr>
    </w:p>
    <w:p w14:paraId="536C99C1" w14:textId="77777777" w:rsidR="00C42432" w:rsidRDefault="00C42432" w:rsidP="004665C8">
      <w:pPr>
        <w:spacing w:after="0" w:line="240" w:lineRule="auto"/>
        <w:jc w:val="center"/>
        <w:rPr>
          <w:rFonts w:ascii="Times New Roman" w:hAnsi="Times New Roman" w:cs="Times New Roman"/>
          <w:b/>
          <w:szCs w:val="24"/>
        </w:rPr>
      </w:pPr>
    </w:p>
    <w:p w14:paraId="085372B5" w14:textId="77777777" w:rsidR="00C42432" w:rsidRDefault="00C42432" w:rsidP="004665C8">
      <w:pPr>
        <w:spacing w:after="0" w:line="240" w:lineRule="auto"/>
        <w:jc w:val="center"/>
        <w:rPr>
          <w:rFonts w:ascii="Times New Roman" w:hAnsi="Times New Roman" w:cs="Times New Roman"/>
          <w:b/>
          <w:szCs w:val="24"/>
        </w:rPr>
      </w:pPr>
    </w:p>
    <w:p w14:paraId="04644B52" w14:textId="77777777" w:rsidR="00C42432" w:rsidRDefault="00C42432" w:rsidP="004665C8">
      <w:pPr>
        <w:spacing w:after="0" w:line="240" w:lineRule="auto"/>
        <w:jc w:val="center"/>
        <w:rPr>
          <w:rFonts w:ascii="Times New Roman" w:hAnsi="Times New Roman" w:cs="Times New Roman"/>
          <w:b/>
          <w:szCs w:val="24"/>
        </w:rPr>
      </w:pPr>
    </w:p>
    <w:p w14:paraId="1B77F2A5" w14:textId="77777777" w:rsidR="00C42432" w:rsidRDefault="00C42432" w:rsidP="004665C8">
      <w:pPr>
        <w:spacing w:after="0" w:line="240" w:lineRule="auto"/>
        <w:jc w:val="center"/>
        <w:rPr>
          <w:rFonts w:ascii="Times New Roman" w:hAnsi="Times New Roman" w:cs="Times New Roman"/>
          <w:b/>
          <w:szCs w:val="24"/>
        </w:rPr>
      </w:pPr>
    </w:p>
    <w:p w14:paraId="63A46BDF" w14:textId="77777777" w:rsidR="00C42432" w:rsidRDefault="00C42432" w:rsidP="004665C8">
      <w:pPr>
        <w:spacing w:after="0" w:line="240" w:lineRule="auto"/>
        <w:jc w:val="center"/>
        <w:rPr>
          <w:rFonts w:ascii="Times New Roman" w:hAnsi="Times New Roman" w:cs="Times New Roman"/>
          <w:b/>
          <w:szCs w:val="24"/>
        </w:rPr>
      </w:pPr>
    </w:p>
    <w:p w14:paraId="4F531B09" w14:textId="77777777" w:rsidR="004665C8" w:rsidRPr="00AD41C3" w:rsidRDefault="004665C8" w:rsidP="004665C8">
      <w:pPr>
        <w:spacing w:after="0" w:line="240" w:lineRule="auto"/>
        <w:jc w:val="center"/>
        <w:rPr>
          <w:rFonts w:ascii="Times New Roman" w:hAnsi="Times New Roman" w:cs="Times New Roman"/>
          <w:szCs w:val="24"/>
        </w:rPr>
      </w:pPr>
      <w:r w:rsidRPr="00AD41C3">
        <w:rPr>
          <w:rFonts w:ascii="Times New Roman" w:hAnsi="Times New Roman" w:cs="Times New Roman"/>
          <w:b/>
          <w:szCs w:val="24"/>
        </w:rPr>
        <w:t xml:space="preserve">Fuente: </w:t>
      </w:r>
      <w:r w:rsidRPr="00AD41C3">
        <w:rPr>
          <w:rFonts w:ascii="Times New Roman" w:hAnsi="Times New Roman" w:cs="Times New Roman"/>
          <w:szCs w:val="24"/>
        </w:rPr>
        <w:t>Elaboración propia con base en información del Sistema de Información Académica (SIA)</w:t>
      </w:r>
    </w:p>
    <w:p w14:paraId="4C4FBF39" w14:textId="26E456F2" w:rsidR="00407DFC" w:rsidRDefault="00407DFC" w:rsidP="00407DFC">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En este caso la mayor parte de los PPAA</w:t>
      </w:r>
      <w:r w:rsidR="002158BA">
        <w:rPr>
          <w:rFonts w:ascii="Times New Roman" w:hAnsi="Times New Roman" w:cs="Times New Roman"/>
          <w:sz w:val="24"/>
          <w:szCs w:val="24"/>
        </w:rPr>
        <w:t xml:space="preserve">, </w:t>
      </w:r>
      <w:r>
        <w:rPr>
          <w:rFonts w:ascii="Times New Roman" w:hAnsi="Times New Roman" w:cs="Times New Roman"/>
          <w:sz w:val="24"/>
          <w:szCs w:val="24"/>
        </w:rPr>
        <w:t xml:space="preserve">158,  </w:t>
      </w:r>
      <w:r w:rsidR="002158BA">
        <w:rPr>
          <w:rFonts w:ascii="Times New Roman" w:hAnsi="Times New Roman" w:cs="Times New Roman"/>
          <w:sz w:val="24"/>
          <w:szCs w:val="24"/>
        </w:rPr>
        <w:t>tiene</w:t>
      </w:r>
      <w:r>
        <w:rPr>
          <w:rFonts w:ascii="Times New Roman" w:hAnsi="Times New Roman" w:cs="Times New Roman"/>
          <w:sz w:val="24"/>
          <w:szCs w:val="24"/>
        </w:rPr>
        <w:t xml:space="preserve"> como grupo meta la población en zonas con riesgo ambiental.  Otras poblaciones que se indicaron, aunque con mucha menor frecuencia, son la población femenina, atendida por 64 PPAA, la población indígena, atendida por 59 PPAA, y la población en condiciones de pobreza extrema (indigentes y otros), que fue mencionada por 45 PPAA. </w:t>
      </w:r>
    </w:p>
    <w:p w14:paraId="135F5BC1" w14:textId="77777777" w:rsidR="00407DFC" w:rsidRDefault="00407DFC" w:rsidP="008C4AB7">
      <w:pPr>
        <w:spacing w:after="0" w:line="240" w:lineRule="auto"/>
        <w:jc w:val="both"/>
        <w:rPr>
          <w:rFonts w:ascii="Times New Roman" w:hAnsi="Times New Roman" w:cs="Times New Roman"/>
          <w:sz w:val="24"/>
          <w:szCs w:val="24"/>
        </w:rPr>
      </w:pPr>
    </w:p>
    <w:p w14:paraId="4241100C" w14:textId="70BBC3A0" w:rsidR="008C4AB7" w:rsidRPr="00920C8C" w:rsidRDefault="008C4AB7" w:rsidP="008C4AB7">
      <w:pPr>
        <w:spacing w:after="0" w:line="240" w:lineRule="auto"/>
        <w:jc w:val="both"/>
        <w:rPr>
          <w:rFonts w:ascii="Times New Roman" w:hAnsi="Times New Roman" w:cs="Times New Roman"/>
          <w:sz w:val="24"/>
          <w:szCs w:val="24"/>
        </w:rPr>
      </w:pPr>
      <w:r w:rsidRPr="00920C8C">
        <w:rPr>
          <w:rFonts w:ascii="Times New Roman" w:hAnsi="Times New Roman" w:cs="Times New Roman"/>
          <w:sz w:val="24"/>
          <w:szCs w:val="24"/>
        </w:rPr>
        <w:t xml:space="preserve">También muestra el Gráfico </w:t>
      </w:r>
      <w:r w:rsidR="000C2814" w:rsidRPr="00920C8C">
        <w:rPr>
          <w:rFonts w:ascii="Times New Roman" w:hAnsi="Times New Roman" w:cs="Times New Roman"/>
          <w:sz w:val="24"/>
          <w:szCs w:val="24"/>
        </w:rPr>
        <w:t>2</w:t>
      </w:r>
      <w:r w:rsidR="009F2062">
        <w:rPr>
          <w:rFonts w:ascii="Times New Roman" w:hAnsi="Times New Roman" w:cs="Times New Roman"/>
          <w:sz w:val="24"/>
          <w:szCs w:val="24"/>
        </w:rPr>
        <w:t>2</w:t>
      </w:r>
      <w:r w:rsidRPr="00920C8C">
        <w:rPr>
          <w:rFonts w:ascii="Times New Roman" w:hAnsi="Times New Roman" w:cs="Times New Roman"/>
          <w:sz w:val="24"/>
          <w:szCs w:val="24"/>
        </w:rPr>
        <w:t xml:space="preserve"> tres poblaciones que no han sido objeto de atención mayoritaria por el quehacer investigativo de la Universidad Nacional: población adicta, trabajadores sexuales y Población con enfermedades terminales (VIH-SIDA, cáncer, otras).</w:t>
      </w:r>
      <w:r w:rsidR="00485CD7">
        <w:rPr>
          <w:rFonts w:ascii="Times New Roman" w:hAnsi="Times New Roman" w:cs="Times New Roman"/>
          <w:sz w:val="24"/>
          <w:szCs w:val="24"/>
        </w:rPr>
        <w:t xml:space="preserve"> Suman </w:t>
      </w:r>
    </w:p>
    <w:p w14:paraId="551165CA" w14:textId="77777777" w:rsidR="008C4AB7" w:rsidRPr="00920C8C" w:rsidRDefault="008C4AB7" w:rsidP="00C42432">
      <w:pPr>
        <w:spacing w:after="0" w:line="240" w:lineRule="auto"/>
        <w:jc w:val="both"/>
        <w:rPr>
          <w:rFonts w:ascii="Times New Roman" w:hAnsi="Times New Roman" w:cs="Times New Roman"/>
          <w:sz w:val="24"/>
          <w:szCs w:val="24"/>
        </w:rPr>
      </w:pPr>
    </w:p>
    <w:p w14:paraId="177AD086" w14:textId="591296CA" w:rsidR="00C42432" w:rsidRPr="00920C8C" w:rsidRDefault="00C42432" w:rsidP="00C42432">
      <w:pPr>
        <w:spacing w:after="0" w:line="240" w:lineRule="auto"/>
        <w:jc w:val="both"/>
        <w:rPr>
          <w:rFonts w:ascii="Times New Roman" w:hAnsi="Times New Roman" w:cs="Times New Roman"/>
          <w:sz w:val="24"/>
          <w:szCs w:val="24"/>
        </w:rPr>
      </w:pPr>
      <w:r w:rsidRPr="00920C8C">
        <w:rPr>
          <w:rFonts w:ascii="Times New Roman" w:hAnsi="Times New Roman" w:cs="Times New Roman"/>
          <w:sz w:val="24"/>
          <w:szCs w:val="24"/>
        </w:rPr>
        <w:t xml:space="preserve">El Gráfico </w:t>
      </w:r>
      <w:r w:rsidR="000C2814" w:rsidRPr="00920C8C">
        <w:rPr>
          <w:rFonts w:ascii="Times New Roman" w:hAnsi="Times New Roman" w:cs="Times New Roman"/>
          <w:sz w:val="24"/>
          <w:szCs w:val="24"/>
        </w:rPr>
        <w:t>2</w:t>
      </w:r>
      <w:r w:rsidR="009F2062">
        <w:rPr>
          <w:rFonts w:ascii="Times New Roman" w:hAnsi="Times New Roman" w:cs="Times New Roman"/>
          <w:sz w:val="24"/>
          <w:szCs w:val="24"/>
        </w:rPr>
        <w:t>3</w:t>
      </w:r>
      <w:r w:rsidRPr="00920C8C">
        <w:rPr>
          <w:rFonts w:ascii="Times New Roman" w:hAnsi="Times New Roman" w:cs="Times New Roman"/>
          <w:sz w:val="24"/>
          <w:szCs w:val="24"/>
        </w:rPr>
        <w:t xml:space="preserve">, Grupos meta según sector institucional, refiere al trabajo con instituciones del sector público o gobierno, del sector universitario y de otras organizaciones, incluida la sociedad como conjunto o la familia.  Este gráfico no incluye el sector privado, cuyo detalle se presenta en el Gráfico </w:t>
      </w:r>
      <w:r w:rsidR="008B1EA5" w:rsidRPr="00920C8C">
        <w:rPr>
          <w:rFonts w:ascii="Times New Roman" w:hAnsi="Times New Roman" w:cs="Times New Roman"/>
          <w:sz w:val="24"/>
          <w:szCs w:val="24"/>
        </w:rPr>
        <w:t>23</w:t>
      </w:r>
      <w:r w:rsidRPr="00920C8C">
        <w:rPr>
          <w:rFonts w:ascii="Times New Roman" w:hAnsi="Times New Roman" w:cs="Times New Roman"/>
          <w:sz w:val="24"/>
          <w:szCs w:val="24"/>
        </w:rPr>
        <w:t>, Grupos meta según sector productivo privado.</w:t>
      </w:r>
    </w:p>
    <w:p w14:paraId="5D9E6BDC" w14:textId="77777777" w:rsidR="008C4AB7" w:rsidRPr="00920C8C" w:rsidRDefault="008C4AB7" w:rsidP="00345338">
      <w:pPr>
        <w:spacing w:after="0" w:line="240" w:lineRule="auto"/>
        <w:jc w:val="both"/>
        <w:rPr>
          <w:rFonts w:ascii="Times New Roman" w:hAnsi="Times New Roman" w:cs="Times New Roman"/>
          <w:sz w:val="24"/>
          <w:szCs w:val="24"/>
        </w:rPr>
      </w:pPr>
    </w:p>
    <w:p w14:paraId="219CC631" w14:textId="77777777" w:rsidR="00345338" w:rsidRPr="00920C8C" w:rsidRDefault="00345338" w:rsidP="00345338">
      <w:pPr>
        <w:spacing w:after="0" w:line="240" w:lineRule="auto"/>
        <w:jc w:val="both"/>
        <w:rPr>
          <w:rFonts w:ascii="Times New Roman" w:hAnsi="Times New Roman" w:cs="Times New Roman"/>
          <w:sz w:val="24"/>
          <w:szCs w:val="24"/>
        </w:rPr>
      </w:pPr>
      <w:r w:rsidRPr="00920C8C">
        <w:rPr>
          <w:rFonts w:ascii="Times New Roman" w:hAnsi="Times New Roman" w:cs="Times New Roman"/>
          <w:sz w:val="24"/>
          <w:szCs w:val="24"/>
        </w:rPr>
        <w:t xml:space="preserve">Sobresale el hecho de que 304 </w:t>
      </w:r>
      <w:r w:rsidR="000C2814" w:rsidRPr="00920C8C">
        <w:rPr>
          <w:rFonts w:ascii="Times New Roman" w:hAnsi="Times New Roman" w:cs="Times New Roman"/>
          <w:sz w:val="24"/>
          <w:szCs w:val="24"/>
        </w:rPr>
        <w:t xml:space="preserve"> </w:t>
      </w:r>
      <w:r w:rsidRPr="00920C8C">
        <w:rPr>
          <w:rFonts w:ascii="Times New Roman" w:hAnsi="Times New Roman" w:cs="Times New Roman"/>
          <w:sz w:val="24"/>
          <w:szCs w:val="24"/>
        </w:rPr>
        <w:t>PPAA seleccionan a las propias universidades públicas como su grupo meta, y a estos podrían sumarse 81 y 69 PPAA que también seleccionaron, respectivamente, universidades privadas y otras instituciones del sector universitario.  El segundo</w:t>
      </w:r>
      <w:r w:rsidR="00544A9A" w:rsidRPr="00920C8C">
        <w:rPr>
          <w:rFonts w:ascii="Times New Roman" w:hAnsi="Times New Roman" w:cs="Times New Roman"/>
          <w:sz w:val="24"/>
          <w:szCs w:val="24"/>
        </w:rPr>
        <w:t xml:space="preserve"> sector</w:t>
      </w:r>
      <w:r w:rsidRPr="00920C8C">
        <w:rPr>
          <w:rFonts w:ascii="Times New Roman" w:hAnsi="Times New Roman" w:cs="Times New Roman"/>
          <w:sz w:val="24"/>
          <w:szCs w:val="24"/>
        </w:rPr>
        <w:t xml:space="preserve"> más mencionado, con </w:t>
      </w:r>
      <w:r w:rsidR="00544A9A" w:rsidRPr="00920C8C">
        <w:rPr>
          <w:rFonts w:ascii="Times New Roman" w:hAnsi="Times New Roman" w:cs="Times New Roman"/>
          <w:sz w:val="24"/>
          <w:szCs w:val="24"/>
        </w:rPr>
        <w:t>301</w:t>
      </w:r>
      <w:r w:rsidRPr="00920C8C">
        <w:rPr>
          <w:rFonts w:ascii="Times New Roman" w:hAnsi="Times New Roman" w:cs="Times New Roman"/>
          <w:sz w:val="24"/>
          <w:szCs w:val="24"/>
        </w:rPr>
        <w:t xml:space="preserve"> registros, es el sector público (otras instituciones y organizaciones).</w:t>
      </w:r>
    </w:p>
    <w:p w14:paraId="7E3F4755" w14:textId="77777777" w:rsidR="00641376" w:rsidRDefault="00641376" w:rsidP="009F2062">
      <w:pPr>
        <w:spacing w:after="0" w:line="240" w:lineRule="auto"/>
        <w:rPr>
          <w:rFonts w:ascii="Times New Roman" w:hAnsi="Times New Roman" w:cs="Times New Roman"/>
          <w:b/>
          <w:szCs w:val="24"/>
        </w:rPr>
      </w:pPr>
    </w:p>
    <w:p w14:paraId="6E4CB8F9" w14:textId="77777777" w:rsidR="00485CD7" w:rsidRPr="00641376" w:rsidRDefault="00485CD7" w:rsidP="009F2062">
      <w:pPr>
        <w:spacing w:after="0" w:line="240" w:lineRule="auto"/>
        <w:rPr>
          <w:rFonts w:ascii="Times New Roman" w:hAnsi="Times New Roman" w:cs="Times New Roman"/>
          <w:b/>
          <w:szCs w:val="24"/>
        </w:rPr>
      </w:pPr>
    </w:p>
    <w:p w14:paraId="3EDF075D" w14:textId="561517C3" w:rsidR="009F2062" w:rsidRDefault="009F2062" w:rsidP="009F2062">
      <w:pPr>
        <w:spacing w:after="0" w:line="240" w:lineRule="auto"/>
        <w:jc w:val="center"/>
        <w:rPr>
          <w:rFonts w:ascii="Times New Roman" w:hAnsi="Times New Roman" w:cs="Times New Roman"/>
          <w:b/>
          <w:szCs w:val="24"/>
        </w:rPr>
      </w:pPr>
      <w:bookmarkStart w:id="58" w:name="_Toc42006158"/>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23</w:t>
      </w:r>
      <w:r w:rsidRPr="009F2062">
        <w:rPr>
          <w:rFonts w:ascii="Times New Roman" w:hAnsi="Times New Roman" w:cs="Times New Roman"/>
          <w:b/>
          <w:szCs w:val="24"/>
        </w:rPr>
        <w:fldChar w:fldCharType="end"/>
      </w:r>
      <w:r w:rsidRPr="009F2062">
        <w:rPr>
          <w:rFonts w:ascii="Times New Roman" w:hAnsi="Times New Roman" w:cs="Times New Roman"/>
          <w:b/>
          <w:szCs w:val="24"/>
        </w:rPr>
        <w:t xml:space="preserve">. </w:t>
      </w:r>
      <w:r>
        <w:rPr>
          <w:rFonts w:ascii="Times New Roman" w:hAnsi="Times New Roman" w:cs="Times New Roman"/>
          <w:b/>
          <w:szCs w:val="24"/>
        </w:rPr>
        <w:t>Costa Rica – UNA.</w:t>
      </w:r>
      <w:r w:rsidRPr="00641376">
        <w:rPr>
          <w:rFonts w:ascii="Times New Roman" w:hAnsi="Times New Roman" w:cs="Times New Roman"/>
          <w:b/>
          <w:szCs w:val="24"/>
        </w:rPr>
        <w:t xml:space="preserve"> Número de PPAA vigentes que seleccionaron su grupo meta según sector institucional</w:t>
      </w:r>
      <w:r>
        <w:rPr>
          <w:rFonts w:ascii="Times New Roman" w:hAnsi="Times New Roman" w:cs="Times New Roman"/>
          <w:b/>
          <w:szCs w:val="24"/>
        </w:rPr>
        <w:t>. Periodo</w:t>
      </w:r>
      <w:r w:rsidRPr="00641376">
        <w:rPr>
          <w:rFonts w:ascii="Times New Roman" w:hAnsi="Times New Roman" w:cs="Times New Roman"/>
          <w:b/>
          <w:szCs w:val="24"/>
        </w:rPr>
        <w:t xml:space="preserve"> 2015 –  2020</w:t>
      </w:r>
      <w:bookmarkEnd w:id="58"/>
    </w:p>
    <w:p w14:paraId="239D2005" w14:textId="51827EB6" w:rsidR="009F2062" w:rsidRDefault="009F2062" w:rsidP="009F2062">
      <w:pPr>
        <w:pStyle w:val="Descripcin"/>
        <w:keepNext/>
        <w:jc w:val="center"/>
      </w:pPr>
    </w:p>
    <w:p w14:paraId="5CA0744C" w14:textId="77777777" w:rsidR="00B3213D" w:rsidRDefault="00544A9A" w:rsidP="00B3213D">
      <w:pPr>
        <w:jc w:val="center"/>
        <w:rPr>
          <w:rFonts w:ascii="Times New Roman" w:hAnsi="Times New Roman" w:cs="Times New Roman"/>
          <w:sz w:val="24"/>
          <w:szCs w:val="24"/>
        </w:rPr>
      </w:pPr>
      <w:r>
        <w:rPr>
          <w:noProof/>
          <w:lang w:val="es-CR" w:eastAsia="es-CR"/>
        </w:rPr>
        <w:drawing>
          <wp:inline distT="0" distB="0" distL="0" distR="0" wp14:anchorId="01368867" wp14:editId="241B995B">
            <wp:extent cx="4686300" cy="2790825"/>
            <wp:effectExtent l="0" t="0" r="0" b="952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29A8185" w14:textId="77777777" w:rsidR="00B3213D" w:rsidRPr="00AD41C3" w:rsidRDefault="00B3213D" w:rsidP="00B3213D">
      <w:pPr>
        <w:spacing w:after="0" w:line="240" w:lineRule="auto"/>
        <w:jc w:val="center"/>
        <w:rPr>
          <w:rFonts w:ascii="Times New Roman" w:hAnsi="Times New Roman" w:cs="Times New Roman"/>
          <w:szCs w:val="24"/>
        </w:rPr>
      </w:pPr>
      <w:r w:rsidRPr="00AD41C3">
        <w:rPr>
          <w:rFonts w:ascii="Times New Roman" w:hAnsi="Times New Roman" w:cs="Times New Roman"/>
          <w:b/>
          <w:szCs w:val="24"/>
        </w:rPr>
        <w:t xml:space="preserve">Fuente: </w:t>
      </w:r>
      <w:r w:rsidRPr="00AD41C3">
        <w:rPr>
          <w:rFonts w:ascii="Times New Roman" w:hAnsi="Times New Roman" w:cs="Times New Roman"/>
          <w:szCs w:val="24"/>
        </w:rPr>
        <w:t>Elaboración propia con base en información del Sistema de Información Académica (SIA)</w:t>
      </w:r>
    </w:p>
    <w:p w14:paraId="4C679319" w14:textId="77777777" w:rsidR="00E96240" w:rsidRDefault="00E96240" w:rsidP="00B3213D">
      <w:pPr>
        <w:spacing w:after="0" w:line="240" w:lineRule="auto"/>
        <w:jc w:val="both"/>
        <w:rPr>
          <w:rFonts w:ascii="Times New Roman" w:hAnsi="Times New Roman" w:cs="Times New Roman"/>
          <w:sz w:val="24"/>
          <w:szCs w:val="24"/>
        </w:rPr>
      </w:pPr>
    </w:p>
    <w:p w14:paraId="3C83005F" w14:textId="77777777" w:rsidR="00544A9A" w:rsidRDefault="00544A9A" w:rsidP="00B3213D">
      <w:pPr>
        <w:spacing w:after="0" w:line="240" w:lineRule="auto"/>
        <w:jc w:val="both"/>
        <w:rPr>
          <w:rFonts w:ascii="Times New Roman" w:hAnsi="Times New Roman" w:cs="Times New Roman"/>
          <w:sz w:val="24"/>
          <w:szCs w:val="24"/>
        </w:rPr>
      </w:pPr>
    </w:p>
    <w:p w14:paraId="08B211A2" w14:textId="7E896CB6" w:rsidR="00544A9A" w:rsidRDefault="00544A9A" w:rsidP="00544A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Este corresponde a </w:t>
      </w:r>
      <w:r w:rsidR="00485CD7">
        <w:rPr>
          <w:rFonts w:ascii="Times New Roman" w:hAnsi="Times New Roman" w:cs="Times New Roman"/>
          <w:sz w:val="24"/>
          <w:szCs w:val="24"/>
        </w:rPr>
        <w:t>m</w:t>
      </w:r>
      <w:r>
        <w:rPr>
          <w:rFonts w:ascii="Times New Roman" w:hAnsi="Times New Roman" w:cs="Times New Roman"/>
          <w:sz w:val="24"/>
          <w:szCs w:val="24"/>
        </w:rPr>
        <w:t xml:space="preserve">inisterios, </w:t>
      </w:r>
      <w:r w:rsidR="00485CD7">
        <w:rPr>
          <w:rFonts w:ascii="Times New Roman" w:hAnsi="Times New Roman" w:cs="Times New Roman"/>
          <w:sz w:val="24"/>
          <w:szCs w:val="24"/>
        </w:rPr>
        <w:t>i</w:t>
      </w:r>
      <w:r>
        <w:rPr>
          <w:rFonts w:ascii="Times New Roman" w:hAnsi="Times New Roman" w:cs="Times New Roman"/>
          <w:sz w:val="24"/>
          <w:szCs w:val="24"/>
        </w:rPr>
        <w:t xml:space="preserve">nstituciones </w:t>
      </w:r>
      <w:r w:rsidR="00485CD7">
        <w:rPr>
          <w:rFonts w:ascii="Times New Roman" w:hAnsi="Times New Roman" w:cs="Times New Roman"/>
          <w:sz w:val="24"/>
          <w:szCs w:val="24"/>
        </w:rPr>
        <w:t>a</w:t>
      </w:r>
      <w:r>
        <w:rPr>
          <w:rFonts w:ascii="Times New Roman" w:hAnsi="Times New Roman" w:cs="Times New Roman"/>
          <w:sz w:val="24"/>
          <w:szCs w:val="24"/>
        </w:rPr>
        <w:t xml:space="preserve">utónomas y sus instituciones adscritas, entre otros, sobresaliendo entre los primeros el Ministerio de Ambiente y Energía (160), el Ministerio de Salud (107), el Ministerio de Educación Pública (100) y el Ministerio de Agricultura y Ganadería (100) y entre las </w:t>
      </w:r>
      <w:r w:rsidR="00485CD7">
        <w:rPr>
          <w:rFonts w:ascii="Times New Roman" w:hAnsi="Times New Roman" w:cs="Times New Roman"/>
          <w:sz w:val="24"/>
          <w:szCs w:val="24"/>
        </w:rPr>
        <w:t xml:space="preserve">instituciones autónomas y sus instituciones </w:t>
      </w:r>
      <w:r w:rsidR="00485CD7">
        <w:rPr>
          <w:rFonts w:ascii="Times New Roman" w:hAnsi="Times New Roman" w:cs="Times New Roman"/>
          <w:sz w:val="24"/>
          <w:szCs w:val="24"/>
        </w:rPr>
        <w:lastRenderedPageBreak/>
        <w:t>adscritas,</w:t>
      </w:r>
      <w:r>
        <w:rPr>
          <w:rFonts w:ascii="Times New Roman" w:hAnsi="Times New Roman" w:cs="Times New Roman"/>
          <w:sz w:val="24"/>
          <w:szCs w:val="24"/>
        </w:rPr>
        <w:t xml:space="preserve"> el Sistema Nacional de Áreas de Conservación – </w:t>
      </w:r>
      <w:proofErr w:type="spellStart"/>
      <w:r>
        <w:rPr>
          <w:rFonts w:ascii="Times New Roman" w:hAnsi="Times New Roman" w:cs="Times New Roman"/>
          <w:sz w:val="24"/>
          <w:szCs w:val="24"/>
        </w:rPr>
        <w:t>Sinac</w:t>
      </w:r>
      <w:proofErr w:type="spellEnd"/>
      <w:r>
        <w:rPr>
          <w:rFonts w:ascii="Times New Roman" w:hAnsi="Times New Roman" w:cs="Times New Roman"/>
          <w:sz w:val="24"/>
          <w:szCs w:val="24"/>
        </w:rPr>
        <w:t xml:space="preserve"> (79), el Instituto Costarricense de Acueductos y Alcantarillados (50) y Servicio Nacional de Salud Animal – </w:t>
      </w:r>
      <w:proofErr w:type="spellStart"/>
      <w:r>
        <w:rPr>
          <w:rFonts w:ascii="Times New Roman" w:hAnsi="Times New Roman" w:cs="Times New Roman"/>
          <w:sz w:val="24"/>
          <w:szCs w:val="24"/>
        </w:rPr>
        <w:t>Senasa</w:t>
      </w:r>
      <w:proofErr w:type="spellEnd"/>
      <w:r>
        <w:rPr>
          <w:rFonts w:ascii="Times New Roman" w:hAnsi="Times New Roman" w:cs="Times New Roman"/>
          <w:sz w:val="24"/>
          <w:szCs w:val="24"/>
        </w:rPr>
        <w:t xml:space="preserve"> (35). </w:t>
      </w:r>
    </w:p>
    <w:p w14:paraId="325B3484" w14:textId="77777777" w:rsidR="00345338" w:rsidRDefault="00345338" w:rsidP="00B3213D">
      <w:pPr>
        <w:spacing w:after="0" w:line="240" w:lineRule="auto"/>
        <w:jc w:val="both"/>
        <w:rPr>
          <w:rFonts w:ascii="Times New Roman" w:hAnsi="Times New Roman" w:cs="Times New Roman"/>
          <w:sz w:val="24"/>
          <w:szCs w:val="24"/>
        </w:rPr>
      </w:pPr>
    </w:p>
    <w:p w14:paraId="6FFA7C6C" w14:textId="77777777" w:rsidR="00E96240" w:rsidRDefault="00E96240" w:rsidP="00B3213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 su vez, </w:t>
      </w:r>
      <w:r w:rsidR="003C7743">
        <w:rPr>
          <w:rFonts w:ascii="Times New Roman" w:hAnsi="Times New Roman" w:cs="Times New Roman"/>
          <w:sz w:val="24"/>
          <w:szCs w:val="24"/>
        </w:rPr>
        <w:t>destaca</w:t>
      </w:r>
      <w:r>
        <w:rPr>
          <w:rFonts w:ascii="Times New Roman" w:hAnsi="Times New Roman" w:cs="Times New Roman"/>
          <w:sz w:val="24"/>
          <w:szCs w:val="24"/>
        </w:rPr>
        <w:t xml:space="preserve"> el trabajo con gobiernos locales, pues las dos clasificaciones que los refieren, gobiernos locales (municipalidades) y gobiernos locales (organizaciones municipales) fueron seleccionadas, en su orden, 119 y 118 veces.</w:t>
      </w:r>
      <w:r w:rsidR="00540243">
        <w:rPr>
          <w:rFonts w:ascii="Times New Roman" w:hAnsi="Times New Roman" w:cs="Times New Roman"/>
          <w:sz w:val="24"/>
          <w:szCs w:val="24"/>
        </w:rPr>
        <w:t xml:space="preserve">  </w:t>
      </w:r>
    </w:p>
    <w:p w14:paraId="77843E95" w14:textId="77777777" w:rsidR="00540243" w:rsidRDefault="00540243" w:rsidP="00B3213D">
      <w:pPr>
        <w:spacing w:after="0" w:line="240" w:lineRule="auto"/>
        <w:jc w:val="both"/>
        <w:rPr>
          <w:rFonts w:ascii="Times New Roman" w:hAnsi="Times New Roman" w:cs="Times New Roman"/>
          <w:sz w:val="24"/>
          <w:szCs w:val="24"/>
        </w:rPr>
      </w:pPr>
    </w:p>
    <w:p w14:paraId="2761C401" w14:textId="77777777" w:rsidR="00B3213D" w:rsidRDefault="00540243" w:rsidP="0054024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municipalidades que fueron reportadas por más de 12 PPAA son: Municipalidad de Heredia (23), Municipalidad de Belén (15), Municipalidad de Talamanca (15), Municipalidad de Liberia (13), Municipalidad de Osa (13) y Municipalidad de Limón (13).</w:t>
      </w:r>
    </w:p>
    <w:p w14:paraId="6CA9272A" w14:textId="77777777" w:rsidR="00540243" w:rsidRDefault="00540243" w:rsidP="0054024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Asimismo la organización municipal más mencionada es la Empresa de Servicios Públicos de Heredia (17).</w:t>
      </w:r>
    </w:p>
    <w:p w14:paraId="30505711" w14:textId="77777777" w:rsidR="00544A9A" w:rsidRDefault="00544A9A" w:rsidP="00540243">
      <w:pPr>
        <w:spacing w:after="0" w:line="240" w:lineRule="auto"/>
        <w:jc w:val="both"/>
        <w:rPr>
          <w:rFonts w:ascii="Times New Roman" w:hAnsi="Times New Roman" w:cs="Times New Roman"/>
          <w:sz w:val="24"/>
          <w:szCs w:val="24"/>
        </w:rPr>
      </w:pPr>
    </w:p>
    <w:p w14:paraId="1528F4BB" w14:textId="0CA21B7C" w:rsidR="00544A9A" w:rsidRDefault="00544A9A" w:rsidP="00544A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Finalmente, el Gráfico </w:t>
      </w:r>
      <w:r w:rsidR="008B1EA5">
        <w:rPr>
          <w:rFonts w:ascii="Times New Roman" w:hAnsi="Times New Roman" w:cs="Times New Roman"/>
          <w:sz w:val="24"/>
          <w:szCs w:val="24"/>
        </w:rPr>
        <w:t>2</w:t>
      </w:r>
      <w:r w:rsidR="009F2062">
        <w:rPr>
          <w:rFonts w:ascii="Times New Roman" w:hAnsi="Times New Roman" w:cs="Times New Roman"/>
          <w:sz w:val="24"/>
          <w:szCs w:val="24"/>
        </w:rPr>
        <w:t>4</w:t>
      </w:r>
      <w:r>
        <w:rPr>
          <w:rFonts w:ascii="Times New Roman" w:hAnsi="Times New Roman" w:cs="Times New Roman"/>
          <w:sz w:val="24"/>
          <w:szCs w:val="24"/>
        </w:rPr>
        <w:t>, Grupos meta según sector productivo privado, muestra que las PYME y las microempresas agropecuarias y forestales son las que representan mayoritariamente los grupos meta del sector productivo privado.  Mencionaron atenderlas 135 y 10</w:t>
      </w:r>
      <w:r w:rsidR="001F268D">
        <w:rPr>
          <w:rFonts w:ascii="Times New Roman" w:hAnsi="Times New Roman" w:cs="Times New Roman"/>
          <w:sz w:val="24"/>
          <w:szCs w:val="24"/>
        </w:rPr>
        <w:t>8</w:t>
      </w:r>
      <w:r>
        <w:rPr>
          <w:rFonts w:ascii="Times New Roman" w:hAnsi="Times New Roman" w:cs="Times New Roman"/>
          <w:sz w:val="24"/>
          <w:szCs w:val="24"/>
        </w:rPr>
        <w:t xml:space="preserve"> PPAA, respectivamente.</w:t>
      </w:r>
    </w:p>
    <w:p w14:paraId="6B70484E" w14:textId="77777777" w:rsidR="00641376" w:rsidRDefault="00641376" w:rsidP="009F2062">
      <w:pPr>
        <w:spacing w:after="0" w:line="240" w:lineRule="auto"/>
        <w:rPr>
          <w:rFonts w:ascii="Times New Roman" w:hAnsi="Times New Roman" w:cs="Times New Roman"/>
          <w:szCs w:val="24"/>
        </w:rPr>
      </w:pPr>
    </w:p>
    <w:p w14:paraId="791C7009" w14:textId="77777777" w:rsidR="00485CD7" w:rsidRPr="00641376" w:rsidRDefault="00485CD7" w:rsidP="009F2062">
      <w:pPr>
        <w:spacing w:after="0" w:line="240" w:lineRule="auto"/>
        <w:rPr>
          <w:rFonts w:ascii="Times New Roman" w:hAnsi="Times New Roman" w:cs="Times New Roman"/>
          <w:szCs w:val="24"/>
        </w:rPr>
      </w:pPr>
    </w:p>
    <w:p w14:paraId="3419DFA9" w14:textId="19E2D0DB" w:rsidR="009F2062" w:rsidRDefault="009F2062" w:rsidP="009F2062">
      <w:pPr>
        <w:spacing w:after="0" w:line="240" w:lineRule="auto"/>
        <w:jc w:val="center"/>
        <w:rPr>
          <w:rFonts w:ascii="Times New Roman" w:hAnsi="Times New Roman" w:cs="Times New Roman"/>
          <w:b/>
          <w:szCs w:val="24"/>
        </w:rPr>
      </w:pPr>
      <w:bookmarkStart w:id="59" w:name="_Toc42006159"/>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24</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Pr>
          <w:rFonts w:ascii="Times New Roman" w:hAnsi="Times New Roman" w:cs="Times New Roman"/>
          <w:b/>
          <w:szCs w:val="24"/>
        </w:rPr>
        <w:t>Costa Rica – UNA.</w:t>
      </w:r>
      <w:r w:rsidRPr="00641376">
        <w:rPr>
          <w:rFonts w:ascii="Times New Roman" w:hAnsi="Times New Roman" w:cs="Times New Roman"/>
          <w:b/>
          <w:szCs w:val="24"/>
        </w:rPr>
        <w:t xml:space="preserve"> Número de PPAA vigentes que seleccionaron su grupo meta según sector productivo privado</w:t>
      </w:r>
      <w:r>
        <w:rPr>
          <w:rFonts w:ascii="Times New Roman" w:hAnsi="Times New Roman" w:cs="Times New Roman"/>
          <w:b/>
          <w:szCs w:val="24"/>
        </w:rPr>
        <w:t>. Periodo 2015 - 2020</w:t>
      </w:r>
      <w:bookmarkEnd w:id="59"/>
    </w:p>
    <w:p w14:paraId="6EEDC030" w14:textId="10760F2A" w:rsidR="009F2062" w:rsidRDefault="009F2062" w:rsidP="009F2062">
      <w:pPr>
        <w:pStyle w:val="Descripcin"/>
        <w:keepNext/>
        <w:jc w:val="center"/>
      </w:pPr>
    </w:p>
    <w:p w14:paraId="4D92B758" w14:textId="77777777" w:rsidR="00803B68" w:rsidRDefault="001923AA" w:rsidP="00803B68">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51D70BE7" wp14:editId="41F08C13">
            <wp:extent cx="4572000" cy="2743200"/>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10909119" w14:textId="77777777" w:rsidR="00803B68" w:rsidRDefault="00803B68" w:rsidP="00803B68">
      <w:pPr>
        <w:spacing w:after="0" w:line="240" w:lineRule="auto"/>
        <w:jc w:val="center"/>
        <w:rPr>
          <w:rFonts w:ascii="Times New Roman" w:hAnsi="Times New Roman" w:cs="Times New Roman"/>
          <w:b/>
          <w:szCs w:val="24"/>
        </w:rPr>
      </w:pPr>
    </w:p>
    <w:p w14:paraId="151B35AA" w14:textId="77777777" w:rsidR="00803B68" w:rsidRPr="00AD41C3" w:rsidRDefault="00803B68" w:rsidP="00803B68">
      <w:pPr>
        <w:spacing w:after="0" w:line="240" w:lineRule="auto"/>
        <w:jc w:val="center"/>
        <w:rPr>
          <w:rFonts w:ascii="Times New Roman" w:hAnsi="Times New Roman" w:cs="Times New Roman"/>
          <w:szCs w:val="24"/>
        </w:rPr>
      </w:pPr>
      <w:r w:rsidRPr="00AD41C3">
        <w:rPr>
          <w:rFonts w:ascii="Times New Roman" w:hAnsi="Times New Roman" w:cs="Times New Roman"/>
          <w:b/>
          <w:szCs w:val="24"/>
        </w:rPr>
        <w:t xml:space="preserve">Fuente: </w:t>
      </w:r>
      <w:r w:rsidRPr="00AD41C3">
        <w:rPr>
          <w:rFonts w:ascii="Times New Roman" w:hAnsi="Times New Roman" w:cs="Times New Roman"/>
          <w:szCs w:val="24"/>
        </w:rPr>
        <w:t>Elaboración propia con base en información del Sistema de Información Académica (SIA)</w:t>
      </w:r>
    </w:p>
    <w:p w14:paraId="4FE67C78" w14:textId="77777777" w:rsidR="00345338" w:rsidRDefault="00345338" w:rsidP="00EC46C2">
      <w:pPr>
        <w:pStyle w:val="Prrafodelista"/>
        <w:rPr>
          <w:rFonts w:ascii="Times New Roman" w:hAnsi="Times New Roman" w:cs="Times New Roman"/>
          <w:sz w:val="24"/>
          <w:szCs w:val="24"/>
        </w:rPr>
      </w:pPr>
    </w:p>
    <w:p w14:paraId="7429FD35" w14:textId="317C35F4" w:rsidR="004177BF" w:rsidRPr="003655FA" w:rsidRDefault="004C243A" w:rsidP="004C243A">
      <w:pPr>
        <w:pStyle w:val="Ttulo4"/>
      </w:pPr>
      <w:bookmarkStart w:id="60" w:name="_Toc42003275"/>
      <w:r>
        <w:t xml:space="preserve">5.1.6. </w:t>
      </w:r>
      <w:r w:rsidR="00EC46C2" w:rsidRPr="003655FA">
        <w:t xml:space="preserve">Investigación </w:t>
      </w:r>
      <w:r w:rsidR="000463BD" w:rsidRPr="003655FA">
        <w:t>según fuente de financiamiento.</w:t>
      </w:r>
      <w:bookmarkEnd w:id="60"/>
    </w:p>
    <w:p w14:paraId="09E3C94D" w14:textId="77777777" w:rsidR="009C2A9A" w:rsidRDefault="009C2A9A" w:rsidP="009C2A9A">
      <w:pPr>
        <w:spacing w:after="0" w:line="240" w:lineRule="auto"/>
        <w:rPr>
          <w:rFonts w:ascii="Times New Roman" w:hAnsi="Times New Roman" w:cs="Times New Roman"/>
          <w:b/>
          <w:sz w:val="24"/>
          <w:szCs w:val="24"/>
        </w:rPr>
      </w:pPr>
    </w:p>
    <w:p w14:paraId="02AE49F2" w14:textId="77777777" w:rsidR="00A20705" w:rsidRDefault="003818AB" w:rsidP="009C2A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información que aquí se presenta tiene la limitante asociada con la decisión de eliminar</w:t>
      </w:r>
      <w:r w:rsidR="00345338">
        <w:rPr>
          <w:rFonts w:ascii="Times New Roman" w:hAnsi="Times New Roman" w:cs="Times New Roman"/>
          <w:sz w:val="24"/>
          <w:szCs w:val="24"/>
        </w:rPr>
        <w:t xml:space="preserve"> en el SIA</w:t>
      </w:r>
      <w:r>
        <w:rPr>
          <w:rFonts w:ascii="Times New Roman" w:hAnsi="Times New Roman" w:cs="Times New Roman"/>
          <w:sz w:val="24"/>
          <w:szCs w:val="24"/>
        </w:rPr>
        <w:t xml:space="preserve"> los </w:t>
      </w:r>
      <w:r w:rsidR="00C862C9">
        <w:rPr>
          <w:rFonts w:ascii="Times New Roman" w:hAnsi="Times New Roman" w:cs="Times New Roman"/>
          <w:sz w:val="24"/>
          <w:szCs w:val="24"/>
        </w:rPr>
        <w:t>f</w:t>
      </w:r>
      <w:r>
        <w:rPr>
          <w:rFonts w:ascii="Times New Roman" w:hAnsi="Times New Roman" w:cs="Times New Roman"/>
          <w:sz w:val="24"/>
          <w:szCs w:val="24"/>
        </w:rPr>
        <w:t>ondos de T</w:t>
      </w:r>
      <w:r w:rsidR="00345338">
        <w:rPr>
          <w:rFonts w:ascii="Times New Roman" w:hAnsi="Times New Roman" w:cs="Times New Roman"/>
          <w:sz w:val="24"/>
          <w:szCs w:val="24"/>
        </w:rPr>
        <w:t>ransferencia de Tecnología del presupuesto</w:t>
      </w:r>
      <w:r>
        <w:rPr>
          <w:rFonts w:ascii="Times New Roman" w:hAnsi="Times New Roman" w:cs="Times New Roman"/>
          <w:sz w:val="24"/>
          <w:szCs w:val="24"/>
        </w:rPr>
        <w:t xml:space="preserve"> de los PPAA</w:t>
      </w:r>
      <w:r w:rsidR="00A20705">
        <w:rPr>
          <w:rFonts w:ascii="Times New Roman" w:hAnsi="Times New Roman" w:cs="Times New Roman"/>
          <w:sz w:val="24"/>
          <w:szCs w:val="24"/>
        </w:rPr>
        <w:t xml:space="preserve">, por lo que el dato que aquí se ofrece se encuentra subvalorado para estos fondos. </w:t>
      </w:r>
      <w:r>
        <w:rPr>
          <w:rFonts w:ascii="Times New Roman" w:hAnsi="Times New Roman" w:cs="Times New Roman"/>
          <w:sz w:val="24"/>
          <w:szCs w:val="24"/>
        </w:rPr>
        <w:t>Algunos</w:t>
      </w:r>
      <w:r w:rsidR="00A20705">
        <w:rPr>
          <w:rFonts w:ascii="Times New Roman" w:hAnsi="Times New Roman" w:cs="Times New Roman"/>
          <w:sz w:val="24"/>
          <w:szCs w:val="24"/>
        </w:rPr>
        <w:t xml:space="preserve"> responsables de PPAA</w:t>
      </w:r>
      <w:r>
        <w:rPr>
          <w:rFonts w:ascii="Times New Roman" w:hAnsi="Times New Roman" w:cs="Times New Roman"/>
          <w:sz w:val="24"/>
          <w:szCs w:val="24"/>
        </w:rPr>
        <w:t xml:space="preserve"> procedieron acorde con esta instrucción</w:t>
      </w:r>
      <w:r w:rsidR="001E3BCE">
        <w:rPr>
          <w:rFonts w:ascii="Times New Roman" w:hAnsi="Times New Roman" w:cs="Times New Roman"/>
          <w:sz w:val="24"/>
          <w:szCs w:val="24"/>
        </w:rPr>
        <w:t>,</w:t>
      </w:r>
      <w:r>
        <w:rPr>
          <w:rFonts w:ascii="Times New Roman" w:hAnsi="Times New Roman" w:cs="Times New Roman"/>
          <w:sz w:val="24"/>
          <w:szCs w:val="24"/>
        </w:rPr>
        <w:t xml:space="preserve"> otros afortunadamente aún no han procedido a implementarl</w:t>
      </w:r>
      <w:r w:rsidR="00A20705">
        <w:rPr>
          <w:rFonts w:ascii="Times New Roman" w:hAnsi="Times New Roman" w:cs="Times New Roman"/>
          <w:sz w:val="24"/>
          <w:szCs w:val="24"/>
        </w:rPr>
        <w:t>a.</w:t>
      </w:r>
    </w:p>
    <w:p w14:paraId="73577A84" w14:textId="77777777" w:rsidR="0023434B" w:rsidRDefault="0023434B" w:rsidP="009C2A9A">
      <w:pPr>
        <w:spacing w:after="0" w:line="240" w:lineRule="auto"/>
        <w:jc w:val="both"/>
        <w:rPr>
          <w:rFonts w:ascii="Times New Roman" w:hAnsi="Times New Roman" w:cs="Times New Roman"/>
          <w:sz w:val="24"/>
          <w:szCs w:val="24"/>
        </w:rPr>
      </w:pPr>
    </w:p>
    <w:p w14:paraId="7E03FD3B" w14:textId="77777777" w:rsidR="0023434B" w:rsidRDefault="0023434B" w:rsidP="009C2A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En relación con los programas de investigación, se identificó que de ellos </w:t>
      </w:r>
      <w:r w:rsidR="00920C8C">
        <w:rPr>
          <w:rFonts w:ascii="Times New Roman" w:hAnsi="Times New Roman" w:cs="Times New Roman"/>
          <w:sz w:val="24"/>
          <w:szCs w:val="24"/>
        </w:rPr>
        <w:t xml:space="preserve">116 </w:t>
      </w:r>
      <w:r>
        <w:rPr>
          <w:rFonts w:ascii="Times New Roman" w:hAnsi="Times New Roman" w:cs="Times New Roman"/>
          <w:sz w:val="24"/>
          <w:szCs w:val="24"/>
        </w:rPr>
        <w:t>(89,</w:t>
      </w:r>
      <w:r w:rsidR="00920C8C">
        <w:rPr>
          <w:rFonts w:ascii="Times New Roman" w:hAnsi="Times New Roman" w:cs="Times New Roman"/>
          <w:sz w:val="24"/>
          <w:szCs w:val="24"/>
        </w:rPr>
        <w:t>9</w:t>
      </w:r>
      <w:r>
        <w:rPr>
          <w:rFonts w:ascii="Times New Roman" w:hAnsi="Times New Roman" w:cs="Times New Roman"/>
          <w:sz w:val="24"/>
          <w:szCs w:val="24"/>
        </w:rPr>
        <w:t xml:space="preserve">%) se han financiado exclusivamente con recursos UNA,  11 (8,6%) con los recursos generados por los proyectos de Vinculación Externa Remunerada (VER) y solamente </w:t>
      </w:r>
      <w:r w:rsidR="00920C8C">
        <w:rPr>
          <w:rFonts w:ascii="Times New Roman" w:hAnsi="Times New Roman" w:cs="Times New Roman"/>
          <w:sz w:val="24"/>
          <w:szCs w:val="24"/>
        </w:rPr>
        <w:t>2</w:t>
      </w:r>
      <w:r>
        <w:rPr>
          <w:rFonts w:ascii="Times New Roman" w:hAnsi="Times New Roman" w:cs="Times New Roman"/>
          <w:sz w:val="24"/>
          <w:szCs w:val="24"/>
        </w:rPr>
        <w:t xml:space="preserve"> (</w:t>
      </w:r>
      <w:r w:rsidR="00920C8C">
        <w:rPr>
          <w:rFonts w:ascii="Times New Roman" w:hAnsi="Times New Roman" w:cs="Times New Roman"/>
          <w:sz w:val="24"/>
          <w:szCs w:val="24"/>
        </w:rPr>
        <w:t>1</w:t>
      </w:r>
      <w:r>
        <w:rPr>
          <w:rFonts w:ascii="Times New Roman" w:hAnsi="Times New Roman" w:cs="Times New Roman"/>
          <w:sz w:val="24"/>
          <w:szCs w:val="24"/>
        </w:rPr>
        <w:t>,</w:t>
      </w:r>
      <w:r w:rsidR="00920C8C">
        <w:rPr>
          <w:rFonts w:ascii="Times New Roman" w:hAnsi="Times New Roman" w:cs="Times New Roman"/>
          <w:sz w:val="24"/>
          <w:szCs w:val="24"/>
        </w:rPr>
        <w:t>6</w:t>
      </w:r>
      <w:r>
        <w:rPr>
          <w:rFonts w:ascii="Times New Roman" w:hAnsi="Times New Roman" w:cs="Times New Roman"/>
          <w:sz w:val="24"/>
          <w:szCs w:val="24"/>
        </w:rPr>
        <w:t>%) con fondos de Cooperación externa.</w:t>
      </w:r>
    </w:p>
    <w:p w14:paraId="7A16CB1F" w14:textId="77777777" w:rsidR="0023434B" w:rsidRDefault="0023434B" w:rsidP="009C2A9A">
      <w:pPr>
        <w:spacing w:after="0" w:line="240" w:lineRule="auto"/>
        <w:jc w:val="both"/>
        <w:rPr>
          <w:rFonts w:ascii="Times New Roman" w:hAnsi="Times New Roman" w:cs="Times New Roman"/>
          <w:sz w:val="24"/>
          <w:szCs w:val="24"/>
        </w:rPr>
      </w:pPr>
    </w:p>
    <w:p w14:paraId="577B6CDB" w14:textId="77777777" w:rsidR="0023434B" w:rsidRDefault="0023434B" w:rsidP="009C2A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w:t>
      </w:r>
      <w:r w:rsidR="009C2A9A" w:rsidRPr="009C2A9A">
        <w:rPr>
          <w:rFonts w:ascii="Times New Roman" w:hAnsi="Times New Roman" w:cs="Times New Roman"/>
          <w:sz w:val="24"/>
          <w:szCs w:val="24"/>
        </w:rPr>
        <w:t xml:space="preserve">n el Gráfico </w:t>
      </w:r>
      <w:r w:rsidR="0065301F">
        <w:rPr>
          <w:rFonts w:ascii="Times New Roman" w:hAnsi="Times New Roman" w:cs="Times New Roman"/>
          <w:sz w:val="24"/>
          <w:szCs w:val="24"/>
        </w:rPr>
        <w:t>24</w:t>
      </w:r>
      <w:r w:rsidR="009C2A9A" w:rsidRPr="009C2A9A">
        <w:rPr>
          <w:rFonts w:ascii="Times New Roman" w:hAnsi="Times New Roman" w:cs="Times New Roman"/>
          <w:sz w:val="24"/>
          <w:szCs w:val="24"/>
        </w:rPr>
        <w:t xml:space="preserve">, </w:t>
      </w:r>
      <w:r w:rsidR="003818AB">
        <w:rPr>
          <w:rFonts w:ascii="Times New Roman" w:hAnsi="Times New Roman" w:cs="Times New Roman"/>
          <w:sz w:val="24"/>
          <w:szCs w:val="24"/>
        </w:rPr>
        <w:t xml:space="preserve">Porcentaje de proyectos y actividades vigentes según fondo de financiamiento, </w:t>
      </w:r>
      <w:r>
        <w:rPr>
          <w:rFonts w:ascii="Times New Roman" w:hAnsi="Times New Roman" w:cs="Times New Roman"/>
          <w:sz w:val="24"/>
          <w:szCs w:val="24"/>
        </w:rPr>
        <w:t xml:space="preserve">se muestra esta información para, como su nombre lo indica, los proyectos y actividades. </w:t>
      </w:r>
    </w:p>
    <w:p w14:paraId="350BEC7E" w14:textId="77777777" w:rsidR="0023434B" w:rsidRDefault="0023434B" w:rsidP="009C2A9A">
      <w:pPr>
        <w:spacing w:after="0" w:line="240" w:lineRule="auto"/>
        <w:jc w:val="both"/>
        <w:rPr>
          <w:rFonts w:ascii="Times New Roman" w:hAnsi="Times New Roman" w:cs="Times New Roman"/>
          <w:sz w:val="24"/>
          <w:szCs w:val="24"/>
        </w:rPr>
      </w:pPr>
    </w:p>
    <w:p w14:paraId="257C7CEF" w14:textId="77777777" w:rsidR="0008092C" w:rsidRDefault="0023434B" w:rsidP="009C2A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este caso, </w:t>
      </w:r>
      <w:r w:rsidR="009C2A9A" w:rsidRPr="009C2A9A">
        <w:rPr>
          <w:rFonts w:ascii="Times New Roman" w:hAnsi="Times New Roman" w:cs="Times New Roman"/>
          <w:sz w:val="24"/>
          <w:szCs w:val="24"/>
        </w:rPr>
        <w:t xml:space="preserve">la investigación universitaria </w:t>
      </w:r>
      <w:r>
        <w:rPr>
          <w:rFonts w:ascii="Times New Roman" w:hAnsi="Times New Roman" w:cs="Times New Roman"/>
          <w:sz w:val="24"/>
          <w:szCs w:val="24"/>
        </w:rPr>
        <w:t xml:space="preserve">también </w:t>
      </w:r>
      <w:r w:rsidR="009C2A9A" w:rsidRPr="009C2A9A">
        <w:rPr>
          <w:rFonts w:ascii="Times New Roman" w:hAnsi="Times New Roman" w:cs="Times New Roman"/>
          <w:sz w:val="24"/>
          <w:szCs w:val="24"/>
        </w:rPr>
        <w:t xml:space="preserve">se financia principalmente con recursos del Fondo Especial de la Educación </w:t>
      </w:r>
      <w:r w:rsidR="009C2A9A" w:rsidRPr="00A71275">
        <w:rPr>
          <w:rFonts w:ascii="Times New Roman" w:hAnsi="Times New Roman" w:cs="Times New Roman"/>
          <w:sz w:val="24"/>
          <w:szCs w:val="24"/>
        </w:rPr>
        <w:t>Superior</w:t>
      </w:r>
      <w:r w:rsidR="001E3B2C" w:rsidRPr="00A71275">
        <w:rPr>
          <w:rFonts w:ascii="Times New Roman" w:hAnsi="Times New Roman" w:cs="Times New Roman"/>
          <w:sz w:val="24"/>
          <w:szCs w:val="24"/>
        </w:rPr>
        <w:t xml:space="preserve"> (</w:t>
      </w:r>
      <w:r w:rsidR="007D5A22">
        <w:rPr>
          <w:rFonts w:ascii="Times New Roman" w:hAnsi="Times New Roman" w:cs="Times New Roman"/>
          <w:sz w:val="24"/>
          <w:szCs w:val="24"/>
        </w:rPr>
        <w:t>80,9</w:t>
      </w:r>
      <w:r w:rsidR="001E3B2C" w:rsidRPr="00A71275">
        <w:rPr>
          <w:rFonts w:ascii="Times New Roman" w:hAnsi="Times New Roman" w:cs="Times New Roman"/>
          <w:sz w:val="24"/>
          <w:szCs w:val="24"/>
        </w:rPr>
        <w:t xml:space="preserve">%), </w:t>
      </w:r>
      <w:r w:rsidR="0008092C" w:rsidRPr="00A71275">
        <w:rPr>
          <w:rFonts w:ascii="Times New Roman" w:hAnsi="Times New Roman" w:cs="Times New Roman"/>
          <w:sz w:val="24"/>
          <w:szCs w:val="24"/>
        </w:rPr>
        <w:t xml:space="preserve">los </w:t>
      </w:r>
      <w:r w:rsidR="0008092C">
        <w:rPr>
          <w:rFonts w:ascii="Times New Roman" w:hAnsi="Times New Roman" w:cs="Times New Roman"/>
          <w:sz w:val="24"/>
          <w:szCs w:val="24"/>
        </w:rPr>
        <w:t>cuales se presupuestan</w:t>
      </w:r>
      <w:r w:rsidR="003818AB">
        <w:rPr>
          <w:rFonts w:ascii="Times New Roman" w:hAnsi="Times New Roman" w:cs="Times New Roman"/>
          <w:sz w:val="24"/>
          <w:szCs w:val="24"/>
        </w:rPr>
        <w:t xml:space="preserve"> </w:t>
      </w:r>
      <w:r w:rsidR="0008092C">
        <w:rPr>
          <w:rFonts w:ascii="Times New Roman" w:hAnsi="Times New Roman" w:cs="Times New Roman"/>
          <w:sz w:val="24"/>
          <w:szCs w:val="24"/>
        </w:rPr>
        <w:t>en el Fondo Recursos UNA</w:t>
      </w:r>
      <w:r w:rsidR="00FF6572">
        <w:rPr>
          <w:rFonts w:ascii="Times New Roman" w:hAnsi="Times New Roman" w:cs="Times New Roman"/>
          <w:sz w:val="24"/>
          <w:szCs w:val="24"/>
        </w:rPr>
        <w:t xml:space="preserve"> corrientes</w:t>
      </w:r>
      <w:r w:rsidR="001E3B2C">
        <w:rPr>
          <w:rFonts w:ascii="Times New Roman" w:hAnsi="Times New Roman" w:cs="Times New Roman"/>
          <w:sz w:val="24"/>
          <w:szCs w:val="24"/>
        </w:rPr>
        <w:t xml:space="preserve">, </w:t>
      </w:r>
      <w:r w:rsidR="00FF6572">
        <w:rPr>
          <w:rFonts w:ascii="Times New Roman" w:hAnsi="Times New Roman" w:cs="Times New Roman"/>
          <w:sz w:val="24"/>
          <w:szCs w:val="24"/>
        </w:rPr>
        <w:t>Fondos del Sistema</w:t>
      </w:r>
      <w:r w:rsidR="001E3B2C">
        <w:rPr>
          <w:rFonts w:ascii="Times New Roman" w:hAnsi="Times New Roman" w:cs="Times New Roman"/>
          <w:sz w:val="24"/>
          <w:szCs w:val="24"/>
        </w:rPr>
        <w:t xml:space="preserve"> y Fondo Universitario</w:t>
      </w:r>
      <w:r>
        <w:rPr>
          <w:rFonts w:ascii="Times New Roman" w:hAnsi="Times New Roman" w:cs="Times New Roman"/>
          <w:sz w:val="24"/>
          <w:szCs w:val="24"/>
        </w:rPr>
        <w:t xml:space="preserve"> para el Desarrollo Regional (</w:t>
      </w:r>
      <w:proofErr w:type="spellStart"/>
      <w:r>
        <w:rPr>
          <w:rFonts w:ascii="Times New Roman" w:hAnsi="Times New Roman" w:cs="Times New Roman"/>
          <w:sz w:val="24"/>
          <w:szCs w:val="24"/>
        </w:rPr>
        <w:t>Fu</w:t>
      </w:r>
      <w:r w:rsidR="001E3B2C">
        <w:rPr>
          <w:rFonts w:ascii="Times New Roman" w:hAnsi="Times New Roman" w:cs="Times New Roman"/>
          <w:sz w:val="24"/>
          <w:szCs w:val="24"/>
        </w:rPr>
        <w:t>nder</w:t>
      </w:r>
      <w:proofErr w:type="spellEnd"/>
      <w:r w:rsidR="001E3B2C">
        <w:rPr>
          <w:rFonts w:ascii="Times New Roman" w:hAnsi="Times New Roman" w:cs="Times New Roman"/>
          <w:sz w:val="24"/>
          <w:szCs w:val="24"/>
        </w:rPr>
        <w:t>)</w:t>
      </w:r>
      <w:r w:rsidR="00FF6572">
        <w:rPr>
          <w:rFonts w:ascii="Times New Roman" w:hAnsi="Times New Roman" w:cs="Times New Roman"/>
          <w:sz w:val="24"/>
          <w:szCs w:val="24"/>
        </w:rPr>
        <w:t>.</w:t>
      </w:r>
      <w:r w:rsidR="0008092C">
        <w:rPr>
          <w:rFonts w:ascii="Times New Roman" w:hAnsi="Times New Roman" w:cs="Times New Roman"/>
          <w:sz w:val="24"/>
          <w:szCs w:val="24"/>
        </w:rPr>
        <w:t xml:space="preserve">  </w:t>
      </w:r>
    </w:p>
    <w:p w14:paraId="33D1AA87" w14:textId="77777777" w:rsidR="00345338" w:rsidRDefault="00345338" w:rsidP="009C2A9A">
      <w:pPr>
        <w:spacing w:after="0" w:line="240" w:lineRule="auto"/>
        <w:jc w:val="both"/>
        <w:rPr>
          <w:rFonts w:ascii="Times New Roman" w:hAnsi="Times New Roman" w:cs="Times New Roman"/>
          <w:sz w:val="24"/>
          <w:szCs w:val="24"/>
        </w:rPr>
      </w:pPr>
    </w:p>
    <w:p w14:paraId="0D87BE62" w14:textId="2FDA5768" w:rsidR="00345338" w:rsidRDefault="00345338" w:rsidP="00345338">
      <w:pPr>
        <w:spacing w:after="0" w:line="240" w:lineRule="auto"/>
        <w:jc w:val="both"/>
        <w:rPr>
          <w:rFonts w:ascii="Times New Roman" w:hAnsi="Times New Roman" w:cs="Times New Roman"/>
          <w:sz w:val="24"/>
          <w:szCs w:val="24"/>
        </w:rPr>
      </w:pPr>
      <w:r w:rsidRPr="00A71275">
        <w:rPr>
          <w:rFonts w:ascii="Times New Roman" w:hAnsi="Times New Roman" w:cs="Times New Roman"/>
          <w:sz w:val="24"/>
          <w:szCs w:val="24"/>
        </w:rPr>
        <w:t>El 7</w:t>
      </w:r>
      <w:r w:rsidR="00A71275" w:rsidRPr="00A71275">
        <w:rPr>
          <w:rFonts w:ascii="Times New Roman" w:hAnsi="Times New Roman" w:cs="Times New Roman"/>
          <w:sz w:val="24"/>
          <w:szCs w:val="24"/>
        </w:rPr>
        <w:t>2</w:t>
      </w:r>
      <w:r w:rsidRPr="00A71275">
        <w:rPr>
          <w:rFonts w:ascii="Times New Roman" w:hAnsi="Times New Roman" w:cs="Times New Roman"/>
          <w:sz w:val="24"/>
          <w:szCs w:val="24"/>
        </w:rPr>
        <w:t>,</w:t>
      </w:r>
      <w:r w:rsidR="007D5A22">
        <w:rPr>
          <w:rFonts w:ascii="Times New Roman" w:hAnsi="Times New Roman" w:cs="Times New Roman"/>
          <w:sz w:val="24"/>
          <w:szCs w:val="24"/>
        </w:rPr>
        <w:t>0</w:t>
      </w:r>
      <w:r w:rsidRPr="00A71275">
        <w:rPr>
          <w:rFonts w:ascii="Times New Roman" w:hAnsi="Times New Roman" w:cs="Times New Roman"/>
          <w:sz w:val="24"/>
          <w:szCs w:val="24"/>
        </w:rPr>
        <w:t>% (</w:t>
      </w:r>
      <w:r w:rsidR="007D5A22">
        <w:rPr>
          <w:rFonts w:ascii="Times New Roman" w:hAnsi="Times New Roman" w:cs="Times New Roman"/>
          <w:sz w:val="24"/>
          <w:szCs w:val="24"/>
        </w:rPr>
        <w:t>600</w:t>
      </w:r>
      <w:r w:rsidRPr="00A71275">
        <w:rPr>
          <w:rFonts w:ascii="Times New Roman" w:hAnsi="Times New Roman" w:cs="Times New Roman"/>
          <w:sz w:val="24"/>
          <w:szCs w:val="24"/>
        </w:rPr>
        <w:t>) de los proyectos y actividades vigentes (8</w:t>
      </w:r>
      <w:r w:rsidR="0065301F" w:rsidRPr="00A71275">
        <w:rPr>
          <w:rFonts w:ascii="Times New Roman" w:hAnsi="Times New Roman" w:cs="Times New Roman"/>
          <w:sz w:val="24"/>
          <w:szCs w:val="24"/>
        </w:rPr>
        <w:t>33</w:t>
      </w:r>
      <w:r w:rsidRPr="00A71275">
        <w:rPr>
          <w:rFonts w:ascii="Times New Roman" w:hAnsi="Times New Roman" w:cs="Times New Roman"/>
          <w:sz w:val="24"/>
          <w:szCs w:val="24"/>
        </w:rPr>
        <w:t xml:space="preserve">) en el periodo 2015 – 2020  se </w:t>
      </w:r>
      <w:r>
        <w:rPr>
          <w:rFonts w:ascii="Times New Roman" w:hAnsi="Times New Roman" w:cs="Times New Roman"/>
          <w:sz w:val="24"/>
          <w:szCs w:val="24"/>
        </w:rPr>
        <w:t>financió exclusivamente con el Fondo Recursos UNA corrientes</w:t>
      </w:r>
      <w:r w:rsidR="00A71275">
        <w:rPr>
          <w:rFonts w:ascii="Times New Roman" w:hAnsi="Times New Roman" w:cs="Times New Roman"/>
          <w:sz w:val="24"/>
          <w:szCs w:val="24"/>
        </w:rPr>
        <w:t>.</w:t>
      </w:r>
    </w:p>
    <w:p w14:paraId="2B9F7811" w14:textId="77777777" w:rsidR="00345338" w:rsidRDefault="00345338" w:rsidP="00345338">
      <w:pPr>
        <w:spacing w:after="0" w:line="240" w:lineRule="auto"/>
        <w:rPr>
          <w:rFonts w:ascii="Times New Roman" w:hAnsi="Times New Roman" w:cs="Times New Roman"/>
          <w:sz w:val="24"/>
          <w:szCs w:val="24"/>
        </w:rPr>
      </w:pPr>
    </w:p>
    <w:p w14:paraId="1FCDDC13" w14:textId="77777777" w:rsidR="00345338" w:rsidRDefault="00A71275" w:rsidP="003453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Los Fondos del sistema constituyen el segundo </w:t>
      </w:r>
      <w:r w:rsidR="00345338">
        <w:rPr>
          <w:rFonts w:ascii="Times New Roman" w:hAnsi="Times New Roman" w:cs="Times New Roman"/>
          <w:sz w:val="24"/>
          <w:szCs w:val="24"/>
        </w:rPr>
        <w:t xml:space="preserve">fondo en importancia para financiamiento de los </w:t>
      </w:r>
      <w:r>
        <w:rPr>
          <w:rFonts w:ascii="Times New Roman" w:hAnsi="Times New Roman" w:cs="Times New Roman"/>
          <w:sz w:val="24"/>
          <w:szCs w:val="24"/>
        </w:rPr>
        <w:t xml:space="preserve">proyectos y actividades; </w:t>
      </w:r>
      <w:r w:rsidR="00345338">
        <w:rPr>
          <w:rFonts w:ascii="Times New Roman" w:hAnsi="Times New Roman" w:cs="Times New Roman"/>
          <w:sz w:val="24"/>
          <w:szCs w:val="24"/>
        </w:rPr>
        <w:t xml:space="preserve">con estos recursos se cofinanciaron </w:t>
      </w:r>
      <w:r w:rsidR="007D5A22">
        <w:rPr>
          <w:rFonts w:ascii="Times New Roman" w:hAnsi="Times New Roman" w:cs="Times New Roman"/>
          <w:sz w:val="24"/>
          <w:szCs w:val="24"/>
        </w:rPr>
        <w:t>65</w:t>
      </w:r>
      <w:r w:rsidR="00345338">
        <w:rPr>
          <w:rFonts w:ascii="Times New Roman" w:hAnsi="Times New Roman" w:cs="Times New Roman"/>
          <w:sz w:val="24"/>
          <w:szCs w:val="24"/>
        </w:rPr>
        <w:t xml:space="preserve"> proyectos (</w:t>
      </w:r>
      <w:r>
        <w:rPr>
          <w:rFonts w:ascii="Times New Roman" w:hAnsi="Times New Roman" w:cs="Times New Roman"/>
          <w:sz w:val="24"/>
          <w:szCs w:val="24"/>
        </w:rPr>
        <w:t>7,</w:t>
      </w:r>
      <w:r w:rsidR="007D5A22">
        <w:rPr>
          <w:rFonts w:ascii="Times New Roman" w:hAnsi="Times New Roman" w:cs="Times New Roman"/>
          <w:sz w:val="24"/>
          <w:szCs w:val="24"/>
        </w:rPr>
        <w:t>8</w:t>
      </w:r>
      <w:r w:rsidR="00345338">
        <w:rPr>
          <w:rFonts w:ascii="Times New Roman" w:hAnsi="Times New Roman" w:cs="Times New Roman"/>
          <w:sz w:val="24"/>
          <w:szCs w:val="24"/>
        </w:rPr>
        <w:t>%) que se concentran en un 8</w:t>
      </w:r>
      <w:r w:rsidR="007D5A22">
        <w:rPr>
          <w:rFonts w:ascii="Times New Roman" w:hAnsi="Times New Roman" w:cs="Times New Roman"/>
          <w:sz w:val="24"/>
          <w:szCs w:val="24"/>
        </w:rPr>
        <w:t>6</w:t>
      </w:r>
      <w:r w:rsidR="00345338">
        <w:rPr>
          <w:rFonts w:ascii="Times New Roman" w:hAnsi="Times New Roman" w:cs="Times New Roman"/>
          <w:sz w:val="24"/>
          <w:szCs w:val="24"/>
        </w:rPr>
        <w:t>,</w:t>
      </w:r>
      <w:r w:rsidR="007D5A22">
        <w:rPr>
          <w:rFonts w:ascii="Times New Roman" w:hAnsi="Times New Roman" w:cs="Times New Roman"/>
          <w:sz w:val="24"/>
          <w:szCs w:val="24"/>
        </w:rPr>
        <w:t>2</w:t>
      </w:r>
      <w:r w:rsidR="00345338">
        <w:rPr>
          <w:rFonts w:ascii="Times New Roman" w:hAnsi="Times New Roman" w:cs="Times New Roman"/>
          <w:sz w:val="24"/>
          <w:szCs w:val="24"/>
        </w:rPr>
        <w:t>% en tres de las seis áreas del conocimiento: Ciencias exactas y naturales (3</w:t>
      </w:r>
      <w:r w:rsidR="007D5A22">
        <w:rPr>
          <w:rFonts w:ascii="Times New Roman" w:hAnsi="Times New Roman" w:cs="Times New Roman"/>
          <w:sz w:val="24"/>
          <w:szCs w:val="24"/>
        </w:rPr>
        <w:t>5</w:t>
      </w:r>
      <w:r w:rsidR="00345338">
        <w:rPr>
          <w:rFonts w:ascii="Times New Roman" w:hAnsi="Times New Roman" w:cs="Times New Roman"/>
          <w:sz w:val="24"/>
          <w:szCs w:val="24"/>
        </w:rPr>
        <w:t>,</w:t>
      </w:r>
      <w:r w:rsidR="007D5A22">
        <w:rPr>
          <w:rFonts w:ascii="Times New Roman" w:hAnsi="Times New Roman" w:cs="Times New Roman"/>
          <w:sz w:val="24"/>
          <w:szCs w:val="24"/>
        </w:rPr>
        <w:t>4</w:t>
      </w:r>
      <w:r w:rsidR="00345338">
        <w:rPr>
          <w:rFonts w:ascii="Times New Roman" w:hAnsi="Times New Roman" w:cs="Times New Roman"/>
          <w:sz w:val="24"/>
          <w:szCs w:val="24"/>
        </w:rPr>
        <w:t>%), Ciencias agrícolas (3</w:t>
      </w:r>
      <w:r>
        <w:rPr>
          <w:rFonts w:ascii="Times New Roman" w:hAnsi="Times New Roman" w:cs="Times New Roman"/>
          <w:sz w:val="24"/>
          <w:szCs w:val="24"/>
        </w:rPr>
        <w:t>0,</w:t>
      </w:r>
      <w:r w:rsidR="007D5A22">
        <w:rPr>
          <w:rFonts w:ascii="Times New Roman" w:hAnsi="Times New Roman" w:cs="Times New Roman"/>
          <w:sz w:val="24"/>
          <w:szCs w:val="24"/>
        </w:rPr>
        <w:t>8</w:t>
      </w:r>
      <w:r w:rsidR="00345338">
        <w:rPr>
          <w:rFonts w:ascii="Times New Roman" w:hAnsi="Times New Roman" w:cs="Times New Roman"/>
          <w:sz w:val="24"/>
          <w:szCs w:val="24"/>
        </w:rPr>
        <w:t>%) y Ciencias médicas (</w:t>
      </w:r>
      <w:r w:rsidR="007D5A22">
        <w:rPr>
          <w:rFonts w:ascii="Times New Roman" w:hAnsi="Times New Roman" w:cs="Times New Roman"/>
          <w:sz w:val="24"/>
          <w:szCs w:val="24"/>
        </w:rPr>
        <w:t>20,0</w:t>
      </w:r>
      <w:r w:rsidR="00345338">
        <w:rPr>
          <w:rFonts w:ascii="Times New Roman" w:hAnsi="Times New Roman" w:cs="Times New Roman"/>
          <w:sz w:val="24"/>
          <w:szCs w:val="24"/>
        </w:rPr>
        <w:t>%).</w:t>
      </w:r>
    </w:p>
    <w:p w14:paraId="37808BB6" w14:textId="77777777" w:rsidR="00345338" w:rsidRDefault="00345338" w:rsidP="00345338">
      <w:pPr>
        <w:spacing w:after="0" w:line="240" w:lineRule="auto"/>
        <w:jc w:val="both"/>
        <w:rPr>
          <w:rFonts w:ascii="Times New Roman" w:hAnsi="Times New Roman" w:cs="Times New Roman"/>
          <w:sz w:val="24"/>
          <w:szCs w:val="24"/>
        </w:rPr>
      </w:pPr>
    </w:p>
    <w:p w14:paraId="597C918B" w14:textId="77777777" w:rsidR="00345338" w:rsidRDefault="00345338" w:rsidP="003453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el fondo concursable </w:t>
      </w:r>
      <w:proofErr w:type="spellStart"/>
      <w:r>
        <w:rPr>
          <w:rFonts w:ascii="Times New Roman" w:hAnsi="Times New Roman" w:cs="Times New Roman"/>
          <w:sz w:val="24"/>
          <w:szCs w:val="24"/>
        </w:rPr>
        <w:t>Funder</w:t>
      </w:r>
      <w:proofErr w:type="spellEnd"/>
      <w:r>
        <w:rPr>
          <w:rFonts w:ascii="Times New Roman" w:hAnsi="Times New Roman" w:cs="Times New Roman"/>
          <w:sz w:val="24"/>
          <w:szCs w:val="24"/>
        </w:rPr>
        <w:t xml:space="preserve"> se financió un 1,1% (9) del total de proyectos y actividades, los cuales se ejecutaron en las distintas áreas del conocimiento, </w:t>
      </w:r>
      <w:r w:rsidR="00207F84">
        <w:rPr>
          <w:rFonts w:ascii="Times New Roman" w:hAnsi="Times New Roman" w:cs="Times New Roman"/>
          <w:sz w:val="24"/>
          <w:szCs w:val="24"/>
        </w:rPr>
        <w:t xml:space="preserve">excepto Ciencias médicas, </w:t>
      </w:r>
      <w:r>
        <w:rPr>
          <w:rFonts w:ascii="Times New Roman" w:hAnsi="Times New Roman" w:cs="Times New Roman"/>
          <w:sz w:val="24"/>
          <w:szCs w:val="24"/>
        </w:rPr>
        <w:t>mayoritariamente en Ciencias sociales</w:t>
      </w:r>
      <w:r w:rsidR="00207F84">
        <w:rPr>
          <w:rFonts w:ascii="Times New Roman" w:hAnsi="Times New Roman" w:cs="Times New Roman"/>
          <w:sz w:val="24"/>
          <w:szCs w:val="24"/>
        </w:rPr>
        <w:t xml:space="preserve"> y Ciencias naturales, 3 proyectos en cada una (66,7</w:t>
      </w:r>
      <w:r>
        <w:rPr>
          <w:rFonts w:ascii="Times New Roman" w:hAnsi="Times New Roman" w:cs="Times New Roman"/>
          <w:sz w:val="24"/>
          <w:szCs w:val="24"/>
        </w:rPr>
        <w:t>%</w:t>
      </w:r>
      <w:r w:rsidR="00207F84">
        <w:rPr>
          <w:rFonts w:ascii="Times New Roman" w:hAnsi="Times New Roman" w:cs="Times New Roman"/>
          <w:sz w:val="24"/>
          <w:szCs w:val="24"/>
        </w:rPr>
        <w:t xml:space="preserve"> entre ambas</w:t>
      </w:r>
      <w:r>
        <w:rPr>
          <w:rFonts w:ascii="Times New Roman" w:hAnsi="Times New Roman" w:cs="Times New Roman"/>
          <w:sz w:val="24"/>
          <w:szCs w:val="24"/>
        </w:rPr>
        <w:t>).</w:t>
      </w:r>
    </w:p>
    <w:p w14:paraId="5A7C4191" w14:textId="77777777" w:rsidR="0008092C" w:rsidRDefault="0008092C" w:rsidP="009F2062">
      <w:pPr>
        <w:spacing w:after="0" w:line="240" w:lineRule="auto"/>
        <w:rPr>
          <w:rFonts w:ascii="Times New Roman" w:hAnsi="Times New Roman" w:cs="Times New Roman"/>
          <w:szCs w:val="24"/>
        </w:rPr>
      </w:pPr>
    </w:p>
    <w:p w14:paraId="5302F517" w14:textId="77777777" w:rsidR="00485CD7" w:rsidRPr="00641376" w:rsidRDefault="00485CD7" w:rsidP="009F2062">
      <w:pPr>
        <w:spacing w:after="0" w:line="240" w:lineRule="auto"/>
        <w:rPr>
          <w:rFonts w:ascii="Times New Roman" w:hAnsi="Times New Roman" w:cs="Times New Roman"/>
          <w:szCs w:val="24"/>
        </w:rPr>
      </w:pPr>
    </w:p>
    <w:p w14:paraId="47BEC767" w14:textId="3011D32C" w:rsidR="00485CD7" w:rsidRDefault="009F2062" w:rsidP="009F2062">
      <w:pPr>
        <w:spacing w:after="0" w:line="240" w:lineRule="auto"/>
        <w:jc w:val="center"/>
        <w:rPr>
          <w:rFonts w:ascii="Times New Roman" w:hAnsi="Times New Roman" w:cs="Times New Roman"/>
          <w:b/>
          <w:szCs w:val="24"/>
        </w:rPr>
      </w:pPr>
      <w:bookmarkStart w:id="61" w:name="_Toc42006160"/>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25</w:t>
      </w:r>
      <w:r w:rsidRPr="009F2062">
        <w:rPr>
          <w:rFonts w:ascii="Times New Roman" w:hAnsi="Times New Roman" w:cs="Times New Roman"/>
          <w:b/>
          <w:szCs w:val="24"/>
        </w:rPr>
        <w:fldChar w:fldCharType="end"/>
      </w:r>
      <w:r w:rsidRPr="009F2062">
        <w:rPr>
          <w:rFonts w:ascii="Times New Roman" w:hAnsi="Times New Roman" w:cs="Times New Roman"/>
          <w:b/>
          <w:szCs w:val="24"/>
        </w:rPr>
        <w:t xml:space="preserve">. </w:t>
      </w:r>
      <w:r>
        <w:rPr>
          <w:rFonts w:ascii="Times New Roman" w:hAnsi="Times New Roman" w:cs="Times New Roman"/>
          <w:b/>
          <w:szCs w:val="24"/>
        </w:rPr>
        <w:t xml:space="preserve">Costa Rica – UNA. </w:t>
      </w:r>
      <w:r w:rsidRPr="00641376">
        <w:rPr>
          <w:rFonts w:ascii="Times New Roman" w:hAnsi="Times New Roman" w:cs="Times New Roman"/>
          <w:b/>
          <w:szCs w:val="24"/>
        </w:rPr>
        <w:t>Porcentaje de PPAA vigentes</w:t>
      </w:r>
      <w:r>
        <w:rPr>
          <w:rFonts w:ascii="Times New Roman" w:hAnsi="Times New Roman" w:cs="Times New Roman"/>
          <w:b/>
          <w:szCs w:val="24"/>
        </w:rPr>
        <w:t xml:space="preserve"> en el periodo 2015 </w:t>
      </w:r>
      <w:r w:rsidR="00485CD7">
        <w:rPr>
          <w:rFonts w:ascii="Times New Roman" w:hAnsi="Times New Roman" w:cs="Times New Roman"/>
          <w:b/>
          <w:szCs w:val="24"/>
        </w:rPr>
        <w:t>–</w:t>
      </w:r>
      <w:r>
        <w:rPr>
          <w:rFonts w:ascii="Times New Roman" w:hAnsi="Times New Roman" w:cs="Times New Roman"/>
          <w:b/>
          <w:szCs w:val="24"/>
        </w:rPr>
        <w:t xml:space="preserve"> 2020</w:t>
      </w:r>
    </w:p>
    <w:p w14:paraId="6841B347" w14:textId="647E9E1D" w:rsidR="009F2062" w:rsidRDefault="009F2062" w:rsidP="009F2062">
      <w:pPr>
        <w:spacing w:after="0" w:line="240" w:lineRule="auto"/>
        <w:jc w:val="center"/>
        <w:rPr>
          <w:rFonts w:ascii="Times New Roman" w:hAnsi="Times New Roman" w:cs="Times New Roman"/>
          <w:b/>
          <w:szCs w:val="24"/>
        </w:rPr>
      </w:pPr>
      <w:r w:rsidRPr="00641376">
        <w:rPr>
          <w:rFonts w:ascii="Times New Roman" w:hAnsi="Times New Roman" w:cs="Times New Roman"/>
          <w:b/>
          <w:szCs w:val="24"/>
        </w:rPr>
        <w:t>según fondo de financiamiento</w:t>
      </w:r>
      <w:bookmarkEnd w:id="61"/>
    </w:p>
    <w:p w14:paraId="7D848AD6" w14:textId="36DF148E" w:rsidR="009F2062" w:rsidRDefault="00883047" w:rsidP="009F2062">
      <w:pPr>
        <w:pStyle w:val="Descripcin"/>
        <w:keepNext/>
        <w:jc w:val="center"/>
      </w:pPr>
      <w:r>
        <w:rPr>
          <w:noProof/>
          <w:lang w:val="es-CR" w:eastAsia="es-CR"/>
        </w:rPr>
        <w:drawing>
          <wp:anchor distT="0" distB="0" distL="114300" distR="114300" simplePos="0" relativeHeight="251721728" behindDoc="0" locked="0" layoutInCell="1" allowOverlap="1" wp14:anchorId="32F2A606" wp14:editId="1FC368FC">
            <wp:simplePos x="0" y="0"/>
            <wp:positionH relativeFrom="column">
              <wp:posOffset>394970</wp:posOffset>
            </wp:positionH>
            <wp:positionV relativeFrom="paragraph">
              <wp:posOffset>94507</wp:posOffset>
            </wp:positionV>
            <wp:extent cx="4779010" cy="3225800"/>
            <wp:effectExtent l="0" t="0" r="2540" b="12700"/>
            <wp:wrapSquare wrapText="bothSides"/>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V relativeFrom="margin">
              <wp14:pctHeight>0</wp14:pctHeight>
            </wp14:sizeRelV>
          </wp:anchor>
        </w:drawing>
      </w:r>
    </w:p>
    <w:p w14:paraId="6BEC4286" w14:textId="7624F461" w:rsidR="0008092C" w:rsidRDefault="0008092C" w:rsidP="0008092C">
      <w:pPr>
        <w:spacing w:after="0" w:line="240" w:lineRule="auto"/>
        <w:jc w:val="center"/>
        <w:rPr>
          <w:rFonts w:ascii="Times New Roman" w:hAnsi="Times New Roman" w:cs="Times New Roman"/>
          <w:sz w:val="24"/>
          <w:szCs w:val="24"/>
        </w:rPr>
      </w:pPr>
    </w:p>
    <w:p w14:paraId="5D314F5F" w14:textId="77777777" w:rsidR="00485CD7" w:rsidRDefault="00485CD7" w:rsidP="0008092C">
      <w:pPr>
        <w:spacing w:after="0" w:line="240" w:lineRule="auto"/>
        <w:jc w:val="center"/>
        <w:rPr>
          <w:rFonts w:ascii="Times New Roman" w:hAnsi="Times New Roman" w:cs="Times New Roman"/>
          <w:b/>
          <w:szCs w:val="24"/>
        </w:rPr>
      </w:pPr>
    </w:p>
    <w:p w14:paraId="75826131" w14:textId="77777777" w:rsidR="00485CD7" w:rsidRDefault="00485CD7" w:rsidP="0008092C">
      <w:pPr>
        <w:spacing w:after="0" w:line="240" w:lineRule="auto"/>
        <w:jc w:val="center"/>
        <w:rPr>
          <w:rFonts w:ascii="Times New Roman" w:hAnsi="Times New Roman" w:cs="Times New Roman"/>
          <w:b/>
          <w:szCs w:val="24"/>
        </w:rPr>
      </w:pPr>
    </w:p>
    <w:p w14:paraId="39273D36" w14:textId="77777777" w:rsidR="00883047" w:rsidRDefault="00883047" w:rsidP="0008092C">
      <w:pPr>
        <w:spacing w:after="0" w:line="240" w:lineRule="auto"/>
        <w:jc w:val="center"/>
        <w:rPr>
          <w:rFonts w:ascii="Times New Roman" w:hAnsi="Times New Roman" w:cs="Times New Roman"/>
          <w:b/>
          <w:szCs w:val="24"/>
        </w:rPr>
      </w:pPr>
    </w:p>
    <w:p w14:paraId="316421CD" w14:textId="77777777" w:rsidR="00883047" w:rsidRDefault="00883047" w:rsidP="0008092C">
      <w:pPr>
        <w:spacing w:after="0" w:line="240" w:lineRule="auto"/>
        <w:jc w:val="center"/>
        <w:rPr>
          <w:rFonts w:ascii="Times New Roman" w:hAnsi="Times New Roman" w:cs="Times New Roman"/>
          <w:b/>
          <w:szCs w:val="24"/>
        </w:rPr>
      </w:pPr>
    </w:p>
    <w:p w14:paraId="56744741" w14:textId="77777777" w:rsidR="00883047" w:rsidRDefault="00883047" w:rsidP="0008092C">
      <w:pPr>
        <w:spacing w:after="0" w:line="240" w:lineRule="auto"/>
        <w:jc w:val="center"/>
        <w:rPr>
          <w:rFonts w:ascii="Times New Roman" w:hAnsi="Times New Roman" w:cs="Times New Roman"/>
          <w:b/>
          <w:szCs w:val="24"/>
        </w:rPr>
      </w:pPr>
    </w:p>
    <w:p w14:paraId="44343EFE" w14:textId="77777777" w:rsidR="0008092C" w:rsidRPr="00AD41C3" w:rsidRDefault="0008092C" w:rsidP="0008092C">
      <w:pPr>
        <w:spacing w:after="0" w:line="240" w:lineRule="auto"/>
        <w:jc w:val="center"/>
        <w:rPr>
          <w:rFonts w:ascii="Times New Roman" w:hAnsi="Times New Roman" w:cs="Times New Roman"/>
          <w:szCs w:val="24"/>
        </w:rPr>
      </w:pPr>
      <w:r w:rsidRPr="00AD41C3">
        <w:rPr>
          <w:rFonts w:ascii="Times New Roman" w:hAnsi="Times New Roman" w:cs="Times New Roman"/>
          <w:b/>
          <w:szCs w:val="24"/>
        </w:rPr>
        <w:t xml:space="preserve">Fuente: </w:t>
      </w:r>
      <w:r w:rsidRPr="00AD41C3">
        <w:rPr>
          <w:rFonts w:ascii="Times New Roman" w:hAnsi="Times New Roman" w:cs="Times New Roman"/>
          <w:szCs w:val="24"/>
        </w:rPr>
        <w:t>Elaboración propia con base en información del Sistema de Información Académica (SIA)</w:t>
      </w:r>
    </w:p>
    <w:p w14:paraId="23616DA4" w14:textId="77777777" w:rsidR="00447CD0" w:rsidRDefault="00447CD0" w:rsidP="00447CD0">
      <w:pPr>
        <w:spacing w:after="0" w:line="240" w:lineRule="auto"/>
        <w:rPr>
          <w:rFonts w:ascii="Times New Roman" w:eastAsia="Times New Roman" w:hAnsi="Times New Roman" w:cs="Times New Roman"/>
          <w:sz w:val="24"/>
          <w:szCs w:val="24"/>
          <w:lang w:eastAsia="es-CR"/>
        </w:rPr>
      </w:pPr>
    </w:p>
    <w:p w14:paraId="0CAA5641" w14:textId="77777777" w:rsidR="00345338" w:rsidRDefault="001E3B2C" w:rsidP="00FF6572">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Por otra parte</w:t>
      </w:r>
      <w:r w:rsidR="003818AB">
        <w:rPr>
          <w:rFonts w:ascii="Times New Roman" w:hAnsi="Times New Roman" w:cs="Times New Roman"/>
          <w:sz w:val="24"/>
          <w:szCs w:val="24"/>
        </w:rPr>
        <w:t>,</w:t>
      </w:r>
      <w:r>
        <w:rPr>
          <w:rFonts w:ascii="Times New Roman" w:hAnsi="Times New Roman" w:cs="Times New Roman"/>
          <w:sz w:val="24"/>
          <w:szCs w:val="24"/>
        </w:rPr>
        <w:t xml:space="preserve"> el </w:t>
      </w:r>
      <w:r w:rsidR="00207F84">
        <w:rPr>
          <w:rFonts w:ascii="Times New Roman" w:hAnsi="Times New Roman" w:cs="Times New Roman"/>
          <w:sz w:val="24"/>
          <w:szCs w:val="24"/>
        </w:rPr>
        <w:t>tercer</w:t>
      </w:r>
      <w:r>
        <w:rPr>
          <w:rFonts w:ascii="Times New Roman" w:hAnsi="Times New Roman" w:cs="Times New Roman"/>
          <w:sz w:val="24"/>
          <w:szCs w:val="24"/>
        </w:rPr>
        <w:t xml:space="preserve"> fondo en importancia es el Fondo Institucional para el Desarrollo Académico</w:t>
      </w:r>
      <w:r w:rsidR="003818AB">
        <w:rPr>
          <w:rFonts w:ascii="Times New Roman" w:hAnsi="Times New Roman" w:cs="Times New Roman"/>
          <w:sz w:val="24"/>
          <w:szCs w:val="24"/>
        </w:rPr>
        <w:t xml:space="preserve"> (FIDA)</w:t>
      </w:r>
      <w:r>
        <w:rPr>
          <w:rFonts w:ascii="Times New Roman" w:hAnsi="Times New Roman" w:cs="Times New Roman"/>
          <w:sz w:val="24"/>
          <w:szCs w:val="24"/>
        </w:rPr>
        <w:t xml:space="preserve">, </w:t>
      </w:r>
      <w:r w:rsidR="003818AB">
        <w:rPr>
          <w:rFonts w:ascii="Times New Roman" w:hAnsi="Times New Roman" w:cs="Times New Roman"/>
          <w:sz w:val="24"/>
          <w:szCs w:val="24"/>
        </w:rPr>
        <w:t xml:space="preserve">fondo que se nutre del </w:t>
      </w:r>
      <w:r w:rsidR="003E0A5E" w:rsidRPr="000D1669">
        <w:rPr>
          <w:rFonts w:ascii="Times New Roman" w:hAnsi="Times New Roman" w:cs="Times New Roman"/>
          <w:sz w:val="24"/>
          <w:szCs w:val="24"/>
        </w:rPr>
        <w:t>5</w:t>
      </w:r>
      <w:r w:rsidR="003818AB" w:rsidRPr="000D1669">
        <w:rPr>
          <w:rFonts w:ascii="Times New Roman" w:hAnsi="Times New Roman" w:cs="Times New Roman"/>
          <w:sz w:val="24"/>
          <w:szCs w:val="24"/>
        </w:rPr>
        <w:t>%</w:t>
      </w:r>
      <w:r w:rsidR="003818AB">
        <w:rPr>
          <w:rFonts w:ascii="Times New Roman" w:hAnsi="Times New Roman" w:cs="Times New Roman"/>
          <w:sz w:val="24"/>
          <w:szCs w:val="24"/>
        </w:rPr>
        <w:t xml:space="preserve"> de los recursos qu</w:t>
      </w:r>
      <w:r w:rsidR="00207F84">
        <w:rPr>
          <w:rFonts w:ascii="Times New Roman" w:hAnsi="Times New Roman" w:cs="Times New Roman"/>
          <w:sz w:val="24"/>
          <w:szCs w:val="24"/>
        </w:rPr>
        <w:t>e ingresan por los programas, proyectos y actividades VER.</w:t>
      </w:r>
      <w:r w:rsidR="003818AB">
        <w:rPr>
          <w:rFonts w:ascii="Times New Roman" w:hAnsi="Times New Roman" w:cs="Times New Roman"/>
          <w:sz w:val="24"/>
          <w:szCs w:val="24"/>
        </w:rPr>
        <w:t xml:space="preserve">  </w:t>
      </w:r>
    </w:p>
    <w:p w14:paraId="7DBBBD79" w14:textId="77777777" w:rsidR="00345338" w:rsidRDefault="00345338" w:rsidP="00FF6572">
      <w:pPr>
        <w:spacing w:after="0" w:line="240" w:lineRule="auto"/>
        <w:jc w:val="both"/>
        <w:rPr>
          <w:rFonts w:ascii="Times New Roman" w:hAnsi="Times New Roman" w:cs="Times New Roman"/>
          <w:sz w:val="24"/>
          <w:szCs w:val="24"/>
        </w:rPr>
      </w:pPr>
    </w:p>
    <w:p w14:paraId="2660BE33" w14:textId="77777777" w:rsidR="00FF6572" w:rsidRDefault="003818AB" w:rsidP="00FF657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Este </w:t>
      </w:r>
      <w:r w:rsidR="00345338">
        <w:rPr>
          <w:rFonts w:ascii="Times New Roman" w:hAnsi="Times New Roman" w:cs="Times New Roman"/>
          <w:sz w:val="24"/>
          <w:szCs w:val="24"/>
        </w:rPr>
        <w:t xml:space="preserve">fondo </w:t>
      </w:r>
      <w:r w:rsidR="003E0A5E">
        <w:rPr>
          <w:rFonts w:ascii="Times New Roman" w:hAnsi="Times New Roman" w:cs="Times New Roman"/>
          <w:sz w:val="24"/>
          <w:szCs w:val="24"/>
        </w:rPr>
        <w:t>co</w:t>
      </w:r>
      <w:r>
        <w:rPr>
          <w:rFonts w:ascii="Times New Roman" w:hAnsi="Times New Roman" w:cs="Times New Roman"/>
          <w:sz w:val="24"/>
          <w:szCs w:val="24"/>
        </w:rPr>
        <w:t>financió 5</w:t>
      </w:r>
      <w:r w:rsidR="008527B6">
        <w:rPr>
          <w:rFonts w:ascii="Times New Roman" w:hAnsi="Times New Roman" w:cs="Times New Roman"/>
          <w:sz w:val="24"/>
          <w:szCs w:val="24"/>
        </w:rPr>
        <w:t>8</w:t>
      </w:r>
      <w:r>
        <w:rPr>
          <w:rFonts w:ascii="Times New Roman" w:hAnsi="Times New Roman" w:cs="Times New Roman"/>
          <w:sz w:val="24"/>
          <w:szCs w:val="24"/>
        </w:rPr>
        <w:t xml:space="preserve"> proyectos que representan el </w:t>
      </w:r>
      <w:r w:rsidR="008527B6">
        <w:rPr>
          <w:rFonts w:ascii="Times New Roman" w:hAnsi="Times New Roman" w:cs="Times New Roman"/>
          <w:sz w:val="24"/>
          <w:szCs w:val="24"/>
        </w:rPr>
        <w:t>7,0</w:t>
      </w:r>
      <w:r>
        <w:rPr>
          <w:rFonts w:ascii="Times New Roman" w:hAnsi="Times New Roman" w:cs="Times New Roman"/>
          <w:sz w:val="24"/>
          <w:szCs w:val="24"/>
        </w:rPr>
        <w:t>% del total de proyectos y actividades vigentes en el periodo de referencia.</w:t>
      </w:r>
      <w:r w:rsidR="003E0A5E">
        <w:rPr>
          <w:rFonts w:ascii="Times New Roman" w:hAnsi="Times New Roman" w:cs="Times New Roman"/>
          <w:sz w:val="24"/>
          <w:szCs w:val="24"/>
        </w:rPr>
        <w:t xml:space="preserve"> De estos proyectos el </w:t>
      </w:r>
      <w:r w:rsidR="008527B6">
        <w:rPr>
          <w:rFonts w:ascii="Times New Roman" w:hAnsi="Times New Roman" w:cs="Times New Roman"/>
          <w:sz w:val="24"/>
          <w:szCs w:val="24"/>
        </w:rPr>
        <w:t>66,2</w:t>
      </w:r>
      <w:r w:rsidR="003E0A5E">
        <w:rPr>
          <w:rFonts w:ascii="Times New Roman" w:hAnsi="Times New Roman" w:cs="Times New Roman"/>
          <w:sz w:val="24"/>
          <w:szCs w:val="24"/>
        </w:rPr>
        <w:t xml:space="preserve">% se concentra en dos áreas del conocimiento: Ciencias exactas y naturales (23 – </w:t>
      </w:r>
      <w:r w:rsidR="008527B6">
        <w:rPr>
          <w:rFonts w:ascii="Times New Roman" w:hAnsi="Times New Roman" w:cs="Times New Roman"/>
          <w:sz w:val="24"/>
          <w:szCs w:val="24"/>
        </w:rPr>
        <w:t>35</w:t>
      </w:r>
      <w:r w:rsidR="003E0A5E">
        <w:rPr>
          <w:rFonts w:ascii="Times New Roman" w:hAnsi="Times New Roman" w:cs="Times New Roman"/>
          <w:sz w:val="24"/>
          <w:szCs w:val="24"/>
        </w:rPr>
        <w:t>,</w:t>
      </w:r>
      <w:r w:rsidR="00207F84">
        <w:rPr>
          <w:rFonts w:ascii="Times New Roman" w:hAnsi="Times New Roman" w:cs="Times New Roman"/>
          <w:sz w:val="24"/>
          <w:szCs w:val="24"/>
        </w:rPr>
        <w:t>4</w:t>
      </w:r>
      <w:r w:rsidR="003E0A5E">
        <w:rPr>
          <w:rFonts w:ascii="Times New Roman" w:hAnsi="Times New Roman" w:cs="Times New Roman"/>
          <w:sz w:val="24"/>
          <w:szCs w:val="24"/>
        </w:rPr>
        <w:t>%) y Ciencias agrícolas (20 – 3</w:t>
      </w:r>
      <w:r w:rsidR="008527B6">
        <w:rPr>
          <w:rFonts w:ascii="Times New Roman" w:hAnsi="Times New Roman" w:cs="Times New Roman"/>
          <w:sz w:val="24"/>
          <w:szCs w:val="24"/>
        </w:rPr>
        <w:t>0</w:t>
      </w:r>
      <w:r w:rsidR="003E0A5E">
        <w:rPr>
          <w:rFonts w:ascii="Times New Roman" w:hAnsi="Times New Roman" w:cs="Times New Roman"/>
          <w:sz w:val="24"/>
          <w:szCs w:val="24"/>
        </w:rPr>
        <w:t>,</w:t>
      </w:r>
      <w:r w:rsidR="008527B6">
        <w:rPr>
          <w:rFonts w:ascii="Times New Roman" w:hAnsi="Times New Roman" w:cs="Times New Roman"/>
          <w:sz w:val="24"/>
          <w:szCs w:val="24"/>
        </w:rPr>
        <w:t>8</w:t>
      </w:r>
      <w:r w:rsidR="003E0A5E">
        <w:rPr>
          <w:rFonts w:ascii="Times New Roman" w:hAnsi="Times New Roman" w:cs="Times New Roman"/>
          <w:sz w:val="24"/>
          <w:szCs w:val="24"/>
        </w:rPr>
        <w:t>%).</w:t>
      </w:r>
      <w:r w:rsidR="008527B6">
        <w:rPr>
          <w:rFonts w:ascii="Times New Roman" w:hAnsi="Times New Roman" w:cs="Times New Roman"/>
          <w:sz w:val="24"/>
          <w:szCs w:val="24"/>
        </w:rPr>
        <w:t xml:space="preserve"> Un 20% (13) de estos proyectos son del área Ciencias médicas.</w:t>
      </w:r>
    </w:p>
    <w:p w14:paraId="686D6C16" w14:textId="77777777" w:rsidR="00207F84" w:rsidRDefault="00207F84" w:rsidP="00FF6572">
      <w:pPr>
        <w:spacing w:after="0" w:line="240" w:lineRule="auto"/>
        <w:jc w:val="both"/>
        <w:rPr>
          <w:rFonts w:ascii="Times New Roman" w:hAnsi="Times New Roman" w:cs="Times New Roman"/>
          <w:sz w:val="24"/>
          <w:szCs w:val="24"/>
        </w:rPr>
      </w:pPr>
    </w:p>
    <w:p w14:paraId="48D885B9" w14:textId="25D793CE" w:rsidR="00C862C9" w:rsidRDefault="003E0A5E" w:rsidP="00FF657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También por ingresos de los proyectos VER se cofinanciaron 31 proyectos y actividades (3,</w:t>
      </w:r>
      <w:r w:rsidR="000D1669">
        <w:rPr>
          <w:rFonts w:ascii="Times New Roman" w:hAnsi="Times New Roman" w:cs="Times New Roman"/>
          <w:sz w:val="24"/>
          <w:szCs w:val="24"/>
        </w:rPr>
        <w:t>7</w:t>
      </w:r>
      <w:r>
        <w:rPr>
          <w:rFonts w:ascii="Times New Roman" w:hAnsi="Times New Roman" w:cs="Times New Roman"/>
          <w:sz w:val="24"/>
          <w:szCs w:val="24"/>
        </w:rPr>
        <w:t xml:space="preserve">%) en las distintas áreas del conocimiento.  Esto implica que por </w:t>
      </w:r>
      <w:r w:rsidR="008527B6">
        <w:rPr>
          <w:rFonts w:ascii="Times New Roman" w:hAnsi="Times New Roman" w:cs="Times New Roman"/>
          <w:sz w:val="24"/>
          <w:szCs w:val="24"/>
        </w:rPr>
        <w:t xml:space="preserve">ingresos percibidos por los programas, proyectos y actividades </w:t>
      </w:r>
      <w:r>
        <w:rPr>
          <w:rFonts w:ascii="Times New Roman" w:hAnsi="Times New Roman" w:cs="Times New Roman"/>
          <w:sz w:val="24"/>
          <w:szCs w:val="24"/>
        </w:rPr>
        <w:t xml:space="preserve">VER se cofinanció el </w:t>
      </w:r>
      <w:r w:rsidR="00C862C9">
        <w:rPr>
          <w:rFonts w:ascii="Times New Roman" w:hAnsi="Times New Roman" w:cs="Times New Roman"/>
          <w:sz w:val="24"/>
          <w:szCs w:val="24"/>
        </w:rPr>
        <w:t>1</w:t>
      </w:r>
      <w:r w:rsidR="000D1669">
        <w:rPr>
          <w:rFonts w:ascii="Times New Roman" w:hAnsi="Times New Roman" w:cs="Times New Roman"/>
          <w:sz w:val="24"/>
          <w:szCs w:val="24"/>
        </w:rPr>
        <w:t>0,</w:t>
      </w:r>
      <w:r w:rsidR="008527B6">
        <w:rPr>
          <w:rFonts w:ascii="Times New Roman" w:hAnsi="Times New Roman" w:cs="Times New Roman"/>
          <w:sz w:val="24"/>
          <w:szCs w:val="24"/>
        </w:rPr>
        <w:t>7</w:t>
      </w:r>
      <w:r w:rsidR="00C862C9">
        <w:rPr>
          <w:rFonts w:ascii="Times New Roman" w:hAnsi="Times New Roman" w:cs="Times New Roman"/>
          <w:sz w:val="24"/>
          <w:szCs w:val="24"/>
        </w:rPr>
        <w:t>% del total de proyectos y actividades vigentes en el periodo 2015 – 2020</w:t>
      </w:r>
      <w:r w:rsidR="003655FA">
        <w:rPr>
          <w:rFonts w:ascii="Times New Roman" w:hAnsi="Times New Roman" w:cs="Times New Roman"/>
          <w:sz w:val="24"/>
          <w:szCs w:val="24"/>
        </w:rPr>
        <w:t>.</w:t>
      </w:r>
    </w:p>
    <w:p w14:paraId="358EDC1B" w14:textId="77777777" w:rsidR="003655FA" w:rsidRDefault="003655FA" w:rsidP="00FF6572">
      <w:pPr>
        <w:spacing w:after="0" w:line="240" w:lineRule="auto"/>
        <w:jc w:val="both"/>
        <w:rPr>
          <w:rFonts w:ascii="Times New Roman" w:hAnsi="Times New Roman" w:cs="Times New Roman"/>
          <w:sz w:val="24"/>
          <w:szCs w:val="24"/>
        </w:rPr>
      </w:pPr>
    </w:p>
    <w:p w14:paraId="449EBFBD" w14:textId="77777777" w:rsidR="001E3B2C" w:rsidRDefault="00C862C9" w:rsidP="001E3B2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recursos </w:t>
      </w:r>
      <w:r w:rsidR="00957262">
        <w:rPr>
          <w:rFonts w:ascii="Times New Roman" w:hAnsi="Times New Roman" w:cs="Times New Roman"/>
          <w:sz w:val="24"/>
          <w:szCs w:val="24"/>
        </w:rPr>
        <w:t xml:space="preserve">de Cooperación externa </w:t>
      </w:r>
      <w:r>
        <w:rPr>
          <w:rFonts w:ascii="Times New Roman" w:hAnsi="Times New Roman" w:cs="Times New Roman"/>
          <w:sz w:val="24"/>
          <w:szCs w:val="24"/>
        </w:rPr>
        <w:t xml:space="preserve">se financiaron </w:t>
      </w:r>
      <w:r w:rsidR="000D1669">
        <w:rPr>
          <w:rFonts w:ascii="Times New Roman" w:hAnsi="Times New Roman" w:cs="Times New Roman"/>
          <w:sz w:val="24"/>
          <w:szCs w:val="24"/>
        </w:rPr>
        <w:t>5</w:t>
      </w:r>
      <w:r w:rsidR="008527B6">
        <w:rPr>
          <w:rFonts w:ascii="Times New Roman" w:hAnsi="Times New Roman" w:cs="Times New Roman"/>
          <w:sz w:val="24"/>
          <w:szCs w:val="24"/>
        </w:rPr>
        <w:t>6</w:t>
      </w:r>
      <w:r>
        <w:rPr>
          <w:rFonts w:ascii="Times New Roman" w:hAnsi="Times New Roman" w:cs="Times New Roman"/>
          <w:sz w:val="24"/>
          <w:szCs w:val="24"/>
        </w:rPr>
        <w:t xml:space="preserve"> </w:t>
      </w:r>
      <w:r w:rsidR="00F6297A">
        <w:rPr>
          <w:rFonts w:ascii="Times New Roman" w:hAnsi="Times New Roman" w:cs="Times New Roman"/>
          <w:sz w:val="24"/>
          <w:szCs w:val="24"/>
        </w:rPr>
        <w:t xml:space="preserve">(6,7%) </w:t>
      </w:r>
      <w:r>
        <w:rPr>
          <w:rFonts w:ascii="Times New Roman" w:hAnsi="Times New Roman" w:cs="Times New Roman"/>
          <w:sz w:val="24"/>
          <w:szCs w:val="24"/>
        </w:rPr>
        <w:t>proyectos y actividades</w:t>
      </w:r>
      <w:r w:rsidR="00F6297A">
        <w:rPr>
          <w:rFonts w:ascii="Times New Roman" w:hAnsi="Times New Roman" w:cs="Times New Roman"/>
          <w:sz w:val="24"/>
          <w:szCs w:val="24"/>
        </w:rPr>
        <w:t>,</w:t>
      </w:r>
      <w:r>
        <w:rPr>
          <w:rFonts w:ascii="Times New Roman" w:hAnsi="Times New Roman" w:cs="Times New Roman"/>
          <w:sz w:val="24"/>
          <w:szCs w:val="24"/>
        </w:rPr>
        <w:t xml:space="preserve"> de los cuales </w:t>
      </w:r>
      <w:r w:rsidR="00F6297A">
        <w:rPr>
          <w:rFonts w:ascii="Times New Roman" w:hAnsi="Times New Roman" w:cs="Times New Roman"/>
          <w:sz w:val="24"/>
          <w:szCs w:val="24"/>
        </w:rPr>
        <w:t>42</w:t>
      </w:r>
      <w:r>
        <w:rPr>
          <w:rFonts w:ascii="Times New Roman" w:hAnsi="Times New Roman" w:cs="Times New Roman"/>
          <w:sz w:val="24"/>
          <w:szCs w:val="24"/>
        </w:rPr>
        <w:t xml:space="preserve"> (</w:t>
      </w:r>
      <w:r w:rsidR="00F6297A">
        <w:rPr>
          <w:rFonts w:ascii="Times New Roman" w:hAnsi="Times New Roman" w:cs="Times New Roman"/>
          <w:sz w:val="24"/>
          <w:szCs w:val="24"/>
        </w:rPr>
        <w:t>75,0</w:t>
      </w:r>
      <w:r>
        <w:rPr>
          <w:rFonts w:ascii="Times New Roman" w:hAnsi="Times New Roman" w:cs="Times New Roman"/>
          <w:sz w:val="24"/>
          <w:szCs w:val="24"/>
        </w:rPr>
        <w:t>%) corresponden a las áreas Ciencias exactas y naturales (</w:t>
      </w:r>
      <w:r w:rsidR="000D1669">
        <w:rPr>
          <w:rFonts w:ascii="Times New Roman" w:hAnsi="Times New Roman" w:cs="Times New Roman"/>
          <w:sz w:val="24"/>
          <w:szCs w:val="24"/>
        </w:rPr>
        <w:t>27</w:t>
      </w:r>
      <w:r>
        <w:rPr>
          <w:rFonts w:ascii="Times New Roman" w:hAnsi="Times New Roman" w:cs="Times New Roman"/>
          <w:sz w:val="24"/>
          <w:szCs w:val="24"/>
        </w:rPr>
        <w:t xml:space="preserve"> – 4</w:t>
      </w:r>
      <w:r w:rsidR="00F6297A">
        <w:rPr>
          <w:rFonts w:ascii="Times New Roman" w:hAnsi="Times New Roman" w:cs="Times New Roman"/>
          <w:sz w:val="24"/>
          <w:szCs w:val="24"/>
        </w:rPr>
        <w:t>8</w:t>
      </w:r>
      <w:r>
        <w:rPr>
          <w:rFonts w:ascii="Times New Roman" w:hAnsi="Times New Roman" w:cs="Times New Roman"/>
          <w:sz w:val="24"/>
          <w:szCs w:val="24"/>
        </w:rPr>
        <w:t>,</w:t>
      </w:r>
      <w:r w:rsidR="00F6297A">
        <w:rPr>
          <w:rFonts w:ascii="Times New Roman" w:hAnsi="Times New Roman" w:cs="Times New Roman"/>
          <w:sz w:val="24"/>
          <w:szCs w:val="24"/>
        </w:rPr>
        <w:t>2</w:t>
      </w:r>
      <w:r>
        <w:rPr>
          <w:rFonts w:ascii="Times New Roman" w:hAnsi="Times New Roman" w:cs="Times New Roman"/>
          <w:sz w:val="24"/>
          <w:szCs w:val="24"/>
        </w:rPr>
        <w:t>%) y Ciencias agrícolas (1</w:t>
      </w:r>
      <w:r w:rsidR="000D1669">
        <w:rPr>
          <w:rFonts w:ascii="Times New Roman" w:hAnsi="Times New Roman" w:cs="Times New Roman"/>
          <w:sz w:val="24"/>
          <w:szCs w:val="24"/>
        </w:rPr>
        <w:t>5</w:t>
      </w:r>
      <w:r>
        <w:rPr>
          <w:rFonts w:ascii="Times New Roman" w:hAnsi="Times New Roman" w:cs="Times New Roman"/>
          <w:sz w:val="24"/>
          <w:szCs w:val="24"/>
        </w:rPr>
        <w:t xml:space="preserve"> – 2</w:t>
      </w:r>
      <w:r w:rsidR="00F6297A">
        <w:rPr>
          <w:rFonts w:ascii="Times New Roman" w:hAnsi="Times New Roman" w:cs="Times New Roman"/>
          <w:sz w:val="24"/>
          <w:szCs w:val="24"/>
        </w:rPr>
        <w:t>6</w:t>
      </w:r>
      <w:r>
        <w:rPr>
          <w:rFonts w:ascii="Times New Roman" w:hAnsi="Times New Roman" w:cs="Times New Roman"/>
          <w:sz w:val="24"/>
          <w:szCs w:val="24"/>
        </w:rPr>
        <w:t>,</w:t>
      </w:r>
      <w:r w:rsidR="00F6297A">
        <w:rPr>
          <w:rFonts w:ascii="Times New Roman" w:hAnsi="Times New Roman" w:cs="Times New Roman"/>
          <w:sz w:val="24"/>
          <w:szCs w:val="24"/>
        </w:rPr>
        <w:t>8</w:t>
      </w:r>
      <w:r>
        <w:rPr>
          <w:rFonts w:ascii="Times New Roman" w:hAnsi="Times New Roman" w:cs="Times New Roman"/>
          <w:sz w:val="24"/>
          <w:szCs w:val="24"/>
        </w:rPr>
        <w:t>%)</w:t>
      </w:r>
      <w:r w:rsidR="001E3B2C">
        <w:rPr>
          <w:rFonts w:ascii="Times New Roman" w:hAnsi="Times New Roman" w:cs="Times New Roman"/>
          <w:sz w:val="24"/>
          <w:szCs w:val="24"/>
        </w:rPr>
        <w:t>.</w:t>
      </w:r>
    </w:p>
    <w:p w14:paraId="192E9DE3" w14:textId="77777777" w:rsidR="001923AA" w:rsidRDefault="001923AA" w:rsidP="001E3B2C">
      <w:pPr>
        <w:spacing w:after="0" w:line="240" w:lineRule="auto"/>
        <w:jc w:val="both"/>
        <w:rPr>
          <w:rFonts w:ascii="Times New Roman" w:hAnsi="Times New Roman" w:cs="Times New Roman"/>
          <w:sz w:val="24"/>
          <w:szCs w:val="24"/>
        </w:rPr>
      </w:pPr>
    </w:p>
    <w:p w14:paraId="2C6BDA58" w14:textId="3A9574A2" w:rsidR="00623F75" w:rsidRDefault="002E6727" w:rsidP="002E6727">
      <w:pPr>
        <w:pStyle w:val="Ttulo3"/>
      </w:pPr>
      <w:bookmarkStart w:id="62" w:name="_Toc42003276"/>
      <w:r>
        <w:t xml:space="preserve">5.2. </w:t>
      </w:r>
      <w:r w:rsidR="00623F75" w:rsidRPr="009D7899">
        <w:t>Investigación en facultades, centros, sedes y sección regional</w:t>
      </w:r>
      <w:bookmarkEnd w:id="62"/>
    </w:p>
    <w:p w14:paraId="40A42362" w14:textId="77777777" w:rsidR="005F3DC0" w:rsidRDefault="005F3DC0" w:rsidP="005F3DC0">
      <w:pPr>
        <w:spacing w:after="0" w:line="240" w:lineRule="auto"/>
        <w:rPr>
          <w:rFonts w:ascii="Times New Roman" w:hAnsi="Times New Roman" w:cs="Times New Roman"/>
          <w:b/>
          <w:sz w:val="24"/>
          <w:szCs w:val="24"/>
        </w:rPr>
      </w:pPr>
    </w:p>
    <w:p w14:paraId="73EE3007" w14:textId="77777777" w:rsidR="00494A42" w:rsidRDefault="005F3DC0" w:rsidP="005F3DC0">
      <w:pPr>
        <w:spacing w:after="0" w:line="240" w:lineRule="auto"/>
        <w:jc w:val="both"/>
        <w:rPr>
          <w:rFonts w:ascii="Times New Roman" w:hAnsi="Times New Roman" w:cs="Times New Roman"/>
          <w:sz w:val="24"/>
          <w:szCs w:val="24"/>
        </w:rPr>
      </w:pPr>
      <w:r w:rsidRPr="005F3DC0">
        <w:rPr>
          <w:rFonts w:ascii="Times New Roman" w:hAnsi="Times New Roman" w:cs="Times New Roman"/>
          <w:sz w:val="24"/>
          <w:szCs w:val="24"/>
        </w:rPr>
        <w:t xml:space="preserve">En esta sección se aborda la situación de la investigación según </w:t>
      </w:r>
      <w:r>
        <w:rPr>
          <w:rFonts w:ascii="Times New Roman" w:hAnsi="Times New Roman" w:cs="Times New Roman"/>
          <w:sz w:val="24"/>
          <w:szCs w:val="24"/>
        </w:rPr>
        <w:t xml:space="preserve">vicerrectoría, </w:t>
      </w:r>
      <w:r w:rsidRPr="005F3DC0">
        <w:rPr>
          <w:rFonts w:ascii="Times New Roman" w:hAnsi="Times New Roman" w:cs="Times New Roman"/>
          <w:sz w:val="24"/>
          <w:szCs w:val="24"/>
        </w:rPr>
        <w:t xml:space="preserve">facultad, centro, sede, sección regional </w:t>
      </w:r>
      <w:r w:rsidR="00C71085">
        <w:rPr>
          <w:rFonts w:ascii="Times New Roman" w:hAnsi="Times New Roman" w:cs="Times New Roman"/>
          <w:sz w:val="24"/>
          <w:szCs w:val="24"/>
        </w:rPr>
        <w:t xml:space="preserve"> y unidad académica </w:t>
      </w:r>
      <w:r w:rsidRPr="005F3DC0">
        <w:rPr>
          <w:rFonts w:ascii="Times New Roman" w:hAnsi="Times New Roman" w:cs="Times New Roman"/>
          <w:sz w:val="24"/>
          <w:szCs w:val="24"/>
        </w:rPr>
        <w:t xml:space="preserve">que </w:t>
      </w:r>
      <w:r w:rsidR="003655FA">
        <w:rPr>
          <w:rFonts w:ascii="Times New Roman" w:hAnsi="Times New Roman" w:cs="Times New Roman"/>
          <w:sz w:val="24"/>
          <w:szCs w:val="24"/>
        </w:rPr>
        <w:t>han fungido</w:t>
      </w:r>
      <w:r w:rsidRPr="005F3DC0">
        <w:rPr>
          <w:rFonts w:ascii="Times New Roman" w:hAnsi="Times New Roman" w:cs="Times New Roman"/>
          <w:sz w:val="24"/>
          <w:szCs w:val="24"/>
        </w:rPr>
        <w:t xml:space="preserve"> como titulares</w:t>
      </w:r>
      <w:r>
        <w:rPr>
          <w:rFonts w:ascii="Times New Roman" w:hAnsi="Times New Roman" w:cs="Times New Roman"/>
          <w:sz w:val="24"/>
          <w:szCs w:val="24"/>
        </w:rPr>
        <w:t xml:space="preserve">, responsables o coordinadoras de </w:t>
      </w:r>
      <w:r w:rsidR="00B32AC5">
        <w:rPr>
          <w:rFonts w:ascii="Times New Roman" w:hAnsi="Times New Roman" w:cs="Times New Roman"/>
          <w:sz w:val="24"/>
          <w:szCs w:val="24"/>
        </w:rPr>
        <w:t>la</w:t>
      </w:r>
      <w:r>
        <w:rPr>
          <w:rFonts w:ascii="Times New Roman" w:hAnsi="Times New Roman" w:cs="Times New Roman"/>
          <w:sz w:val="24"/>
          <w:szCs w:val="24"/>
        </w:rPr>
        <w:t xml:space="preserve"> </w:t>
      </w:r>
      <w:r w:rsidRPr="005F3DC0">
        <w:rPr>
          <w:rFonts w:ascii="Times New Roman" w:hAnsi="Times New Roman" w:cs="Times New Roman"/>
          <w:sz w:val="24"/>
          <w:szCs w:val="24"/>
        </w:rPr>
        <w:t>ejecución</w:t>
      </w:r>
      <w:r w:rsidR="00B32AC5">
        <w:rPr>
          <w:rFonts w:ascii="Times New Roman" w:hAnsi="Times New Roman" w:cs="Times New Roman"/>
          <w:sz w:val="24"/>
          <w:szCs w:val="24"/>
        </w:rPr>
        <w:t xml:space="preserve"> de los respectivos PPAA</w:t>
      </w:r>
      <w:r>
        <w:rPr>
          <w:rFonts w:ascii="Times New Roman" w:hAnsi="Times New Roman" w:cs="Times New Roman"/>
          <w:sz w:val="24"/>
          <w:szCs w:val="24"/>
        </w:rPr>
        <w:t>.</w:t>
      </w:r>
    </w:p>
    <w:p w14:paraId="13B57D0C" w14:textId="77777777" w:rsidR="00494A42" w:rsidRDefault="00494A42" w:rsidP="005F3DC0">
      <w:pPr>
        <w:spacing w:after="0" w:line="240" w:lineRule="auto"/>
        <w:jc w:val="both"/>
        <w:rPr>
          <w:rFonts w:ascii="Times New Roman" w:hAnsi="Times New Roman" w:cs="Times New Roman"/>
          <w:sz w:val="24"/>
          <w:szCs w:val="24"/>
        </w:rPr>
      </w:pPr>
    </w:p>
    <w:p w14:paraId="348AFC9E" w14:textId="77777777" w:rsidR="003655FA" w:rsidRDefault="003655FA" w:rsidP="005F3DC0">
      <w:pPr>
        <w:spacing w:after="0" w:line="240" w:lineRule="auto"/>
        <w:jc w:val="both"/>
        <w:rPr>
          <w:rFonts w:ascii="Times New Roman" w:hAnsi="Times New Roman" w:cs="Times New Roman"/>
          <w:sz w:val="24"/>
          <w:szCs w:val="24"/>
        </w:rPr>
      </w:pPr>
      <w:r w:rsidRPr="00E50049">
        <w:rPr>
          <w:rFonts w:ascii="Times New Roman" w:hAnsi="Times New Roman" w:cs="Times New Roman"/>
          <w:sz w:val="24"/>
          <w:szCs w:val="24"/>
        </w:rPr>
        <w:t>Esto con la finalidad de facilitar el análisis cor</w:t>
      </w:r>
      <w:r w:rsidR="00E50049" w:rsidRPr="00E50049">
        <w:rPr>
          <w:rFonts w:ascii="Times New Roman" w:hAnsi="Times New Roman" w:cs="Times New Roman"/>
          <w:sz w:val="24"/>
          <w:szCs w:val="24"/>
        </w:rPr>
        <w:t xml:space="preserve">respondiente y considerando que durante el periodo, en promedio por año, </w:t>
      </w:r>
      <w:r w:rsidRPr="00E50049">
        <w:rPr>
          <w:rFonts w:ascii="Times New Roman" w:hAnsi="Times New Roman" w:cs="Times New Roman"/>
          <w:sz w:val="24"/>
          <w:szCs w:val="24"/>
        </w:rPr>
        <w:t xml:space="preserve">el </w:t>
      </w:r>
      <w:r w:rsidR="00E50049" w:rsidRPr="00E50049">
        <w:rPr>
          <w:rFonts w:ascii="Times New Roman" w:hAnsi="Times New Roman" w:cs="Times New Roman"/>
          <w:sz w:val="24"/>
          <w:szCs w:val="24"/>
        </w:rPr>
        <w:t>94,3%</w:t>
      </w:r>
      <w:r w:rsidRPr="00E50049">
        <w:rPr>
          <w:rFonts w:ascii="Times New Roman" w:hAnsi="Times New Roman" w:cs="Times New Roman"/>
          <w:sz w:val="24"/>
          <w:szCs w:val="24"/>
        </w:rPr>
        <w:t xml:space="preserve"> de los programas y </w:t>
      </w:r>
      <w:r w:rsidR="00E50049" w:rsidRPr="00E50049">
        <w:rPr>
          <w:rFonts w:ascii="Times New Roman" w:hAnsi="Times New Roman" w:cs="Times New Roman"/>
          <w:sz w:val="24"/>
          <w:szCs w:val="24"/>
        </w:rPr>
        <w:t>el 88,0</w:t>
      </w:r>
      <w:r w:rsidRPr="00E50049">
        <w:rPr>
          <w:rFonts w:ascii="Times New Roman" w:hAnsi="Times New Roman" w:cs="Times New Roman"/>
          <w:sz w:val="24"/>
          <w:szCs w:val="24"/>
        </w:rPr>
        <w:t xml:space="preserve">% de los proyectos y actividades </w:t>
      </w:r>
      <w:r w:rsidR="00E50049" w:rsidRPr="00E50049">
        <w:rPr>
          <w:rFonts w:ascii="Times New Roman" w:hAnsi="Times New Roman" w:cs="Times New Roman"/>
          <w:sz w:val="24"/>
          <w:szCs w:val="24"/>
        </w:rPr>
        <w:t xml:space="preserve">han sido </w:t>
      </w:r>
      <w:r w:rsidRPr="00E50049">
        <w:rPr>
          <w:rFonts w:ascii="Times New Roman" w:hAnsi="Times New Roman" w:cs="Times New Roman"/>
          <w:sz w:val="24"/>
          <w:szCs w:val="24"/>
        </w:rPr>
        <w:t xml:space="preserve">ejecutados </w:t>
      </w:r>
      <w:r w:rsidR="004C19AD" w:rsidRPr="00E50049">
        <w:rPr>
          <w:rFonts w:ascii="Times New Roman" w:hAnsi="Times New Roman" w:cs="Times New Roman"/>
          <w:sz w:val="24"/>
          <w:szCs w:val="24"/>
        </w:rPr>
        <w:t xml:space="preserve">por </w:t>
      </w:r>
      <w:r w:rsidR="00E50049">
        <w:rPr>
          <w:rFonts w:ascii="Times New Roman" w:hAnsi="Times New Roman" w:cs="Times New Roman"/>
          <w:sz w:val="24"/>
          <w:szCs w:val="24"/>
        </w:rPr>
        <w:t xml:space="preserve">unidades académicas de una sola facultad o </w:t>
      </w:r>
      <w:r w:rsidR="004C19AD" w:rsidRPr="00E50049">
        <w:rPr>
          <w:rFonts w:ascii="Times New Roman" w:hAnsi="Times New Roman" w:cs="Times New Roman"/>
          <w:sz w:val="24"/>
          <w:szCs w:val="24"/>
        </w:rPr>
        <w:t>centro</w:t>
      </w:r>
      <w:r w:rsidR="00E50049">
        <w:rPr>
          <w:rFonts w:ascii="Times New Roman" w:hAnsi="Times New Roman" w:cs="Times New Roman"/>
          <w:sz w:val="24"/>
          <w:szCs w:val="24"/>
        </w:rPr>
        <w:t xml:space="preserve"> o por una sola</w:t>
      </w:r>
      <w:r w:rsidR="004C19AD" w:rsidRPr="00E50049">
        <w:rPr>
          <w:rFonts w:ascii="Times New Roman" w:hAnsi="Times New Roman" w:cs="Times New Roman"/>
          <w:sz w:val="24"/>
          <w:szCs w:val="24"/>
        </w:rPr>
        <w:t xml:space="preserve"> sede o sección regional.</w:t>
      </w:r>
    </w:p>
    <w:p w14:paraId="530A0945" w14:textId="77777777" w:rsidR="003655FA" w:rsidRDefault="003655FA" w:rsidP="005F3DC0">
      <w:pPr>
        <w:spacing w:after="0" w:line="240" w:lineRule="auto"/>
        <w:jc w:val="both"/>
        <w:rPr>
          <w:rFonts w:ascii="Times New Roman" w:hAnsi="Times New Roman" w:cs="Times New Roman"/>
          <w:sz w:val="24"/>
          <w:szCs w:val="24"/>
        </w:rPr>
      </w:pPr>
    </w:p>
    <w:p w14:paraId="43128E08" w14:textId="029D297C" w:rsidR="009D7899" w:rsidRDefault="002E6727" w:rsidP="002E6727">
      <w:pPr>
        <w:pStyle w:val="Ttulo4"/>
      </w:pPr>
      <w:bookmarkStart w:id="63" w:name="_Toc42003277"/>
      <w:r>
        <w:t>5</w:t>
      </w:r>
      <w:r w:rsidR="009D7899">
        <w:t>.</w:t>
      </w:r>
      <w:r w:rsidR="00092BC7">
        <w:t>2</w:t>
      </w:r>
      <w:r w:rsidR="009D7899">
        <w:t>.1 Organización de</w:t>
      </w:r>
      <w:r w:rsidR="009D7899" w:rsidRPr="00D44F32">
        <w:t xml:space="preserve"> la investigación</w:t>
      </w:r>
      <w:bookmarkEnd w:id="63"/>
      <w:r w:rsidR="008329A8">
        <w:t xml:space="preserve"> </w:t>
      </w:r>
    </w:p>
    <w:p w14:paraId="39DFAD50" w14:textId="77777777" w:rsidR="008329A8" w:rsidRDefault="008329A8" w:rsidP="009D7899">
      <w:pPr>
        <w:spacing w:after="0" w:line="240" w:lineRule="auto"/>
        <w:rPr>
          <w:rFonts w:ascii="Times New Roman" w:hAnsi="Times New Roman" w:cs="Times New Roman"/>
          <w:b/>
          <w:sz w:val="24"/>
          <w:szCs w:val="24"/>
        </w:rPr>
      </w:pPr>
    </w:p>
    <w:p w14:paraId="550898D3" w14:textId="77777777" w:rsidR="008329A8" w:rsidRPr="008329A8" w:rsidRDefault="009A22D4" w:rsidP="009D7899">
      <w:pPr>
        <w:spacing w:after="0" w:line="240" w:lineRule="auto"/>
        <w:rPr>
          <w:rFonts w:ascii="Times New Roman" w:hAnsi="Times New Roman" w:cs="Times New Roman"/>
          <w:i/>
          <w:sz w:val="24"/>
          <w:szCs w:val="24"/>
        </w:rPr>
      </w:pPr>
      <w:r>
        <w:rPr>
          <w:rFonts w:ascii="Times New Roman" w:hAnsi="Times New Roman" w:cs="Times New Roman"/>
          <w:i/>
          <w:sz w:val="24"/>
          <w:szCs w:val="24"/>
        </w:rPr>
        <w:t>S</w:t>
      </w:r>
      <w:r w:rsidR="008329A8" w:rsidRPr="008329A8">
        <w:rPr>
          <w:rFonts w:ascii="Times New Roman" w:hAnsi="Times New Roman" w:cs="Times New Roman"/>
          <w:i/>
          <w:sz w:val="24"/>
          <w:szCs w:val="24"/>
        </w:rPr>
        <w:t>egún facultad, centros, sedes y sección regional</w:t>
      </w:r>
      <w:r w:rsidR="006728C6">
        <w:rPr>
          <w:rFonts w:ascii="Times New Roman" w:hAnsi="Times New Roman" w:cs="Times New Roman"/>
          <w:i/>
          <w:sz w:val="24"/>
          <w:szCs w:val="24"/>
        </w:rPr>
        <w:t xml:space="preserve"> - programas</w:t>
      </w:r>
    </w:p>
    <w:p w14:paraId="45DBAA6C" w14:textId="77777777" w:rsidR="009D7899" w:rsidRPr="00323C01" w:rsidRDefault="009D7899" w:rsidP="009D7899">
      <w:pPr>
        <w:spacing w:after="0" w:line="240" w:lineRule="auto"/>
        <w:rPr>
          <w:rFonts w:ascii="Times New Roman" w:hAnsi="Times New Roman" w:cs="Times New Roman"/>
          <w:sz w:val="24"/>
          <w:szCs w:val="24"/>
        </w:rPr>
      </w:pPr>
    </w:p>
    <w:p w14:paraId="1725CDEC" w14:textId="16CA4C68" w:rsidR="009D7899" w:rsidRDefault="009D7899" w:rsidP="009D789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Cuadro </w:t>
      </w:r>
      <w:r w:rsidR="002746EA">
        <w:rPr>
          <w:rFonts w:ascii="Times New Roman" w:hAnsi="Times New Roman" w:cs="Times New Roman"/>
          <w:sz w:val="24"/>
          <w:szCs w:val="24"/>
        </w:rPr>
        <w:t>7</w:t>
      </w:r>
      <w:r>
        <w:rPr>
          <w:rFonts w:ascii="Times New Roman" w:hAnsi="Times New Roman" w:cs="Times New Roman"/>
          <w:sz w:val="24"/>
          <w:szCs w:val="24"/>
        </w:rPr>
        <w:t xml:space="preserve">, Programas de Investigación, presenta el número de </w:t>
      </w:r>
      <w:r w:rsidR="00123D59">
        <w:rPr>
          <w:rFonts w:ascii="Times New Roman" w:hAnsi="Times New Roman" w:cs="Times New Roman"/>
          <w:sz w:val="24"/>
          <w:szCs w:val="24"/>
        </w:rPr>
        <w:t>programas</w:t>
      </w:r>
      <w:r>
        <w:rPr>
          <w:rFonts w:ascii="Times New Roman" w:hAnsi="Times New Roman" w:cs="Times New Roman"/>
          <w:sz w:val="24"/>
          <w:szCs w:val="24"/>
        </w:rPr>
        <w:t xml:space="preserve"> vigentes según facultad, centro, sede o vicerrectoría por año en el periodo de análisis, así como su clasificación según área académica (integrado, investigación). </w:t>
      </w:r>
      <w:r w:rsidR="00E368B9">
        <w:rPr>
          <w:rFonts w:ascii="Times New Roman" w:hAnsi="Times New Roman" w:cs="Times New Roman"/>
          <w:sz w:val="24"/>
          <w:szCs w:val="24"/>
        </w:rPr>
        <w:t xml:space="preserve"> </w:t>
      </w:r>
    </w:p>
    <w:p w14:paraId="2059A4A9" w14:textId="77777777" w:rsidR="005F3DC0" w:rsidRDefault="005F3DC0" w:rsidP="009D7899">
      <w:pPr>
        <w:spacing w:after="0" w:line="240" w:lineRule="auto"/>
        <w:jc w:val="both"/>
        <w:rPr>
          <w:rFonts w:ascii="Times New Roman" w:hAnsi="Times New Roman" w:cs="Times New Roman"/>
          <w:sz w:val="24"/>
          <w:szCs w:val="24"/>
        </w:rPr>
      </w:pPr>
    </w:p>
    <w:p w14:paraId="2A0EBDA3" w14:textId="201AE61B" w:rsidR="00567BA6" w:rsidRDefault="009D7899" w:rsidP="009D789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Se observa que la Facultad de Ciencias de la Ti</w:t>
      </w:r>
      <w:r w:rsidR="000C1FF8">
        <w:rPr>
          <w:rFonts w:ascii="Times New Roman" w:hAnsi="Times New Roman" w:cs="Times New Roman"/>
          <w:sz w:val="24"/>
          <w:szCs w:val="24"/>
        </w:rPr>
        <w:t>erra y el Mar</w:t>
      </w:r>
      <w:r w:rsidR="00C220FC">
        <w:rPr>
          <w:rFonts w:ascii="Times New Roman" w:hAnsi="Times New Roman" w:cs="Times New Roman"/>
          <w:sz w:val="24"/>
          <w:szCs w:val="24"/>
        </w:rPr>
        <w:t>,</w:t>
      </w:r>
      <w:r w:rsidR="000C1FF8">
        <w:rPr>
          <w:rFonts w:ascii="Times New Roman" w:hAnsi="Times New Roman" w:cs="Times New Roman"/>
          <w:sz w:val="24"/>
          <w:szCs w:val="24"/>
        </w:rPr>
        <w:t xml:space="preserve"> se distingue</w:t>
      </w:r>
      <w:r>
        <w:rPr>
          <w:rFonts w:ascii="Times New Roman" w:hAnsi="Times New Roman" w:cs="Times New Roman"/>
          <w:sz w:val="24"/>
          <w:szCs w:val="24"/>
        </w:rPr>
        <w:t xml:space="preserve"> por ser la que ha </w:t>
      </w:r>
      <w:r w:rsidR="00123D59">
        <w:rPr>
          <w:rFonts w:ascii="Times New Roman" w:hAnsi="Times New Roman" w:cs="Times New Roman"/>
          <w:sz w:val="24"/>
          <w:szCs w:val="24"/>
        </w:rPr>
        <w:t>liderado</w:t>
      </w:r>
      <w:r>
        <w:rPr>
          <w:rFonts w:ascii="Times New Roman" w:hAnsi="Times New Roman" w:cs="Times New Roman"/>
          <w:sz w:val="24"/>
          <w:szCs w:val="24"/>
        </w:rPr>
        <w:t xml:space="preserve"> más programas en cada uno de los seis años del periodo de análisis</w:t>
      </w:r>
      <w:r w:rsidR="00567BA6">
        <w:rPr>
          <w:rFonts w:ascii="Times New Roman" w:hAnsi="Times New Roman" w:cs="Times New Roman"/>
          <w:sz w:val="24"/>
          <w:szCs w:val="24"/>
        </w:rPr>
        <w:t>, a excepción del 2017 en que fue superada por la Facultad de Ciencias Sociales</w:t>
      </w:r>
      <w:r>
        <w:rPr>
          <w:rFonts w:ascii="Times New Roman" w:hAnsi="Times New Roman" w:cs="Times New Roman"/>
          <w:sz w:val="24"/>
          <w:szCs w:val="24"/>
        </w:rPr>
        <w:t xml:space="preserve">. </w:t>
      </w:r>
    </w:p>
    <w:p w14:paraId="128DF2AE" w14:textId="77777777" w:rsidR="00567BA6" w:rsidRDefault="00567BA6" w:rsidP="009D7899">
      <w:pPr>
        <w:spacing w:after="0" w:line="240" w:lineRule="auto"/>
        <w:jc w:val="both"/>
        <w:rPr>
          <w:rFonts w:ascii="Times New Roman" w:hAnsi="Times New Roman" w:cs="Times New Roman"/>
          <w:sz w:val="24"/>
          <w:szCs w:val="24"/>
        </w:rPr>
      </w:pPr>
    </w:p>
    <w:p w14:paraId="6AA3B63B" w14:textId="15C0136A" w:rsidR="009D7899" w:rsidRPr="0079103F" w:rsidRDefault="00567BA6" w:rsidP="009D7899">
      <w:pPr>
        <w:spacing w:after="0" w:line="240" w:lineRule="auto"/>
        <w:jc w:val="both"/>
        <w:rPr>
          <w:rFonts w:ascii="Times New Roman" w:hAnsi="Times New Roman" w:cs="Times New Roman"/>
          <w:sz w:val="24"/>
          <w:szCs w:val="24"/>
        </w:rPr>
      </w:pPr>
      <w:r w:rsidRPr="0079103F">
        <w:rPr>
          <w:rFonts w:ascii="Times New Roman" w:hAnsi="Times New Roman" w:cs="Times New Roman"/>
          <w:sz w:val="24"/>
          <w:szCs w:val="24"/>
        </w:rPr>
        <w:t>La Facultad de Ciencias de la Tierra y el Mar i</w:t>
      </w:r>
      <w:r w:rsidR="009D7899" w:rsidRPr="0079103F">
        <w:rPr>
          <w:rFonts w:ascii="Times New Roman" w:hAnsi="Times New Roman" w:cs="Times New Roman"/>
          <w:sz w:val="24"/>
          <w:szCs w:val="24"/>
        </w:rPr>
        <w:t>nició el 2015 con 1</w:t>
      </w:r>
      <w:r w:rsidR="0079103F">
        <w:rPr>
          <w:rFonts w:ascii="Times New Roman" w:hAnsi="Times New Roman" w:cs="Times New Roman"/>
          <w:sz w:val="24"/>
          <w:szCs w:val="24"/>
        </w:rPr>
        <w:t>4</w:t>
      </w:r>
      <w:r w:rsidR="009D7899" w:rsidRPr="0079103F">
        <w:rPr>
          <w:rFonts w:ascii="Times New Roman" w:hAnsi="Times New Roman" w:cs="Times New Roman"/>
          <w:sz w:val="24"/>
          <w:szCs w:val="24"/>
        </w:rPr>
        <w:t xml:space="preserve"> programas en ejecución y llegó al</w:t>
      </w:r>
      <w:r w:rsidRPr="0079103F">
        <w:rPr>
          <w:rFonts w:ascii="Times New Roman" w:hAnsi="Times New Roman" w:cs="Times New Roman"/>
          <w:sz w:val="24"/>
          <w:szCs w:val="24"/>
        </w:rPr>
        <w:t xml:space="preserve"> 2020 con 2</w:t>
      </w:r>
      <w:r w:rsidR="000C1FF8">
        <w:rPr>
          <w:rFonts w:ascii="Times New Roman" w:hAnsi="Times New Roman" w:cs="Times New Roman"/>
          <w:sz w:val="24"/>
          <w:szCs w:val="24"/>
        </w:rPr>
        <w:t>6</w:t>
      </w:r>
      <w:r w:rsidRPr="0079103F">
        <w:rPr>
          <w:rFonts w:ascii="Times New Roman" w:hAnsi="Times New Roman" w:cs="Times New Roman"/>
          <w:sz w:val="24"/>
          <w:szCs w:val="24"/>
        </w:rPr>
        <w:t xml:space="preserve"> programas vigentes</w:t>
      </w:r>
      <w:r w:rsidR="00123D59" w:rsidRPr="0079103F">
        <w:rPr>
          <w:rFonts w:ascii="Times New Roman" w:hAnsi="Times New Roman" w:cs="Times New Roman"/>
          <w:sz w:val="24"/>
          <w:szCs w:val="24"/>
        </w:rPr>
        <w:t xml:space="preserve"> bajo su responsabilidad</w:t>
      </w:r>
      <w:r w:rsidRPr="0079103F">
        <w:rPr>
          <w:rFonts w:ascii="Times New Roman" w:hAnsi="Times New Roman" w:cs="Times New Roman"/>
          <w:sz w:val="24"/>
          <w:szCs w:val="24"/>
        </w:rPr>
        <w:t xml:space="preserve">, incluso en el 2019 tuvo </w:t>
      </w:r>
      <w:r w:rsidR="0079103F">
        <w:rPr>
          <w:rFonts w:ascii="Times New Roman" w:hAnsi="Times New Roman" w:cs="Times New Roman"/>
          <w:sz w:val="24"/>
          <w:szCs w:val="24"/>
        </w:rPr>
        <w:t>2</w:t>
      </w:r>
      <w:r w:rsidR="000C1FF8">
        <w:rPr>
          <w:rFonts w:ascii="Times New Roman" w:hAnsi="Times New Roman" w:cs="Times New Roman"/>
          <w:sz w:val="24"/>
          <w:szCs w:val="24"/>
        </w:rPr>
        <w:t>7</w:t>
      </w:r>
      <w:r w:rsidRPr="0079103F">
        <w:rPr>
          <w:rFonts w:ascii="Times New Roman" w:hAnsi="Times New Roman" w:cs="Times New Roman"/>
          <w:sz w:val="24"/>
          <w:szCs w:val="24"/>
        </w:rPr>
        <w:t xml:space="preserve"> programas en curso</w:t>
      </w:r>
      <w:r w:rsidR="00123D59" w:rsidRPr="0079103F">
        <w:rPr>
          <w:rFonts w:ascii="Times New Roman" w:hAnsi="Times New Roman" w:cs="Times New Roman"/>
          <w:sz w:val="24"/>
          <w:szCs w:val="24"/>
        </w:rPr>
        <w:t xml:space="preserve"> en esta condición</w:t>
      </w:r>
      <w:r w:rsidRPr="0079103F">
        <w:rPr>
          <w:rFonts w:ascii="Times New Roman" w:hAnsi="Times New Roman" w:cs="Times New Roman"/>
          <w:sz w:val="24"/>
          <w:szCs w:val="24"/>
        </w:rPr>
        <w:t xml:space="preserve">.  En el 2020 esta facultad </w:t>
      </w:r>
      <w:r w:rsidR="00123D59" w:rsidRPr="0079103F">
        <w:rPr>
          <w:rFonts w:ascii="Times New Roman" w:hAnsi="Times New Roman" w:cs="Times New Roman"/>
          <w:sz w:val="24"/>
          <w:szCs w:val="24"/>
        </w:rPr>
        <w:t>es titular d</w:t>
      </w:r>
      <w:r w:rsidRPr="0079103F">
        <w:rPr>
          <w:rFonts w:ascii="Times New Roman" w:hAnsi="Times New Roman" w:cs="Times New Roman"/>
          <w:sz w:val="24"/>
          <w:szCs w:val="24"/>
        </w:rPr>
        <w:t xml:space="preserve">el </w:t>
      </w:r>
      <w:r w:rsidR="0079103F">
        <w:rPr>
          <w:rFonts w:ascii="Times New Roman" w:hAnsi="Times New Roman" w:cs="Times New Roman"/>
          <w:sz w:val="24"/>
          <w:szCs w:val="24"/>
        </w:rPr>
        <w:t>3</w:t>
      </w:r>
      <w:r w:rsidR="000C1FF8">
        <w:rPr>
          <w:rFonts w:ascii="Times New Roman" w:hAnsi="Times New Roman" w:cs="Times New Roman"/>
          <w:sz w:val="24"/>
          <w:szCs w:val="24"/>
        </w:rPr>
        <w:t>2</w:t>
      </w:r>
      <w:r w:rsidR="0079103F">
        <w:rPr>
          <w:rFonts w:ascii="Times New Roman" w:hAnsi="Times New Roman" w:cs="Times New Roman"/>
          <w:sz w:val="24"/>
          <w:szCs w:val="24"/>
        </w:rPr>
        <w:t>,</w:t>
      </w:r>
      <w:r w:rsidR="000C1FF8">
        <w:rPr>
          <w:rFonts w:ascii="Times New Roman" w:hAnsi="Times New Roman" w:cs="Times New Roman"/>
          <w:sz w:val="24"/>
          <w:szCs w:val="24"/>
        </w:rPr>
        <w:t>1</w:t>
      </w:r>
      <w:r w:rsidRPr="0079103F">
        <w:rPr>
          <w:rFonts w:ascii="Times New Roman" w:hAnsi="Times New Roman" w:cs="Times New Roman"/>
          <w:sz w:val="24"/>
          <w:szCs w:val="24"/>
        </w:rPr>
        <w:t xml:space="preserve">% </w:t>
      </w:r>
      <w:r w:rsidR="00065A23">
        <w:rPr>
          <w:rFonts w:ascii="Times New Roman" w:hAnsi="Times New Roman" w:cs="Times New Roman"/>
          <w:sz w:val="24"/>
          <w:szCs w:val="24"/>
        </w:rPr>
        <w:t xml:space="preserve">(26) </w:t>
      </w:r>
      <w:r w:rsidRPr="0079103F">
        <w:rPr>
          <w:rFonts w:ascii="Times New Roman" w:hAnsi="Times New Roman" w:cs="Times New Roman"/>
          <w:sz w:val="24"/>
          <w:szCs w:val="24"/>
        </w:rPr>
        <w:t>del total de programas vigentes (</w:t>
      </w:r>
      <w:r w:rsidR="000C1FF8">
        <w:rPr>
          <w:rFonts w:ascii="Times New Roman" w:hAnsi="Times New Roman" w:cs="Times New Roman"/>
          <w:sz w:val="24"/>
          <w:szCs w:val="24"/>
        </w:rPr>
        <w:t>81</w:t>
      </w:r>
      <w:r w:rsidRPr="0079103F">
        <w:rPr>
          <w:rFonts w:ascii="Times New Roman" w:hAnsi="Times New Roman" w:cs="Times New Roman"/>
          <w:sz w:val="24"/>
          <w:szCs w:val="24"/>
        </w:rPr>
        <w:t>).</w:t>
      </w:r>
    </w:p>
    <w:p w14:paraId="2592D80B" w14:textId="77777777" w:rsidR="00567BA6" w:rsidRPr="00F11F52" w:rsidRDefault="00567BA6" w:rsidP="009D7899">
      <w:pPr>
        <w:spacing w:after="0" w:line="240" w:lineRule="auto"/>
        <w:jc w:val="both"/>
        <w:rPr>
          <w:rFonts w:ascii="Times New Roman" w:hAnsi="Times New Roman" w:cs="Times New Roman"/>
          <w:color w:val="FF0000"/>
          <w:sz w:val="24"/>
          <w:szCs w:val="24"/>
        </w:rPr>
      </w:pPr>
    </w:p>
    <w:p w14:paraId="0D76D2F9" w14:textId="7059AC33" w:rsidR="00567BA6" w:rsidRPr="0079103F" w:rsidRDefault="00567BA6" w:rsidP="009D7899">
      <w:pPr>
        <w:spacing w:after="0" w:line="240" w:lineRule="auto"/>
        <w:jc w:val="both"/>
        <w:rPr>
          <w:rFonts w:ascii="Times New Roman" w:hAnsi="Times New Roman" w:cs="Times New Roman"/>
          <w:sz w:val="24"/>
          <w:szCs w:val="24"/>
        </w:rPr>
      </w:pPr>
      <w:r w:rsidRPr="0079103F">
        <w:rPr>
          <w:rFonts w:ascii="Times New Roman" w:hAnsi="Times New Roman" w:cs="Times New Roman"/>
          <w:sz w:val="24"/>
          <w:szCs w:val="24"/>
        </w:rPr>
        <w:t xml:space="preserve">La segunda facultad con mayor número de programas es la Facultad de Ciencias Sociales; en ella se </w:t>
      </w:r>
      <w:r w:rsidR="00123D59" w:rsidRPr="0079103F">
        <w:rPr>
          <w:rFonts w:ascii="Times New Roman" w:hAnsi="Times New Roman" w:cs="Times New Roman"/>
          <w:sz w:val="24"/>
          <w:szCs w:val="24"/>
        </w:rPr>
        <w:t>coordinan</w:t>
      </w:r>
      <w:r w:rsidRPr="0079103F">
        <w:rPr>
          <w:rFonts w:ascii="Times New Roman" w:hAnsi="Times New Roman" w:cs="Times New Roman"/>
          <w:sz w:val="24"/>
          <w:szCs w:val="24"/>
        </w:rPr>
        <w:t xml:space="preserve"> 22 programas que representan el </w:t>
      </w:r>
      <w:r w:rsidR="0079103F" w:rsidRPr="0079103F">
        <w:rPr>
          <w:rFonts w:ascii="Times New Roman" w:hAnsi="Times New Roman" w:cs="Times New Roman"/>
          <w:sz w:val="24"/>
          <w:szCs w:val="24"/>
        </w:rPr>
        <w:t>27,</w:t>
      </w:r>
      <w:r w:rsidR="000C1FF8">
        <w:rPr>
          <w:rFonts w:ascii="Times New Roman" w:hAnsi="Times New Roman" w:cs="Times New Roman"/>
          <w:sz w:val="24"/>
          <w:szCs w:val="24"/>
        </w:rPr>
        <w:t>2</w:t>
      </w:r>
      <w:r w:rsidRPr="0079103F">
        <w:rPr>
          <w:rFonts w:ascii="Times New Roman" w:hAnsi="Times New Roman" w:cs="Times New Roman"/>
          <w:sz w:val="24"/>
          <w:szCs w:val="24"/>
        </w:rPr>
        <w:t xml:space="preserve">% del total de programas vigentes en 2020, por lo que ambas facultades concentran </w:t>
      </w:r>
      <w:r w:rsidR="00123D59" w:rsidRPr="0079103F">
        <w:rPr>
          <w:rFonts w:ascii="Times New Roman" w:hAnsi="Times New Roman" w:cs="Times New Roman"/>
          <w:sz w:val="24"/>
          <w:szCs w:val="24"/>
        </w:rPr>
        <w:t>la conducción d</w:t>
      </w:r>
      <w:r w:rsidRPr="0079103F">
        <w:rPr>
          <w:rFonts w:ascii="Times New Roman" w:hAnsi="Times New Roman" w:cs="Times New Roman"/>
          <w:sz w:val="24"/>
          <w:szCs w:val="24"/>
        </w:rPr>
        <w:t>el 5</w:t>
      </w:r>
      <w:r w:rsidR="000C1FF8">
        <w:rPr>
          <w:rFonts w:ascii="Times New Roman" w:hAnsi="Times New Roman" w:cs="Times New Roman"/>
          <w:sz w:val="24"/>
          <w:szCs w:val="24"/>
        </w:rPr>
        <w:t>9</w:t>
      </w:r>
      <w:r w:rsidR="0079103F" w:rsidRPr="0079103F">
        <w:rPr>
          <w:rFonts w:ascii="Times New Roman" w:hAnsi="Times New Roman" w:cs="Times New Roman"/>
          <w:sz w:val="24"/>
          <w:szCs w:val="24"/>
        </w:rPr>
        <w:t>,</w:t>
      </w:r>
      <w:r w:rsidR="000C1FF8">
        <w:rPr>
          <w:rFonts w:ascii="Times New Roman" w:hAnsi="Times New Roman" w:cs="Times New Roman"/>
          <w:sz w:val="24"/>
          <w:szCs w:val="24"/>
        </w:rPr>
        <w:t>3</w:t>
      </w:r>
      <w:r w:rsidRPr="0079103F">
        <w:rPr>
          <w:rFonts w:ascii="Times New Roman" w:hAnsi="Times New Roman" w:cs="Times New Roman"/>
          <w:sz w:val="24"/>
          <w:szCs w:val="24"/>
        </w:rPr>
        <w:t xml:space="preserve">% de los programas </w:t>
      </w:r>
      <w:r w:rsidRPr="0079103F">
        <w:rPr>
          <w:rFonts w:ascii="Times New Roman" w:hAnsi="Times New Roman" w:cs="Times New Roman"/>
          <w:sz w:val="24"/>
          <w:szCs w:val="24"/>
        </w:rPr>
        <w:lastRenderedPageBreak/>
        <w:t xml:space="preserve">en ejecución en este año. En el 2017 la Facultad de Ciencias Sociales </w:t>
      </w:r>
      <w:r w:rsidR="00123D59" w:rsidRPr="0079103F">
        <w:rPr>
          <w:rFonts w:ascii="Times New Roman" w:hAnsi="Times New Roman" w:cs="Times New Roman"/>
          <w:sz w:val="24"/>
          <w:szCs w:val="24"/>
        </w:rPr>
        <w:t>fue titular de</w:t>
      </w:r>
      <w:r w:rsidRPr="0079103F">
        <w:rPr>
          <w:rFonts w:ascii="Times New Roman" w:hAnsi="Times New Roman" w:cs="Times New Roman"/>
          <w:sz w:val="24"/>
          <w:szCs w:val="24"/>
        </w:rPr>
        <w:t xml:space="preserve"> 20 programas </w:t>
      </w:r>
      <w:r w:rsidR="00E71A80">
        <w:rPr>
          <w:rFonts w:ascii="Times New Roman" w:hAnsi="Times New Roman" w:cs="Times New Roman"/>
          <w:sz w:val="24"/>
          <w:szCs w:val="24"/>
        </w:rPr>
        <w:t>en curso</w:t>
      </w:r>
      <w:r w:rsidRPr="0079103F">
        <w:rPr>
          <w:rFonts w:ascii="Times New Roman" w:hAnsi="Times New Roman" w:cs="Times New Roman"/>
          <w:sz w:val="24"/>
          <w:szCs w:val="24"/>
        </w:rPr>
        <w:t xml:space="preserve"> y la Facultad de Ciencias de la Tierra y el Mar </w:t>
      </w:r>
      <w:r w:rsidR="00123D59" w:rsidRPr="0079103F">
        <w:rPr>
          <w:rFonts w:ascii="Times New Roman" w:hAnsi="Times New Roman" w:cs="Times New Roman"/>
          <w:sz w:val="24"/>
          <w:szCs w:val="24"/>
        </w:rPr>
        <w:t>de</w:t>
      </w:r>
      <w:r w:rsidRPr="0079103F">
        <w:rPr>
          <w:rFonts w:ascii="Times New Roman" w:hAnsi="Times New Roman" w:cs="Times New Roman"/>
          <w:sz w:val="24"/>
          <w:szCs w:val="24"/>
        </w:rPr>
        <w:t xml:space="preserve"> 1</w:t>
      </w:r>
      <w:r w:rsidR="000F5364">
        <w:rPr>
          <w:rFonts w:ascii="Times New Roman" w:hAnsi="Times New Roman" w:cs="Times New Roman"/>
          <w:sz w:val="24"/>
          <w:szCs w:val="24"/>
        </w:rPr>
        <w:t>8</w:t>
      </w:r>
      <w:r w:rsidRPr="0079103F">
        <w:rPr>
          <w:rFonts w:ascii="Times New Roman" w:hAnsi="Times New Roman" w:cs="Times New Roman"/>
          <w:sz w:val="24"/>
          <w:szCs w:val="24"/>
        </w:rPr>
        <w:t>.</w:t>
      </w:r>
    </w:p>
    <w:p w14:paraId="22885E0B" w14:textId="77777777" w:rsidR="00345338" w:rsidRPr="00F11F52" w:rsidRDefault="00345338" w:rsidP="009D7899">
      <w:pPr>
        <w:spacing w:after="0" w:line="240" w:lineRule="auto"/>
        <w:jc w:val="both"/>
        <w:rPr>
          <w:rFonts w:ascii="Times New Roman" w:hAnsi="Times New Roman" w:cs="Times New Roman"/>
          <w:color w:val="FF0000"/>
          <w:sz w:val="24"/>
          <w:szCs w:val="24"/>
        </w:rPr>
      </w:pPr>
    </w:p>
    <w:p w14:paraId="576BF827" w14:textId="77777777" w:rsidR="00F11F52" w:rsidRPr="00641376" w:rsidRDefault="00F11F52" w:rsidP="005E467C">
      <w:pPr>
        <w:spacing w:after="0" w:line="240" w:lineRule="auto"/>
        <w:jc w:val="center"/>
        <w:rPr>
          <w:rFonts w:ascii="Times New Roman" w:hAnsi="Times New Roman" w:cs="Times New Roman"/>
          <w:b/>
          <w:szCs w:val="24"/>
        </w:rPr>
      </w:pPr>
    </w:p>
    <w:p w14:paraId="3BDDC255" w14:textId="225E9EB4" w:rsidR="002746EA" w:rsidRDefault="002746EA" w:rsidP="002746EA">
      <w:pPr>
        <w:spacing w:after="0" w:line="240" w:lineRule="auto"/>
        <w:jc w:val="center"/>
        <w:rPr>
          <w:rFonts w:ascii="Times New Roman" w:hAnsi="Times New Roman" w:cs="Times New Roman"/>
          <w:b/>
          <w:szCs w:val="24"/>
        </w:rPr>
      </w:pPr>
      <w:bookmarkStart w:id="64" w:name="_Toc42007952"/>
      <w:r w:rsidRPr="002746EA">
        <w:rPr>
          <w:rFonts w:ascii="Times New Roman" w:hAnsi="Times New Roman" w:cs="Times New Roman"/>
          <w:b/>
          <w:szCs w:val="24"/>
        </w:rPr>
        <w:t xml:space="preserve">Cuadro </w:t>
      </w:r>
      <w:r w:rsidRPr="002746EA">
        <w:rPr>
          <w:rFonts w:ascii="Times New Roman" w:hAnsi="Times New Roman" w:cs="Times New Roman"/>
          <w:b/>
          <w:szCs w:val="24"/>
        </w:rPr>
        <w:fldChar w:fldCharType="begin"/>
      </w:r>
      <w:r w:rsidRPr="002746EA">
        <w:rPr>
          <w:rFonts w:ascii="Times New Roman" w:hAnsi="Times New Roman" w:cs="Times New Roman"/>
          <w:b/>
          <w:szCs w:val="24"/>
        </w:rPr>
        <w:instrText xml:space="preserve"> SEQ Cuadro \* ARABIC </w:instrText>
      </w:r>
      <w:r w:rsidRPr="002746EA">
        <w:rPr>
          <w:rFonts w:ascii="Times New Roman" w:hAnsi="Times New Roman" w:cs="Times New Roman"/>
          <w:b/>
          <w:szCs w:val="24"/>
        </w:rPr>
        <w:fldChar w:fldCharType="separate"/>
      </w:r>
      <w:r w:rsidR="00C160D2">
        <w:rPr>
          <w:rFonts w:ascii="Times New Roman" w:hAnsi="Times New Roman" w:cs="Times New Roman"/>
          <w:b/>
          <w:noProof/>
          <w:szCs w:val="24"/>
        </w:rPr>
        <w:t>7</w:t>
      </w:r>
      <w:r w:rsidRPr="002746EA">
        <w:rPr>
          <w:rFonts w:ascii="Times New Roman" w:hAnsi="Times New Roman" w:cs="Times New Roman"/>
          <w:b/>
          <w:szCs w:val="24"/>
        </w:rPr>
        <w:fldChar w:fldCharType="end"/>
      </w:r>
      <w:r w:rsidRPr="002746EA">
        <w:rPr>
          <w:rFonts w:ascii="Times New Roman" w:hAnsi="Times New Roman" w:cs="Times New Roman"/>
          <w:b/>
          <w:szCs w:val="24"/>
        </w:rPr>
        <w:t xml:space="preserve">. </w:t>
      </w:r>
      <w:r>
        <w:rPr>
          <w:rFonts w:ascii="Times New Roman" w:hAnsi="Times New Roman" w:cs="Times New Roman"/>
          <w:b/>
          <w:szCs w:val="24"/>
        </w:rPr>
        <w:t xml:space="preserve">Costa Rica – UNA. </w:t>
      </w:r>
      <w:r w:rsidRPr="00641376">
        <w:rPr>
          <w:rFonts w:ascii="Times New Roman" w:hAnsi="Times New Roman" w:cs="Times New Roman"/>
          <w:b/>
          <w:szCs w:val="24"/>
        </w:rPr>
        <w:t xml:space="preserve">Programas de Investigación, según facultad, centro, sede y vicerrectoría por tipo y por año </w:t>
      </w:r>
      <w:r>
        <w:rPr>
          <w:rFonts w:ascii="Times New Roman" w:hAnsi="Times New Roman" w:cs="Times New Roman"/>
          <w:b/>
          <w:szCs w:val="24"/>
        </w:rPr>
        <w:t>P</w:t>
      </w:r>
      <w:r w:rsidRPr="00641376">
        <w:rPr>
          <w:rFonts w:ascii="Times New Roman" w:hAnsi="Times New Roman" w:cs="Times New Roman"/>
          <w:b/>
          <w:szCs w:val="24"/>
        </w:rPr>
        <w:t>eriodo 2015 – 2020</w:t>
      </w:r>
      <w:bookmarkEnd w:id="64"/>
    </w:p>
    <w:p w14:paraId="1ACFB678" w14:textId="4F51C364" w:rsidR="002746EA" w:rsidRDefault="002746EA" w:rsidP="002746EA">
      <w:pPr>
        <w:pStyle w:val="Descripcin"/>
        <w:keepNext/>
      </w:pPr>
    </w:p>
    <w:tbl>
      <w:tblPr>
        <w:tblW w:w="7816" w:type="dxa"/>
        <w:jc w:val="center"/>
        <w:tblCellMar>
          <w:left w:w="70" w:type="dxa"/>
          <w:right w:w="70" w:type="dxa"/>
        </w:tblCellMar>
        <w:tblLook w:val="04A0" w:firstRow="1" w:lastRow="0" w:firstColumn="1" w:lastColumn="0" w:noHBand="0" w:noVBand="1"/>
      </w:tblPr>
      <w:tblGrid>
        <w:gridCol w:w="2008"/>
        <w:gridCol w:w="928"/>
        <w:gridCol w:w="928"/>
        <w:gridCol w:w="988"/>
        <w:gridCol w:w="988"/>
        <w:gridCol w:w="988"/>
        <w:gridCol w:w="988"/>
      </w:tblGrid>
      <w:tr w:rsidR="000C1FF8" w:rsidRPr="000C1FF8" w14:paraId="056020A9" w14:textId="77777777" w:rsidTr="000C1FF8">
        <w:trPr>
          <w:trHeight w:val="480"/>
          <w:jc w:val="center"/>
        </w:trPr>
        <w:tc>
          <w:tcPr>
            <w:tcW w:w="2008" w:type="dxa"/>
            <w:tcBorders>
              <w:top w:val="nil"/>
              <w:left w:val="nil"/>
              <w:bottom w:val="single" w:sz="4" w:space="0" w:color="auto"/>
              <w:right w:val="nil"/>
            </w:tcBorders>
            <w:shd w:val="clear" w:color="000000" w:fill="FFE699"/>
            <w:noWrap/>
            <w:vAlign w:val="center"/>
            <w:hideMark/>
          </w:tcPr>
          <w:p w14:paraId="641BE727" w14:textId="77777777" w:rsidR="000C1FF8" w:rsidRPr="000C1FF8" w:rsidRDefault="000C1FF8" w:rsidP="000C1FF8">
            <w:pPr>
              <w:spacing w:after="0" w:line="240" w:lineRule="auto"/>
              <w:jc w:val="center"/>
              <w:rPr>
                <w:rFonts w:ascii="Arial Narrow" w:eastAsia="Times New Roman" w:hAnsi="Arial Narrow" w:cs="Times New Roman"/>
                <w:b/>
                <w:bCs/>
                <w:color w:val="000000"/>
                <w:sz w:val="24"/>
                <w:szCs w:val="24"/>
                <w:lang w:val="es-CR" w:eastAsia="es-CR"/>
              </w:rPr>
            </w:pPr>
            <w:r w:rsidRPr="000C1FF8">
              <w:rPr>
                <w:rFonts w:ascii="Arial Narrow" w:eastAsia="Times New Roman" w:hAnsi="Arial Narrow" w:cs="Times New Roman"/>
                <w:b/>
                <w:bCs/>
                <w:color w:val="000000"/>
                <w:sz w:val="24"/>
                <w:szCs w:val="24"/>
                <w:lang w:val="es-CR" w:eastAsia="es-CR"/>
              </w:rPr>
              <w:t>Programas</w:t>
            </w:r>
          </w:p>
        </w:tc>
        <w:tc>
          <w:tcPr>
            <w:tcW w:w="928" w:type="dxa"/>
            <w:tcBorders>
              <w:top w:val="nil"/>
              <w:left w:val="single" w:sz="4" w:space="0" w:color="auto"/>
              <w:bottom w:val="single" w:sz="4" w:space="0" w:color="auto"/>
              <w:right w:val="nil"/>
            </w:tcBorders>
            <w:shd w:val="clear" w:color="000000" w:fill="FFE699"/>
            <w:noWrap/>
            <w:vAlign w:val="center"/>
            <w:hideMark/>
          </w:tcPr>
          <w:p w14:paraId="1D7FAE18" w14:textId="77777777" w:rsidR="000C1FF8" w:rsidRPr="000C1FF8" w:rsidRDefault="000C1FF8" w:rsidP="000C1FF8">
            <w:pPr>
              <w:spacing w:after="0" w:line="240" w:lineRule="auto"/>
              <w:jc w:val="center"/>
              <w:rPr>
                <w:rFonts w:ascii="Arial Narrow" w:eastAsia="Times New Roman" w:hAnsi="Arial Narrow" w:cs="Times New Roman"/>
                <w:b/>
                <w:bCs/>
                <w:sz w:val="24"/>
                <w:szCs w:val="24"/>
                <w:lang w:val="es-CR" w:eastAsia="es-CR"/>
              </w:rPr>
            </w:pPr>
            <w:r w:rsidRPr="000C1FF8">
              <w:rPr>
                <w:rFonts w:ascii="Arial Narrow" w:eastAsia="Times New Roman" w:hAnsi="Arial Narrow" w:cs="Times New Roman"/>
                <w:b/>
                <w:bCs/>
                <w:sz w:val="24"/>
                <w:szCs w:val="24"/>
                <w:lang w:val="es-CR" w:eastAsia="es-CR"/>
              </w:rPr>
              <w:t>2015</w:t>
            </w:r>
          </w:p>
        </w:tc>
        <w:tc>
          <w:tcPr>
            <w:tcW w:w="928" w:type="dxa"/>
            <w:tcBorders>
              <w:top w:val="nil"/>
              <w:left w:val="nil"/>
              <w:bottom w:val="single" w:sz="4" w:space="0" w:color="auto"/>
              <w:right w:val="nil"/>
            </w:tcBorders>
            <w:shd w:val="clear" w:color="000000" w:fill="FFE699"/>
            <w:noWrap/>
            <w:vAlign w:val="center"/>
            <w:hideMark/>
          </w:tcPr>
          <w:p w14:paraId="464689E9" w14:textId="77777777" w:rsidR="000C1FF8" w:rsidRPr="000C1FF8" w:rsidRDefault="000C1FF8" w:rsidP="000C1FF8">
            <w:pPr>
              <w:spacing w:after="0" w:line="240" w:lineRule="auto"/>
              <w:jc w:val="center"/>
              <w:rPr>
                <w:rFonts w:ascii="Arial Narrow" w:eastAsia="Times New Roman" w:hAnsi="Arial Narrow" w:cs="Times New Roman"/>
                <w:b/>
                <w:bCs/>
                <w:sz w:val="24"/>
                <w:szCs w:val="24"/>
                <w:lang w:val="es-CR" w:eastAsia="es-CR"/>
              </w:rPr>
            </w:pPr>
            <w:r w:rsidRPr="000C1FF8">
              <w:rPr>
                <w:rFonts w:ascii="Arial Narrow" w:eastAsia="Times New Roman" w:hAnsi="Arial Narrow" w:cs="Times New Roman"/>
                <w:b/>
                <w:bCs/>
                <w:sz w:val="24"/>
                <w:szCs w:val="24"/>
                <w:lang w:val="es-CR" w:eastAsia="es-CR"/>
              </w:rPr>
              <w:t>2016</w:t>
            </w:r>
          </w:p>
        </w:tc>
        <w:tc>
          <w:tcPr>
            <w:tcW w:w="988" w:type="dxa"/>
            <w:tcBorders>
              <w:top w:val="nil"/>
              <w:left w:val="nil"/>
              <w:bottom w:val="single" w:sz="4" w:space="0" w:color="auto"/>
              <w:right w:val="nil"/>
            </w:tcBorders>
            <w:shd w:val="clear" w:color="000000" w:fill="FFE699"/>
            <w:noWrap/>
            <w:vAlign w:val="center"/>
            <w:hideMark/>
          </w:tcPr>
          <w:p w14:paraId="1B259C85" w14:textId="77777777" w:rsidR="000C1FF8" w:rsidRPr="000C1FF8" w:rsidRDefault="000C1FF8" w:rsidP="000C1FF8">
            <w:pPr>
              <w:spacing w:after="0" w:line="240" w:lineRule="auto"/>
              <w:jc w:val="center"/>
              <w:rPr>
                <w:rFonts w:ascii="Arial Narrow" w:eastAsia="Times New Roman" w:hAnsi="Arial Narrow" w:cs="Times New Roman"/>
                <w:b/>
                <w:bCs/>
                <w:sz w:val="24"/>
                <w:szCs w:val="24"/>
                <w:lang w:val="es-CR" w:eastAsia="es-CR"/>
              </w:rPr>
            </w:pPr>
            <w:r w:rsidRPr="000C1FF8">
              <w:rPr>
                <w:rFonts w:ascii="Arial Narrow" w:eastAsia="Times New Roman" w:hAnsi="Arial Narrow" w:cs="Times New Roman"/>
                <w:b/>
                <w:bCs/>
                <w:sz w:val="24"/>
                <w:szCs w:val="24"/>
                <w:lang w:val="es-CR" w:eastAsia="es-CR"/>
              </w:rPr>
              <w:t>2017</w:t>
            </w:r>
          </w:p>
        </w:tc>
        <w:tc>
          <w:tcPr>
            <w:tcW w:w="988" w:type="dxa"/>
            <w:tcBorders>
              <w:top w:val="nil"/>
              <w:left w:val="nil"/>
              <w:bottom w:val="single" w:sz="4" w:space="0" w:color="auto"/>
              <w:right w:val="nil"/>
            </w:tcBorders>
            <w:shd w:val="clear" w:color="000000" w:fill="FFE699"/>
            <w:noWrap/>
            <w:vAlign w:val="center"/>
            <w:hideMark/>
          </w:tcPr>
          <w:p w14:paraId="0CF24AE0" w14:textId="77777777" w:rsidR="000C1FF8" w:rsidRPr="000C1FF8" w:rsidRDefault="000C1FF8" w:rsidP="000C1FF8">
            <w:pPr>
              <w:spacing w:after="0" w:line="240" w:lineRule="auto"/>
              <w:jc w:val="center"/>
              <w:rPr>
                <w:rFonts w:ascii="Arial Narrow" w:eastAsia="Times New Roman" w:hAnsi="Arial Narrow" w:cs="Times New Roman"/>
                <w:b/>
                <w:bCs/>
                <w:sz w:val="24"/>
                <w:szCs w:val="24"/>
                <w:lang w:val="es-CR" w:eastAsia="es-CR"/>
              </w:rPr>
            </w:pPr>
            <w:r w:rsidRPr="000C1FF8">
              <w:rPr>
                <w:rFonts w:ascii="Arial Narrow" w:eastAsia="Times New Roman" w:hAnsi="Arial Narrow" w:cs="Times New Roman"/>
                <w:b/>
                <w:bCs/>
                <w:sz w:val="24"/>
                <w:szCs w:val="24"/>
                <w:lang w:val="es-CR" w:eastAsia="es-CR"/>
              </w:rPr>
              <w:t>2018</w:t>
            </w:r>
          </w:p>
        </w:tc>
        <w:tc>
          <w:tcPr>
            <w:tcW w:w="988" w:type="dxa"/>
            <w:tcBorders>
              <w:top w:val="nil"/>
              <w:left w:val="nil"/>
              <w:bottom w:val="single" w:sz="4" w:space="0" w:color="auto"/>
              <w:right w:val="nil"/>
            </w:tcBorders>
            <w:shd w:val="clear" w:color="000000" w:fill="FFE699"/>
            <w:noWrap/>
            <w:vAlign w:val="center"/>
            <w:hideMark/>
          </w:tcPr>
          <w:p w14:paraId="462F1B76" w14:textId="77777777" w:rsidR="000C1FF8" w:rsidRPr="000C1FF8" w:rsidRDefault="000C1FF8" w:rsidP="000C1FF8">
            <w:pPr>
              <w:spacing w:after="0" w:line="240" w:lineRule="auto"/>
              <w:jc w:val="center"/>
              <w:rPr>
                <w:rFonts w:ascii="Arial Narrow" w:eastAsia="Times New Roman" w:hAnsi="Arial Narrow" w:cs="Times New Roman"/>
                <w:b/>
                <w:bCs/>
                <w:sz w:val="24"/>
                <w:szCs w:val="24"/>
                <w:lang w:val="es-CR" w:eastAsia="es-CR"/>
              </w:rPr>
            </w:pPr>
            <w:r w:rsidRPr="000C1FF8">
              <w:rPr>
                <w:rFonts w:ascii="Arial Narrow" w:eastAsia="Times New Roman" w:hAnsi="Arial Narrow" w:cs="Times New Roman"/>
                <w:b/>
                <w:bCs/>
                <w:sz w:val="24"/>
                <w:szCs w:val="24"/>
                <w:lang w:val="es-CR" w:eastAsia="es-CR"/>
              </w:rPr>
              <w:t>2019</w:t>
            </w:r>
          </w:p>
        </w:tc>
        <w:tc>
          <w:tcPr>
            <w:tcW w:w="988" w:type="dxa"/>
            <w:tcBorders>
              <w:top w:val="nil"/>
              <w:left w:val="nil"/>
              <w:bottom w:val="single" w:sz="4" w:space="0" w:color="auto"/>
              <w:right w:val="nil"/>
            </w:tcBorders>
            <w:shd w:val="clear" w:color="000000" w:fill="FFE699"/>
            <w:noWrap/>
            <w:vAlign w:val="center"/>
            <w:hideMark/>
          </w:tcPr>
          <w:p w14:paraId="183D5E87" w14:textId="77777777" w:rsidR="000C1FF8" w:rsidRPr="000C1FF8" w:rsidRDefault="000C1FF8" w:rsidP="000C1FF8">
            <w:pPr>
              <w:spacing w:after="0" w:line="240" w:lineRule="auto"/>
              <w:jc w:val="center"/>
              <w:rPr>
                <w:rFonts w:ascii="Arial Narrow" w:eastAsia="Times New Roman" w:hAnsi="Arial Narrow" w:cs="Times New Roman"/>
                <w:b/>
                <w:bCs/>
                <w:sz w:val="24"/>
                <w:szCs w:val="24"/>
                <w:lang w:val="es-CR" w:eastAsia="es-CR"/>
              </w:rPr>
            </w:pPr>
            <w:r w:rsidRPr="000C1FF8">
              <w:rPr>
                <w:rFonts w:ascii="Arial Narrow" w:eastAsia="Times New Roman" w:hAnsi="Arial Narrow" w:cs="Times New Roman"/>
                <w:b/>
                <w:bCs/>
                <w:sz w:val="24"/>
                <w:szCs w:val="24"/>
                <w:lang w:val="es-CR" w:eastAsia="es-CR"/>
              </w:rPr>
              <w:t>2020</w:t>
            </w:r>
          </w:p>
        </w:tc>
      </w:tr>
      <w:tr w:rsidR="000C1FF8" w:rsidRPr="000C1FF8" w14:paraId="08D12F31" w14:textId="77777777" w:rsidTr="000C1FF8">
        <w:trPr>
          <w:trHeight w:val="330"/>
          <w:jc w:val="center"/>
        </w:trPr>
        <w:tc>
          <w:tcPr>
            <w:tcW w:w="2008" w:type="dxa"/>
            <w:tcBorders>
              <w:top w:val="nil"/>
              <w:left w:val="nil"/>
              <w:bottom w:val="single" w:sz="4" w:space="0" w:color="9BC2E6"/>
              <w:right w:val="nil"/>
            </w:tcBorders>
            <w:shd w:val="clear" w:color="auto" w:fill="auto"/>
            <w:noWrap/>
            <w:vAlign w:val="center"/>
            <w:hideMark/>
          </w:tcPr>
          <w:p w14:paraId="53D1AF09" w14:textId="77777777" w:rsidR="000C1FF8" w:rsidRPr="000C1FF8" w:rsidRDefault="000C1FF8" w:rsidP="000C1FF8">
            <w:pPr>
              <w:spacing w:after="0" w:line="240" w:lineRule="auto"/>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CIDE</w:t>
            </w:r>
          </w:p>
        </w:tc>
        <w:tc>
          <w:tcPr>
            <w:tcW w:w="928" w:type="dxa"/>
            <w:tcBorders>
              <w:top w:val="nil"/>
              <w:left w:val="single" w:sz="4" w:space="0" w:color="auto"/>
              <w:bottom w:val="single" w:sz="4" w:space="0" w:color="9BC2E6"/>
              <w:right w:val="nil"/>
            </w:tcBorders>
            <w:shd w:val="clear" w:color="auto" w:fill="auto"/>
            <w:noWrap/>
            <w:vAlign w:val="center"/>
            <w:hideMark/>
          </w:tcPr>
          <w:p w14:paraId="2E34DC97"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3</w:t>
            </w:r>
          </w:p>
        </w:tc>
        <w:tc>
          <w:tcPr>
            <w:tcW w:w="928" w:type="dxa"/>
            <w:tcBorders>
              <w:top w:val="nil"/>
              <w:left w:val="nil"/>
              <w:bottom w:val="single" w:sz="4" w:space="0" w:color="9BC2E6"/>
              <w:right w:val="nil"/>
            </w:tcBorders>
            <w:shd w:val="clear" w:color="auto" w:fill="auto"/>
            <w:noWrap/>
            <w:vAlign w:val="center"/>
            <w:hideMark/>
          </w:tcPr>
          <w:p w14:paraId="3CFF4B0C"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4</w:t>
            </w:r>
          </w:p>
        </w:tc>
        <w:tc>
          <w:tcPr>
            <w:tcW w:w="988" w:type="dxa"/>
            <w:tcBorders>
              <w:top w:val="nil"/>
              <w:left w:val="nil"/>
              <w:bottom w:val="single" w:sz="4" w:space="0" w:color="9BC2E6"/>
              <w:right w:val="nil"/>
            </w:tcBorders>
            <w:shd w:val="clear" w:color="auto" w:fill="auto"/>
            <w:noWrap/>
            <w:vAlign w:val="center"/>
            <w:hideMark/>
          </w:tcPr>
          <w:p w14:paraId="28EEDC0F"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6</w:t>
            </w:r>
          </w:p>
        </w:tc>
        <w:tc>
          <w:tcPr>
            <w:tcW w:w="988" w:type="dxa"/>
            <w:tcBorders>
              <w:top w:val="nil"/>
              <w:left w:val="nil"/>
              <w:bottom w:val="single" w:sz="4" w:space="0" w:color="9BC2E6"/>
              <w:right w:val="nil"/>
            </w:tcBorders>
            <w:shd w:val="clear" w:color="auto" w:fill="auto"/>
            <w:noWrap/>
            <w:vAlign w:val="center"/>
            <w:hideMark/>
          </w:tcPr>
          <w:p w14:paraId="6E7CF6F9"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color w:val="FF0000"/>
                <w:lang w:val="es-CR" w:eastAsia="es-CR"/>
              </w:rPr>
              <w:t>5</w:t>
            </w:r>
          </w:p>
        </w:tc>
        <w:tc>
          <w:tcPr>
            <w:tcW w:w="988" w:type="dxa"/>
            <w:tcBorders>
              <w:top w:val="nil"/>
              <w:left w:val="nil"/>
              <w:bottom w:val="single" w:sz="4" w:space="0" w:color="9BC2E6"/>
              <w:right w:val="nil"/>
            </w:tcBorders>
            <w:shd w:val="clear" w:color="auto" w:fill="auto"/>
            <w:noWrap/>
            <w:vAlign w:val="center"/>
            <w:hideMark/>
          </w:tcPr>
          <w:p w14:paraId="4B1BB241"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4</w:t>
            </w:r>
          </w:p>
        </w:tc>
        <w:tc>
          <w:tcPr>
            <w:tcW w:w="988" w:type="dxa"/>
            <w:tcBorders>
              <w:top w:val="nil"/>
              <w:left w:val="nil"/>
              <w:bottom w:val="single" w:sz="4" w:space="0" w:color="9BC2E6"/>
              <w:right w:val="nil"/>
            </w:tcBorders>
            <w:shd w:val="clear" w:color="auto" w:fill="auto"/>
            <w:noWrap/>
            <w:vAlign w:val="center"/>
            <w:hideMark/>
          </w:tcPr>
          <w:p w14:paraId="009254F0"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5</w:t>
            </w:r>
          </w:p>
        </w:tc>
      </w:tr>
      <w:tr w:rsidR="000C1FF8" w:rsidRPr="000C1FF8" w14:paraId="1EA73C62"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5C0C2086"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center"/>
            <w:hideMark/>
          </w:tcPr>
          <w:p w14:paraId="5848A316"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3</w:t>
            </w:r>
          </w:p>
        </w:tc>
        <w:tc>
          <w:tcPr>
            <w:tcW w:w="928" w:type="dxa"/>
            <w:tcBorders>
              <w:top w:val="nil"/>
              <w:left w:val="nil"/>
              <w:bottom w:val="nil"/>
              <w:right w:val="nil"/>
            </w:tcBorders>
            <w:shd w:val="clear" w:color="auto" w:fill="auto"/>
            <w:noWrap/>
            <w:vAlign w:val="center"/>
            <w:hideMark/>
          </w:tcPr>
          <w:p w14:paraId="75A56273"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center"/>
            <w:hideMark/>
          </w:tcPr>
          <w:p w14:paraId="64BEBF59"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6</w:t>
            </w:r>
          </w:p>
        </w:tc>
        <w:tc>
          <w:tcPr>
            <w:tcW w:w="988" w:type="dxa"/>
            <w:tcBorders>
              <w:top w:val="nil"/>
              <w:left w:val="nil"/>
              <w:bottom w:val="nil"/>
              <w:right w:val="nil"/>
            </w:tcBorders>
            <w:shd w:val="clear" w:color="auto" w:fill="auto"/>
            <w:noWrap/>
            <w:vAlign w:val="center"/>
            <w:hideMark/>
          </w:tcPr>
          <w:p w14:paraId="04BFB6FE"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5</w:t>
            </w:r>
          </w:p>
        </w:tc>
        <w:tc>
          <w:tcPr>
            <w:tcW w:w="988" w:type="dxa"/>
            <w:tcBorders>
              <w:top w:val="nil"/>
              <w:left w:val="nil"/>
              <w:bottom w:val="nil"/>
              <w:right w:val="nil"/>
            </w:tcBorders>
            <w:shd w:val="clear" w:color="auto" w:fill="auto"/>
            <w:noWrap/>
            <w:vAlign w:val="center"/>
            <w:hideMark/>
          </w:tcPr>
          <w:p w14:paraId="49DBD2D7"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center"/>
            <w:hideMark/>
          </w:tcPr>
          <w:p w14:paraId="11344E29"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5</w:t>
            </w:r>
          </w:p>
        </w:tc>
      </w:tr>
      <w:tr w:rsidR="000C1FF8" w:rsidRPr="000C1FF8" w14:paraId="3031F25E" w14:textId="77777777" w:rsidTr="000C1FF8">
        <w:trPr>
          <w:trHeight w:val="330"/>
          <w:jc w:val="center"/>
        </w:trPr>
        <w:tc>
          <w:tcPr>
            <w:tcW w:w="2008" w:type="dxa"/>
            <w:tcBorders>
              <w:top w:val="single" w:sz="4" w:space="0" w:color="auto"/>
              <w:left w:val="nil"/>
              <w:bottom w:val="single" w:sz="4" w:space="0" w:color="9BC2E6"/>
              <w:right w:val="nil"/>
            </w:tcBorders>
            <w:shd w:val="clear" w:color="auto" w:fill="auto"/>
            <w:noWrap/>
            <w:vAlign w:val="center"/>
            <w:hideMark/>
          </w:tcPr>
          <w:p w14:paraId="10C44C01" w14:textId="77777777" w:rsidR="000C1FF8" w:rsidRPr="000C1FF8" w:rsidRDefault="000C1FF8" w:rsidP="000C1FF8">
            <w:pPr>
              <w:spacing w:after="0" w:line="240" w:lineRule="auto"/>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CIDEA</w:t>
            </w:r>
          </w:p>
        </w:tc>
        <w:tc>
          <w:tcPr>
            <w:tcW w:w="928" w:type="dxa"/>
            <w:tcBorders>
              <w:top w:val="single" w:sz="4" w:space="0" w:color="auto"/>
              <w:left w:val="single" w:sz="4" w:space="0" w:color="auto"/>
              <w:bottom w:val="single" w:sz="4" w:space="0" w:color="9BC2E6"/>
              <w:right w:val="nil"/>
            </w:tcBorders>
            <w:shd w:val="clear" w:color="auto" w:fill="auto"/>
            <w:noWrap/>
            <w:vAlign w:val="center"/>
            <w:hideMark/>
          </w:tcPr>
          <w:p w14:paraId="55A47204"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w:t>
            </w:r>
          </w:p>
        </w:tc>
        <w:tc>
          <w:tcPr>
            <w:tcW w:w="928" w:type="dxa"/>
            <w:tcBorders>
              <w:top w:val="single" w:sz="4" w:space="0" w:color="auto"/>
              <w:left w:val="nil"/>
              <w:bottom w:val="single" w:sz="4" w:space="0" w:color="9BC2E6"/>
              <w:right w:val="nil"/>
            </w:tcBorders>
            <w:shd w:val="clear" w:color="auto" w:fill="auto"/>
            <w:noWrap/>
            <w:vAlign w:val="center"/>
            <w:hideMark/>
          </w:tcPr>
          <w:p w14:paraId="20B6F160"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3</w:t>
            </w:r>
          </w:p>
        </w:tc>
        <w:tc>
          <w:tcPr>
            <w:tcW w:w="988" w:type="dxa"/>
            <w:tcBorders>
              <w:top w:val="single" w:sz="4" w:space="0" w:color="auto"/>
              <w:left w:val="nil"/>
              <w:bottom w:val="single" w:sz="4" w:space="0" w:color="9BC2E6"/>
              <w:right w:val="nil"/>
            </w:tcBorders>
            <w:shd w:val="clear" w:color="auto" w:fill="auto"/>
            <w:noWrap/>
            <w:vAlign w:val="center"/>
            <w:hideMark/>
          </w:tcPr>
          <w:p w14:paraId="2556B543"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4</w:t>
            </w:r>
          </w:p>
        </w:tc>
        <w:tc>
          <w:tcPr>
            <w:tcW w:w="988" w:type="dxa"/>
            <w:tcBorders>
              <w:top w:val="single" w:sz="4" w:space="0" w:color="auto"/>
              <w:left w:val="nil"/>
              <w:bottom w:val="single" w:sz="4" w:space="0" w:color="9BC2E6"/>
              <w:right w:val="nil"/>
            </w:tcBorders>
            <w:shd w:val="clear" w:color="auto" w:fill="auto"/>
            <w:noWrap/>
            <w:vAlign w:val="center"/>
            <w:hideMark/>
          </w:tcPr>
          <w:p w14:paraId="0A748676"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color w:val="FF0000"/>
                <w:lang w:val="es-CR" w:eastAsia="es-CR"/>
              </w:rPr>
              <w:t>5</w:t>
            </w:r>
          </w:p>
        </w:tc>
        <w:tc>
          <w:tcPr>
            <w:tcW w:w="988" w:type="dxa"/>
            <w:tcBorders>
              <w:top w:val="single" w:sz="4" w:space="0" w:color="auto"/>
              <w:left w:val="nil"/>
              <w:bottom w:val="single" w:sz="4" w:space="0" w:color="9BC2E6"/>
              <w:right w:val="nil"/>
            </w:tcBorders>
            <w:shd w:val="clear" w:color="auto" w:fill="auto"/>
            <w:noWrap/>
            <w:vAlign w:val="center"/>
            <w:hideMark/>
          </w:tcPr>
          <w:p w14:paraId="33571C68"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4</w:t>
            </w:r>
          </w:p>
        </w:tc>
        <w:tc>
          <w:tcPr>
            <w:tcW w:w="988" w:type="dxa"/>
            <w:tcBorders>
              <w:top w:val="single" w:sz="4" w:space="0" w:color="auto"/>
              <w:left w:val="nil"/>
              <w:bottom w:val="single" w:sz="4" w:space="0" w:color="9BC2E6"/>
              <w:right w:val="nil"/>
            </w:tcBorders>
            <w:shd w:val="clear" w:color="auto" w:fill="auto"/>
            <w:noWrap/>
            <w:vAlign w:val="center"/>
            <w:hideMark/>
          </w:tcPr>
          <w:p w14:paraId="2FE99CD2"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4</w:t>
            </w:r>
          </w:p>
        </w:tc>
      </w:tr>
      <w:tr w:rsidR="000C1FF8" w:rsidRPr="000C1FF8" w14:paraId="41ADEACF"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072BBDF8"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center"/>
            <w:hideMark/>
          </w:tcPr>
          <w:p w14:paraId="342380F3"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28" w:type="dxa"/>
            <w:tcBorders>
              <w:top w:val="nil"/>
              <w:left w:val="nil"/>
              <w:bottom w:val="nil"/>
              <w:right w:val="nil"/>
            </w:tcBorders>
            <w:shd w:val="clear" w:color="auto" w:fill="auto"/>
            <w:noWrap/>
            <w:vAlign w:val="center"/>
            <w:hideMark/>
          </w:tcPr>
          <w:p w14:paraId="5116CA69"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3</w:t>
            </w:r>
          </w:p>
        </w:tc>
        <w:tc>
          <w:tcPr>
            <w:tcW w:w="988" w:type="dxa"/>
            <w:tcBorders>
              <w:top w:val="nil"/>
              <w:left w:val="nil"/>
              <w:bottom w:val="nil"/>
              <w:right w:val="nil"/>
            </w:tcBorders>
            <w:shd w:val="clear" w:color="auto" w:fill="auto"/>
            <w:noWrap/>
            <w:vAlign w:val="center"/>
            <w:hideMark/>
          </w:tcPr>
          <w:p w14:paraId="725FF9B4"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center"/>
            <w:hideMark/>
          </w:tcPr>
          <w:p w14:paraId="66FB6D3E"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5</w:t>
            </w:r>
          </w:p>
        </w:tc>
        <w:tc>
          <w:tcPr>
            <w:tcW w:w="988" w:type="dxa"/>
            <w:tcBorders>
              <w:top w:val="nil"/>
              <w:left w:val="nil"/>
              <w:bottom w:val="nil"/>
              <w:right w:val="nil"/>
            </w:tcBorders>
            <w:shd w:val="clear" w:color="auto" w:fill="auto"/>
            <w:noWrap/>
            <w:vAlign w:val="center"/>
            <w:hideMark/>
          </w:tcPr>
          <w:p w14:paraId="569AD14B"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center"/>
            <w:hideMark/>
          </w:tcPr>
          <w:p w14:paraId="0C5C080F"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4</w:t>
            </w:r>
          </w:p>
        </w:tc>
      </w:tr>
      <w:tr w:rsidR="000C1FF8" w:rsidRPr="000C1FF8" w14:paraId="696CB89D" w14:textId="77777777" w:rsidTr="000C1FF8">
        <w:trPr>
          <w:trHeight w:val="330"/>
          <w:jc w:val="center"/>
        </w:trPr>
        <w:tc>
          <w:tcPr>
            <w:tcW w:w="2008" w:type="dxa"/>
            <w:tcBorders>
              <w:top w:val="single" w:sz="4" w:space="0" w:color="auto"/>
              <w:left w:val="nil"/>
              <w:bottom w:val="single" w:sz="4" w:space="0" w:color="9BC2E6"/>
              <w:right w:val="nil"/>
            </w:tcBorders>
            <w:shd w:val="clear" w:color="auto" w:fill="auto"/>
            <w:noWrap/>
            <w:vAlign w:val="center"/>
            <w:hideMark/>
          </w:tcPr>
          <w:p w14:paraId="4815EC5A" w14:textId="77777777" w:rsidR="000C1FF8" w:rsidRPr="000C1FF8" w:rsidRDefault="000C1FF8" w:rsidP="000C1FF8">
            <w:pPr>
              <w:spacing w:after="0" w:line="240" w:lineRule="auto"/>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F. Ciencias Exactas</w:t>
            </w:r>
          </w:p>
        </w:tc>
        <w:tc>
          <w:tcPr>
            <w:tcW w:w="928" w:type="dxa"/>
            <w:tcBorders>
              <w:top w:val="single" w:sz="4" w:space="0" w:color="auto"/>
              <w:left w:val="single" w:sz="4" w:space="0" w:color="auto"/>
              <w:bottom w:val="single" w:sz="4" w:space="0" w:color="9BC2E6"/>
              <w:right w:val="nil"/>
            </w:tcBorders>
            <w:shd w:val="clear" w:color="auto" w:fill="auto"/>
            <w:noWrap/>
            <w:vAlign w:val="center"/>
            <w:hideMark/>
          </w:tcPr>
          <w:p w14:paraId="0C191AC8"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3</w:t>
            </w:r>
          </w:p>
        </w:tc>
        <w:tc>
          <w:tcPr>
            <w:tcW w:w="928" w:type="dxa"/>
            <w:tcBorders>
              <w:top w:val="single" w:sz="4" w:space="0" w:color="auto"/>
              <w:left w:val="nil"/>
              <w:bottom w:val="single" w:sz="4" w:space="0" w:color="9BC2E6"/>
              <w:right w:val="nil"/>
            </w:tcBorders>
            <w:shd w:val="clear" w:color="auto" w:fill="auto"/>
            <w:noWrap/>
            <w:vAlign w:val="center"/>
            <w:hideMark/>
          </w:tcPr>
          <w:p w14:paraId="3A251537"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3</w:t>
            </w:r>
          </w:p>
        </w:tc>
        <w:tc>
          <w:tcPr>
            <w:tcW w:w="988" w:type="dxa"/>
            <w:tcBorders>
              <w:top w:val="single" w:sz="4" w:space="0" w:color="auto"/>
              <w:left w:val="nil"/>
              <w:bottom w:val="single" w:sz="4" w:space="0" w:color="9BC2E6"/>
              <w:right w:val="nil"/>
            </w:tcBorders>
            <w:shd w:val="clear" w:color="auto" w:fill="auto"/>
            <w:noWrap/>
            <w:vAlign w:val="center"/>
            <w:hideMark/>
          </w:tcPr>
          <w:p w14:paraId="3BABBF6A"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3</w:t>
            </w:r>
          </w:p>
        </w:tc>
        <w:tc>
          <w:tcPr>
            <w:tcW w:w="988" w:type="dxa"/>
            <w:tcBorders>
              <w:top w:val="single" w:sz="4" w:space="0" w:color="auto"/>
              <w:left w:val="nil"/>
              <w:bottom w:val="single" w:sz="4" w:space="0" w:color="9BC2E6"/>
              <w:right w:val="nil"/>
            </w:tcBorders>
            <w:shd w:val="clear" w:color="auto" w:fill="auto"/>
            <w:noWrap/>
            <w:vAlign w:val="center"/>
            <w:hideMark/>
          </w:tcPr>
          <w:p w14:paraId="46DB1695"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color w:val="FF0000"/>
                <w:lang w:val="es-CR" w:eastAsia="es-CR"/>
              </w:rPr>
              <w:t>4</w:t>
            </w:r>
          </w:p>
        </w:tc>
        <w:tc>
          <w:tcPr>
            <w:tcW w:w="988" w:type="dxa"/>
            <w:tcBorders>
              <w:top w:val="single" w:sz="4" w:space="0" w:color="auto"/>
              <w:left w:val="nil"/>
              <w:bottom w:val="single" w:sz="4" w:space="0" w:color="9BC2E6"/>
              <w:right w:val="nil"/>
            </w:tcBorders>
            <w:shd w:val="clear" w:color="auto" w:fill="auto"/>
            <w:noWrap/>
            <w:vAlign w:val="center"/>
            <w:hideMark/>
          </w:tcPr>
          <w:p w14:paraId="5DFE1A22"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3</w:t>
            </w:r>
          </w:p>
        </w:tc>
        <w:tc>
          <w:tcPr>
            <w:tcW w:w="988" w:type="dxa"/>
            <w:tcBorders>
              <w:top w:val="single" w:sz="4" w:space="0" w:color="auto"/>
              <w:left w:val="nil"/>
              <w:bottom w:val="single" w:sz="4" w:space="0" w:color="9BC2E6"/>
              <w:right w:val="nil"/>
            </w:tcBorders>
            <w:shd w:val="clear" w:color="auto" w:fill="auto"/>
            <w:noWrap/>
            <w:vAlign w:val="center"/>
            <w:hideMark/>
          </w:tcPr>
          <w:p w14:paraId="783D798B"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4</w:t>
            </w:r>
          </w:p>
        </w:tc>
      </w:tr>
      <w:tr w:rsidR="000C1FF8" w:rsidRPr="000C1FF8" w14:paraId="587BF2DA"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0AF34744"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center"/>
            <w:hideMark/>
          </w:tcPr>
          <w:p w14:paraId="3201A238"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2</w:t>
            </w:r>
          </w:p>
        </w:tc>
        <w:tc>
          <w:tcPr>
            <w:tcW w:w="928" w:type="dxa"/>
            <w:tcBorders>
              <w:top w:val="nil"/>
              <w:left w:val="nil"/>
              <w:bottom w:val="nil"/>
              <w:right w:val="nil"/>
            </w:tcBorders>
            <w:shd w:val="clear" w:color="auto" w:fill="auto"/>
            <w:noWrap/>
            <w:vAlign w:val="center"/>
            <w:hideMark/>
          </w:tcPr>
          <w:p w14:paraId="03B8FFC3"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center"/>
            <w:hideMark/>
          </w:tcPr>
          <w:p w14:paraId="6B387EE7"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center"/>
            <w:hideMark/>
          </w:tcPr>
          <w:p w14:paraId="7169646B"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3</w:t>
            </w:r>
          </w:p>
        </w:tc>
        <w:tc>
          <w:tcPr>
            <w:tcW w:w="988" w:type="dxa"/>
            <w:tcBorders>
              <w:top w:val="nil"/>
              <w:left w:val="nil"/>
              <w:bottom w:val="nil"/>
              <w:right w:val="nil"/>
            </w:tcBorders>
            <w:shd w:val="clear" w:color="auto" w:fill="auto"/>
            <w:noWrap/>
            <w:vAlign w:val="center"/>
            <w:hideMark/>
          </w:tcPr>
          <w:p w14:paraId="733E4A7D"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center"/>
            <w:hideMark/>
          </w:tcPr>
          <w:p w14:paraId="37BC93B9"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3</w:t>
            </w:r>
          </w:p>
        </w:tc>
      </w:tr>
      <w:tr w:rsidR="000C1FF8" w:rsidRPr="000C1FF8" w14:paraId="6E52F961" w14:textId="77777777" w:rsidTr="000C1FF8">
        <w:trPr>
          <w:trHeight w:val="390"/>
          <w:jc w:val="center"/>
        </w:trPr>
        <w:tc>
          <w:tcPr>
            <w:tcW w:w="2008" w:type="dxa"/>
            <w:tcBorders>
              <w:top w:val="nil"/>
              <w:left w:val="nil"/>
              <w:bottom w:val="nil"/>
              <w:right w:val="nil"/>
            </w:tcBorders>
            <w:shd w:val="clear" w:color="auto" w:fill="auto"/>
            <w:noWrap/>
            <w:vAlign w:val="center"/>
            <w:hideMark/>
          </w:tcPr>
          <w:p w14:paraId="26207C73"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center"/>
            <w:hideMark/>
          </w:tcPr>
          <w:p w14:paraId="475306CB"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28" w:type="dxa"/>
            <w:tcBorders>
              <w:top w:val="nil"/>
              <w:left w:val="nil"/>
              <w:bottom w:val="nil"/>
              <w:right w:val="nil"/>
            </w:tcBorders>
            <w:shd w:val="clear" w:color="auto" w:fill="auto"/>
            <w:noWrap/>
            <w:vAlign w:val="center"/>
            <w:hideMark/>
          </w:tcPr>
          <w:p w14:paraId="57386A5E"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2A558313"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2D922B19"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1</w:t>
            </w:r>
          </w:p>
        </w:tc>
        <w:tc>
          <w:tcPr>
            <w:tcW w:w="988" w:type="dxa"/>
            <w:tcBorders>
              <w:top w:val="nil"/>
              <w:left w:val="nil"/>
              <w:bottom w:val="nil"/>
              <w:right w:val="nil"/>
            </w:tcBorders>
            <w:shd w:val="clear" w:color="auto" w:fill="auto"/>
            <w:noWrap/>
            <w:vAlign w:val="center"/>
            <w:hideMark/>
          </w:tcPr>
          <w:p w14:paraId="5B8C2497"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2A648BC6"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r>
      <w:tr w:rsidR="000C1FF8" w:rsidRPr="000C1FF8" w14:paraId="57669234" w14:textId="77777777" w:rsidTr="000C1FF8">
        <w:trPr>
          <w:trHeight w:val="360"/>
          <w:jc w:val="center"/>
        </w:trPr>
        <w:tc>
          <w:tcPr>
            <w:tcW w:w="2008" w:type="dxa"/>
            <w:tcBorders>
              <w:top w:val="single" w:sz="4" w:space="0" w:color="auto"/>
              <w:left w:val="nil"/>
              <w:bottom w:val="single" w:sz="4" w:space="0" w:color="9BC2E6"/>
              <w:right w:val="nil"/>
            </w:tcBorders>
            <w:shd w:val="clear" w:color="auto" w:fill="auto"/>
            <w:noWrap/>
            <w:vAlign w:val="center"/>
            <w:hideMark/>
          </w:tcPr>
          <w:p w14:paraId="0035DEE6" w14:textId="77777777" w:rsidR="000C1FF8" w:rsidRPr="000C1FF8" w:rsidRDefault="000C1FF8" w:rsidP="000C1FF8">
            <w:pPr>
              <w:spacing w:after="0" w:line="240" w:lineRule="auto"/>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F. Ciencias Salud</w:t>
            </w:r>
          </w:p>
        </w:tc>
        <w:tc>
          <w:tcPr>
            <w:tcW w:w="928" w:type="dxa"/>
            <w:tcBorders>
              <w:top w:val="single" w:sz="4" w:space="0" w:color="auto"/>
              <w:left w:val="single" w:sz="4" w:space="0" w:color="auto"/>
              <w:bottom w:val="single" w:sz="4" w:space="0" w:color="9BC2E6"/>
              <w:right w:val="nil"/>
            </w:tcBorders>
            <w:shd w:val="clear" w:color="auto" w:fill="auto"/>
            <w:noWrap/>
            <w:vAlign w:val="center"/>
            <w:hideMark/>
          </w:tcPr>
          <w:p w14:paraId="2DB4DD52"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8</w:t>
            </w:r>
          </w:p>
        </w:tc>
        <w:tc>
          <w:tcPr>
            <w:tcW w:w="928" w:type="dxa"/>
            <w:tcBorders>
              <w:top w:val="single" w:sz="4" w:space="0" w:color="auto"/>
              <w:left w:val="nil"/>
              <w:bottom w:val="single" w:sz="4" w:space="0" w:color="9BC2E6"/>
              <w:right w:val="nil"/>
            </w:tcBorders>
            <w:shd w:val="clear" w:color="auto" w:fill="auto"/>
            <w:noWrap/>
            <w:vAlign w:val="center"/>
            <w:hideMark/>
          </w:tcPr>
          <w:p w14:paraId="0E9B5C60"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9</w:t>
            </w:r>
          </w:p>
        </w:tc>
        <w:tc>
          <w:tcPr>
            <w:tcW w:w="988" w:type="dxa"/>
            <w:tcBorders>
              <w:top w:val="single" w:sz="4" w:space="0" w:color="auto"/>
              <w:left w:val="nil"/>
              <w:bottom w:val="single" w:sz="4" w:space="0" w:color="9BC2E6"/>
              <w:right w:val="nil"/>
            </w:tcBorders>
            <w:shd w:val="clear" w:color="auto" w:fill="auto"/>
            <w:noWrap/>
            <w:vAlign w:val="center"/>
            <w:hideMark/>
          </w:tcPr>
          <w:p w14:paraId="7933789B"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9</w:t>
            </w:r>
          </w:p>
        </w:tc>
        <w:tc>
          <w:tcPr>
            <w:tcW w:w="988" w:type="dxa"/>
            <w:tcBorders>
              <w:top w:val="single" w:sz="4" w:space="0" w:color="auto"/>
              <w:left w:val="nil"/>
              <w:bottom w:val="single" w:sz="4" w:space="0" w:color="9BC2E6"/>
              <w:right w:val="nil"/>
            </w:tcBorders>
            <w:shd w:val="clear" w:color="auto" w:fill="auto"/>
            <w:noWrap/>
            <w:vAlign w:val="center"/>
            <w:hideMark/>
          </w:tcPr>
          <w:p w14:paraId="46A6D92E"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color w:val="FF0000"/>
                <w:lang w:val="es-CR" w:eastAsia="es-CR"/>
              </w:rPr>
              <w:t>11</w:t>
            </w:r>
          </w:p>
        </w:tc>
        <w:tc>
          <w:tcPr>
            <w:tcW w:w="988" w:type="dxa"/>
            <w:tcBorders>
              <w:top w:val="single" w:sz="4" w:space="0" w:color="auto"/>
              <w:left w:val="nil"/>
              <w:bottom w:val="single" w:sz="4" w:space="0" w:color="9BC2E6"/>
              <w:right w:val="nil"/>
            </w:tcBorders>
            <w:shd w:val="clear" w:color="auto" w:fill="auto"/>
            <w:noWrap/>
            <w:vAlign w:val="center"/>
            <w:hideMark/>
          </w:tcPr>
          <w:p w14:paraId="09E691C1"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12</w:t>
            </w:r>
          </w:p>
        </w:tc>
        <w:tc>
          <w:tcPr>
            <w:tcW w:w="988" w:type="dxa"/>
            <w:tcBorders>
              <w:top w:val="single" w:sz="4" w:space="0" w:color="auto"/>
              <w:left w:val="nil"/>
              <w:bottom w:val="single" w:sz="4" w:space="0" w:color="9BC2E6"/>
              <w:right w:val="nil"/>
            </w:tcBorders>
            <w:shd w:val="clear" w:color="auto" w:fill="auto"/>
            <w:noWrap/>
            <w:vAlign w:val="center"/>
            <w:hideMark/>
          </w:tcPr>
          <w:p w14:paraId="6D725CFF"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12</w:t>
            </w:r>
          </w:p>
        </w:tc>
      </w:tr>
      <w:tr w:rsidR="000C1FF8" w:rsidRPr="000C1FF8" w14:paraId="3D826556"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1503C091"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center"/>
            <w:hideMark/>
          </w:tcPr>
          <w:p w14:paraId="4BFF2ED3"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8</w:t>
            </w:r>
          </w:p>
        </w:tc>
        <w:tc>
          <w:tcPr>
            <w:tcW w:w="928" w:type="dxa"/>
            <w:tcBorders>
              <w:top w:val="nil"/>
              <w:left w:val="nil"/>
              <w:bottom w:val="nil"/>
              <w:right w:val="nil"/>
            </w:tcBorders>
            <w:shd w:val="clear" w:color="auto" w:fill="auto"/>
            <w:noWrap/>
            <w:vAlign w:val="center"/>
            <w:hideMark/>
          </w:tcPr>
          <w:p w14:paraId="17B43EAE"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9</w:t>
            </w:r>
          </w:p>
        </w:tc>
        <w:tc>
          <w:tcPr>
            <w:tcW w:w="988" w:type="dxa"/>
            <w:tcBorders>
              <w:top w:val="nil"/>
              <w:left w:val="nil"/>
              <w:bottom w:val="nil"/>
              <w:right w:val="nil"/>
            </w:tcBorders>
            <w:shd w:val="clear" w:color="auto" w:fill="auto"/>
            <w:noWrap/>
            <w:vAlign w:val="center"/>
            <w:hideMark/>
          </w:tcPr>
          <w:p w14:paraId="78D54D82"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8</w:t>
            </w:r>
          </w:p>
        </w:tc>
        <w:tc>
          <w:tcPr>
            <w:tcW w:w="988" w:type="dxa"/>
            <w:tcBorders>
              <w:top w:val="nil"/>
              <w:left w:val="nil"/>
              <w:bottom w:val="nil"/>
              <w:right w:val="nil"/>
            </w:tcBorders>
            <w:shd w:val="clear" w:color="auto" w:fill="auto"/>
            <w:noWrap/>
            <w:vAlign w:val="center"/>
            <w:hideMark/>
          </w:tcPr>
          <w:p w14:paraId="2A0B6C30"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10</w:t>
            </w:r>
          </w:p>
        </w:tc>
        <w:tc>
          <w:tcPr>
            <w:tcW w:w="988" w:type="dxa"/>
            <w:tcBorders>
              <w:top w:val="nil"/>
              <w:left w:val="nil"/>
              <w:bottom w:val="nil"/>
              <w:right w:val="nil"/>
            </w:tcBorders>
            <w:shd w:val="clear" w:color="auto" w:fill="auto"/>
            <w:noWrap/>
            <w:vAlign w:val="center"/>
            <w:hideMark/>
          </w:tcPr>
          <w:p w14:paraId="13423FF0"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11</w:t>
            </w:r>
          </w:p>
        </w:tc>
        <w:tc>
          <w:tcPr>
            <w:tcW w:w="988" w:type="dxa"/>
            <w:tcBorders>
              <w:top w:val="nil"/>
              <w:left w:val="nil"/>
              <w:bottom w:val="nil"/>
              <w:right w:val="nil"/>
            </w:tcBorders>
            <w:shd w:val="clear" w:color="auto" w:fill="auto"/>
            <w:noWrap/>
            <w:vAlign w:val="center"/>
            <w:hideMark/>
          </w:tcPr>
          <w:p w14:paraId="6F9B8D23"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11</w:t>
            </w:r>
          </w:p>
        </w:tc>
      </w:tr>
      <w:tr w:rsidR="000C1FF8" w:rsidRPr="000C1FF8" w14:paraId="090A8648"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4E766431"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center"/>
            <w:hideMark/>
          </w:tcPr>
          <w:p w14:paraId="2EEE7E60" w14:textId="77777777" w:rsidR="000C1FF8" w:rsidRPr="000C1FF8" w:rsidRDefault="000F5364" w:rsidP="000C1FF8">
            <w:pPr>
              <w:spacing w:after="0" w:line="240" w:lineRule="auto"/>
              <w:jc w:val="right"/>
              <w:rPr>
                <w:rFonts w:ascii="Arial Narrow" w:eastAsia="Times New Roman" w:hAnsi="Arial Narrow" w:cs="Times New Roman"/>
                <w:color w:val="000000"/>
                <w:lang w:val="es-CR" w:eastAsia="es-CR"/>
              </w:rPr>
            </w:pPr>
            <w:r>
              <w:rPr>
                <w:rFonts w:ascii="Arial Narrow" w:eastAsia="Times New Roman" w:hAnsi="Arial Narrow" w:cs="Times New Roman"/>
                <w:color w:val="000000"/>
                <w:lang w:val="es-CR" w:eastAsia="es-CR"/>
              </w:rPr>
              <w:t>0</w:t>
            </w:r>
          </w:p>
        </w:tc>
        <w:tc>
          <w:tcPr>
            <w:tcW w:w="928" w:type="dxa"/>
            <w:tcBorders>
              <w:top w:val="nil"/>
              <w:left w:val="nil"/>
              <w:bottom w:val="nil"/>
              <w:right w:val="nil"/>
            </w:tcBorders>
            <w:shd w:val="clear" w:color="auto" w:fill="auto"/>
            <w:noWrap/>
            <w:vAlign w:val="center"/>
            <w:hideMark/>
          </w:tcPr>
          <w:p w14:paraId="0E72E2CC" w14:textId="77777777" w:rsidR="000C1FF8" w:rsidRPr="000C1FF8" w:rsidRDefault="000F5364" w:rsidP="000C1FF8">
            <w:pPr>
              <w:spacing w:after="0" w:line="240" w:lineRule="auto"/>
              <w:jc w:val="right"/>
              <w:rPr>
                <w:rFonts w:ascii="Arial Narrow" w:eastAsia="Times New Roman" w:hAnsi="Arial Narrow" w:cs="Times New Roman"/>
                <w:color w:val="000000"/>
                <w:lang w:val="es-CR" w:eastAsia="es-CR"/>
              </w:rPr>
            </w:pPr>
            <w:r>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center"/>
            <w:hideMark/>
          </w:tcPr>
          <w:p w14:paraId="68736F3E"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2F7F9423"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1</w:t>
            </w:r>
          </w:p>
        </w:tc>
        <w:tc>
          <w:tcPr>
            <w:tcW w:w="988" w:type="dxa"/>
            <w:tcBorders>
              <w:top w:val="nil"/>
              <w:left w:val="nil"/>
              <w:bottom w:val="nil"/>
              <w:right w:val="nil"/>
            </w:tcBorders>
            <w:shd w:val="clear" w:color="auto" w:fill="auto"/>
            <w:noWrap/>
            <w:vAlign w:val="center"/>
            <w:hideMark/>
          </w:tcPr>
          <w:p w14:paraId="4C62CACC"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050AC3E9"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r>
      <w:tr w:rsidR="000C1FF8" w:rsidRPr="000C1FF8" w14:paraId="451DAA70" w14:textId="77777777" w:rsidTr="000C1FF8">
        <w:trPr>
          <w:trHeight w:val="360"/>
          <w:jc w:val="center"/>
        </w:trPr>
        <w:tc>
          <w:tcPr>
            <w:tcW w:w="2008" w:type="dxa"/>
            <w:tcBorders>
              <w:top w:val="single" w:sz="4" w:space="0" w:color="auto"/>
              <w:left w:val="nil"/>
              <w:bottom w:val="single" w:sz="4" w:space="0" w:color="9BC2E6"/>
              <w:right w:val="nil"/>
            </w:tcBorders>
            <w:shd w:val="clear" w:color="auto" w:fill="auto"/>
            <w:noWrap/>
            <w:vAlign w:val="center"/>
            <w:hideMark/>
          </w:tcPr>
          <w:p w14:paraId="73CE3A51" w14:textId="77777777" w:rsidR="000C1FF8" w:rsidRPr="000C1FF8" w:rsidRDefault="000C1FF8" w:rsidP="000C1FF8">
            <w:pPr>
              <w:spacing w:after="0" w:line="240" w:lineRule="auto"/>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F. Ciencias Sociales</w:t>
            </w:r>
          </w:p>
        </w:tc>
        <w:tc>
          <w:tcPr>
            <w:tcW w:w="928" w:type="dxa"/>
            <w:tcBorders>
              <w:top w:val="single" w:sz="4" w:space="0" w:color="auto"/>
              <w:left w:val="single" w:sz="4" w:space="0" w:color="auto"/>
              <w:bottom w:val="single" w:sz="4" w:space="0" w:color="9BC2E6"/>
              <w:right w:val="nil"/>
            </w:tcBorders>
            <w:shd w:val="clear" w:color="auto" w:fill="auto"/>
            <w:noWrap/>
            <w:vAlign w:val="center"/>
            <w:hideMark/>
          </w:tcPr>
          <w:p w14:paraId="49A01E2D"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12</w:t>
            </w:r>
          </w:p>
        </w:tc>
        <w:tc>
          <w:tcPr>
            <w:tcW w:w="928" w:type="dxa"/>
            <w:tcBorders>
              <w:top w:val="single" w:sz="4" w:space="0" w:color="auto"/>
              <w:left w:val="nil"/>
              <w:bottom w:val="single" w:sz="4" w:space="0" w:color="9BC2E6"/>
              <w:right w:val="nil"/>
            </w:tcBorders>
            <w:shd w:val="clear" w:color="auto" w:fill="auto"/>
            <w:noWrap/>
            <w:vAlign w:val="center"/>
            <w:hideMark/>
          </w:tcPr>
          <w:p w14:paraId="1EB27BCB"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17</w:t>
            </w:r>
          </w:p>
        </w:tc>
        <w:tc>
          <w:tcPr>
            <w:tcW w:w="988" w:type="dxa"/>
            <w:tcBorders>
              <w:top w:val="single" w:sz="4" w:space="0" w:color="auto"/>
              <w:left w:val="nil"/>
              <w:bottom w:val="single" w:sz="4" w:space="0" w:color="9BC2E6"/>
              <w:right w:val="nil"/>
            </w:tcBorders>
            <w:shd w:val="clear" w:color="auto" w:fill="auto"/>
            <w:noWrap/>
            <w:vAlign w:val="center"/>
            <w:hideMark/>
          </w:tcPr>
          <w:p w14:paraId="4043CD40"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20</w:t>
            </w:r>
          </w:p>
        </w:tc>
        <w:tc>
          <w:tcPr>
            <w:tcW w:w="988" w:type="dxa"/>
            <w:tcBorders>
              <w:top w:val="single" w:sz="4" w:space="0" w:color="auto"/>
              <w:left w:val="nil"/>
              <w:bottom w:val="single" w:sz="4" w:space="0" w:color="9BC2E6"/>
              <w:right w:val="nil"/>
            </w:tcBorders>
            <w:shd w:val="clear" w:color="auto" w:fill="auto"/>
            <w:noWrap/>
            <w:vAlign w:val="center"/>
            <w:hideMark/>
          </w:tcPr>
          <w:p w14:paraId="0425D410"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color w:val="FF0000"/>
                <w:lang w:val="es-CR" w:eastAsia="es-CR"/>
              </w:rPr>
              <w:t>21</w:t>
            </w:r>
          </w:p>
        </w:tc>
        <w:tc>
          <w:tcPr>
            <w:tcW w:w="988" w:type="dxa"/>
            <w:tcBorders>
              <w:top w:val="single" w:sz="4" w:space="0" w:color="auto"/>
              <w:left w:val="nil"/>
              <w:bottom w:val="single" w:sz="4" w:space="0" w:color="9BC2E6"/>
              <w:right w:val="nil"/>
            </w:tcBorders>
            <w:shd w:val="clear" w:color="auto" w:fill="auto"/>
            <w:noWrap/>
            <w:vAlign w:val="center"/>
            <w:hideMark/>
          </w:tcPr>
          <w:p w14:paraId="3A452C0D"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22</w:t>
            </w:r>
          </w:p>
        </w:tc>
        <w:tc>
          <w:tcPr>
            <w:tcW w:w="988" w:type="dxa"/>
            <w:tcBorders>
              <w:top w:val="single" w:sz="4" w:space="0" w:color="auto"/>
              <w:left w:val="nil"/>
              <w:bottom w:val="single" w:sz="4" w:space="0" w:color="9BC2E6"/>
              <w:right w:val="nil"/>
            </w:tcBorders>
            <w:shd w:val="clear" w:color="auto" w:fill="auto"/>
            <w:noWrap/>
            <w:vAlign w:val="center"/>
            <w:hideMark/>
          </w:tcPr>
          <w:p w14:paraId="0AB7B815"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22</w:t>
            </w:r>
          </w:p>
        </w:tc>
      </w:tr>
      <w:tr w:rsidR="000C1FF8" w:rsidRPr="000C1FF8" w14:paraId="471C14B2"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1E2055FE"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center"/>
            <w:hideMark/>
          </w:tcPr>
          <w:p w14:paraId="598FB9CE"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7</w:t>
            </w:r>
          </w:p>
        </w:tc>
        <w:tc>
          <w:tcPr>
            <w:tcW w:w="928" w:type="dxa"/>
            <w:tcBorders>
              <w:top w:val="nil"/>
              <w:left w:val="nil"/>
              <w:bottom w:val="nil"/>
              <w:right w:val="nil"/>
            </w:tcBorders>
            <w:shd w:val="clear" w:color="auto" w:fill="auto"/>
            <w:noWrap/>
            <w:vAlign w:val="center"/>
            <w:hideMark/>
          </w:tcPr>
          <w:p w14:paraId="79D7E714"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9</w:t>
            </w:r>
          </w:p>
        </w:tc>
        <w:tc>
          <w:tcPr>
            <w:tcW w:w="988" w:type="dxa"/>
            <w:tcBorders>
              <w:top w:val="nil"/>
              <w:left w:val="nil"/>
              <w:bottom w:val="nil"/>
              <w:right w:val="nil"/>
            </w:tcBorders>
            <w:shd w:val="clear" w:color="auto" w:fill="auto"/>
            <w:noWrap/>
            <w:vAlign w:val="center"/>
            <w:hideMark/>
          </w:tcPr>
          <w:p w14:paraId="6AC8E2E6"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11</w:t>
            </w:r>
          </w:p>
        </w:tc>
        <w:tc>
          <w:tcPr>
            <w:tcW w:w="988" w:type="dxa"/>
            <w:tcBorders>
              <w:top w:val="nil"/>
              <w:left w:val="nil"/>
              <w:bottom w:val="nil"/>
              <w:right w:val="nil"/>
            </w:tcBorders>
            <w:shd w:val="clear" w:color="auto" w:fill="auto"/>
            <w:noWrap/>
            <w:vAlign w:val="center"/>
            <w:hideMark/>
          </w:tcPr>
          <w:p w14:paraId="37B57C7A"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12</w:t>
            </w:r>
          </w:p>
        </w:tc>
        <w:tc>
          <w:tcPr>
            <w:tcW w:w="988" w:type="dxa"/>
            <w:tcBorders>
              <w:top w:val="nil"/>
              <w:left w:val="nil"/>
              <w:bottom w:val="nil"/>
              <w:right w:val="nil"/>
            </w:tcBorders>
            <w:shd w:val="clear" w:color="auto" w:fill="auto"/>
            <w:noWrap/>
            <w:vAlign w:val="center"/>
            <w:hideMark/>
          </w:tcPr>
          <w:p w14:paraId="487535F4"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13</w:t>
            </w:r>
          </w:p>
        </w:tc>
        <w:tc>
          <w:tcPr>
            <w:tcW w:w="988" w:type="dxa"/>
            <w:tcBorders>
              <w:top w:val="nil"/>
              <w:left w:val="nil"/>
              <w:bottom w:val="nil"/>
              <w:right w:val="nil"/>
            </w:tcBorders>
            <w:shd w:val="clear" w:color="auto" w:fill="auto"/>
            <w:noWrap/>
            <w:vAlign w:val="center"/>
            <w:hideMark/>
          </w:tcPr>
          <w:p w14:paraId="53A39F1E"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13</w:t>
            </w:r>
          </w:p>
        </w:tc>
      </w:tr>
      <w:tr w:rsidR="000C1FF8" w:rsidRPr="000C1FF8" w14:paraId="73B84D4A"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1B52BF7E"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center"/>
            <w:hideMark/>
          </w:tcPr>
          <w:p w14:paraId="5088FB8C"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5</w:t>
            </w:r>
          </w:p>
        </w:tc>
        <w:tc>
          <w:tcPr>
            <w:tcW w:w="928" w:type="dxa"/>
            <w:tcBorders>
              <w:top w:val="nil"/>
              <w:left w:val="nil"/>
              <w:bottom w:val="nil"/>
              <w:right w:val="nil"/>
            </w:tcBorders>
            <w:shd w:val="clear" w:color="auto" w:fill="auto"/>
            <w:noWrap/>
            <w:vAlign w:val="center"/>
            <w:hideMark/>
          </w:tcPr>
          <w:p w14:paraId="3226FB3C"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8</w:t>
            </w:r>
          </w:p>
        </w:tc>
        <w:tc>
          <w:tcPr>
            <w:tcW w:w="988" w:type="dxa"/>
            <w:tcBorders>
              <w:top w:val="nil"/>
              <w:left w:val="nil"/>
              <w:bottom w:val="nil"/>
              <w:right w:val="nil"/>
            </w:tcBorders>
            <w:shd w:val="clear" w:color="auto" w:fill="auto"/>
            <w:noWrap/>
            <w:vAlign w:val="center"/>
            <w:hideMark/>
          </w:tcPr>
          <w:p w14:paraId="1C80EA51"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9</w:t>
            </w:r>
          </w:p>
        </w:tc>
        <w:tc>
          <w:tcPr>
            <w:tcW w:w="988" w:type="dxa"/>
            <w:tcBorders>
              <w:top w:val="nil"/>
              <w:left w:val="nil"/>
              <w:bottom w:val="nil"/>
              <w:right w:val="nil"/>
            </w:tcBorders>
            <w:shd w:val="clear" w:color="auto" w:fill="auto"/>
            <w:noWrap/>
            <w:vAlign w:val="center"/>
            <w:hideMark/>
          </w:tcPr>
          <w:p w14:paraId="18A9DDC6"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9</w:t>
            </w:r>
          </w:p>
        </w:tc>
        <w:tc>
          <w:tcPr>
            <w:tcW w:w="988" w:type="dxa"/>
            <w:tcBorders>
              <w:top w:val="nil"/>
              <w:left w:val="nil"/>
              <w:bottom w:val="nil"/>
              <w:right w:val="nil"/>
            </w:tcBorders>
            <w:shd w:val="clear" w:color="auto" w:fill="auto"/>
            <w:noWrap/>
            <w:vAlign w:val="center"/>
            <w:hideMark/>
          </w:tcPr>
          <w:p w14:paraId="47ADBF2F"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9</w:t>
            </w:r>
          </w:p>
        </w:tc>
        <w:tc>
          <w:tcPr>
            <w:tcW w:w="988" w:type="dxa"/>
            <w:tcBorders>
              <w:top w:val="nil"/>
              <w:left w:val="nil"/>
              <w:bottom w:val="nil"/>
              <w:right w:val="nil"/>
            </w:tcBorders>
            <w:shd w:val="clear" w:color="auto" w:fill="auto"/>
            <w:noWrap/>
            <w:vAlign w:val="center"/>
            <w:hideMark/>
          </w:tcPr>
          <w:p w14:paraId="6F8C4823"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9</w:t>
            </w:r>
          </w:p>
        </w:tc>
      </w:tr>
      <w:tr w:rsidR="000C1FF8" w:rsidRPr="000C1FF8" w14:paraId="38B6EBE5" w14:textId="77777777" w:rsidTr="000C1FF8">
        <w:trPr>
          <w:trHeight w:val="330"/>
          <w:jc w:val="center"/>
        </w:trPr>
        <w:tc>
          <w:tcPr>
            <w:tcW w:w="2008" w:type="dxa"/>
            <w:tcBorders>
              <w:top w:val="single" w:sz="4" w:space="0" w:color="auto"/>
              <w:left w:val="nil"/>
              <w:bottom w:val="single" w:sz="4" w:space="0" w:color="9BC2E6"/>
              <w:right w:val="nil"/>
            </w:tcBorders>
            <w:shd w:val="clear" w:color="auto" w:fill="auto"/>
            <w:noWrap/>
            <w:vAlign w:val="center"/>
            <w:hideMark/>
          </w:tcPr>
          <w:p w14:paraId="007A035A" w14:textId="77777777" w:rsidR="000C1FF8" w:rsidRPr="000C1FF8" w:rsidRDefault="000C1FF8" w:rsidP="000C1FF8">
            <w:pPr>
              <w:spacing w:after="0" w:line="240" w:lineRule="auto"/>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F. Ciencias Tierra</w:t>
            </w:r>
          </w:p>
        </w:tc>
        <w:tc>
          <w:tcPr>
            <w:tcW w:w="928" w:type="dxa"/>
            <w:tcBorders>
              <w:top w:val="single" w:sz="4" w:space="0" w:color="auto"/>
              <w:left w:val="single" w:sz="4" w:space="0" w:color="auto"/>
              <w:bottom w:val="single" w:sz="4" w:space="0" w:color="9BC2E6"/>
              <w:right w:val="nil"/>
            </w:tcBorders>
            <w:shd w:val="clear" w:color="auto" w:fill="auto"/>
            <w:noWrap/>
            <w:vAlign w:val="center"/>
            <w:hideMark/>
          </w:tcPr>
          <w:p w14:paraId="63DF43B9"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14</w:t>
            </w:r>
          </w:p>
        </w:tc>
        <w:tc>
          <w:tcPr>
            <w:tcW w:w="928" w:type="dxa"/>
            <w:tcBorders>
              <w:top w:val="single" w:sz="4" w:space="0" w:color="auto"/>
              <w:left w:val="nil"/>
              <w:bottom w:val="single" w:sz="4" w:space="0" w:color="9BC2E6"/>
              <w:right w:val="nil"/>
            </w:tcBorders>
            <w:shd w:val="clear" w:color="auto" w:fill="auto"/>
            <w:noWrap/>
            <w:vAlign w:val="center"/>
            <w:hideMark/>
          </w:tcPr>
          <w:p w14:paraId="0735FA9C"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18</w:t>
            </w:r>
          </w:p>
        </w:tc>
        <w:tc>
          <w:tcPr>
            <w:tcW w:w="988" w:type="dxa"/>
            <w:tcBorders>
              <w:top w:val="single" w:sz="4" w:space="0" w:color="auto"/>
              <w:left w:val="nil"/>
              <w:bottom w:val="single" w:sz="4" w:space="0" w:color="9BC2E6"/>
              <w:right w:val="nil"/>
            </w:tcBorders>
            <w:shd w:val="clear" w:color="auto" w:fill="auto"/>
            <w:noWrap/>
            <w:vAlign w:val="center"/>
            <w:hideMark/>
          </w:tcPr>
          <w:p w14:paraId="3CDBEEEA"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18</w:t>
            </w:r>
          </w:p>
        </w:tc>
        <w:tc>
          <w:tcPr>
            <w:tcW w:w="988" w:type="dxa"/>
            <w:tcBorders>
              <w:top w:val="single" w:sz="4" w:space="0" w:color="auto"/>
              <w:left w:val="nil"/>
              <w:bottom w:val="single" w:sz="4" w:space="0" w:color="9BC2E6"/>
              <w:right w:val="nil"/>
            </w:tcBorders>
            <w:shd w:val="clear" w:color="auto" w:fill="auto"/>
            <w:noWrap/>
            <w:vAlign w:val="center"/>
            <w:hideMark/>
          </w:tcPr>
          <w:p w14:paraId="5C696258"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lang w:val="es-CR" w:eastAsia="es-CR"/>
              </w:rPr>
              <w:t>26</w:t>
            </w:r>
          </w:p>
        </w:tc>
        <w:tc>
          <w:tcPr>
            <w:tcW w:w="988" w:type="dxa"/>
            <w:tcBorders>
              <w:top w:val="single" w:sz="4" w:space="0" w:color="auto"/>
              <w:left w:val="nil"/>
              <w:bottom w:val="single" w:sz="4" w:space="0" w:color="9BC2E6"/>
              <w:right w:val="nil"/>
            </w:tcBorders>
            <w:shd w:val="clear" w:color="auto" w:fill="auto"/>
            <w:noWrap/>
            <w:vAlign w:val="center"/>
            <w:hideMark/>
          </w:tcPr>
          <w:p w14:paraId="51EEB3EB"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27</w:t>
            </w:r>
          </w:p>
        </w:tc>
        <w:tc>
          <w:tcPr>
            <w:tcW w:w="988" w:type="dxa"/>
            <w:tcBorders>
              <w:top w:val="single" w:sz="4" w:space="0" w:color="auto"/>
              <w:left w:val="nil"/>
              <w:bottom w:val="single" w:sz="4" w:space="0" w:color="9BC2E6"/>
              <w:right w:val="nil"/>
            </w:tcBorders>
            <w:shd w:val="clear" w:color="auto" w:fill="auto"/>
            <w:noWrap/>
            <w:vAlign w:val="center"/>
            <w:hideMark/>
          </w:tcPr>
          <w:p w14:paraId="4D791211"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26</w:t>
            </w:r>
          </w:p>
        </w:tc>
      </w:tr>
      <w:tr w:rsidR="000C1FF8" w:rsidRPr="000C1FF8" w14:paraId="135021F4"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5C84823D"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center"/>
            <w:hideMark/>
          </w:tcPr>
          <w:p w14:paraId="62853407"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7</w:t>
            </w:r>
          </w:p>
        </w:tc>
        <w:tc>
          <w:tcPr>
            <w:tcW w:w="928" w:type="dxa"/>
            <w:tcBorders>
              <w:top w:val="nil"/>
              <w:left w:val="nil"/>
              <w:bottom w:val="nil"/>
              <w:right w:val="nil"/>
            </w:tcBorders>
            <w:shd w:val="clear" w:color="auto" w:fill="auto"/>
            <w:noWrap/>
            <w:vAlign w:val="center"/>
            <w:hideMark/>
          </w:tcPr>
          <w:p w14:paraId="2B29D087"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11</w:t>
            </w:r>
          </w:p>
        </w:tc>
        <w:tc>
          <w:tcPr>
            <w:tcW w:w="988" w:type="dxa"/>
            <w:tcBorders>
              <w:top w:val="nil"/>
              <w:left w:val="nil"/>
              <w:bottom w:val="nil"/>
              <w:right w:val="nil"/>
            </w:tcBorders>
            <w:shd w:val="clear" w:color="auto" w:fill="auto"/>
            <w:noWrap/>
            <w:vAlign w:val="center"/>
            <w:hideMark/>
          </w:tcPr>
          <w:p w14:paraId="7E3198AA"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13</w:t>
            </w:r>
          </w:p>
        </w:tc>
        <w:tc>
          <w:tcPr>
            <w:tcW w:w="988" w:type="dxa"/>
            <w:tcBorders>
              <w:top w:val="nil"/>
              <w:left w:val="nil"/>
              <w:bottom w:val="nil"/>
              <w:right w:val="nil"/>
            </w:tcBorders>
            <w:shd w:val="clear" w:color="auto" w:fill="auto"/>
            <w:noWrap/>
            <w:vAlign w:val="center"/>
            <w:hideMark/>
          </w:tcPr>
          <w:p w14:paraId="4FBAB8DA"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21</w:t>
            </w:r>
          </w:p>
        </w:tc>
        <w:tc>
          <w:tcPr>
            <w:tcW w:w="988" w:type="dxa"/>
            <w:tcBorders>
              <w:top w:val="nil"/>
              <w:left w:val="nil"/>
              <w:bottom w:val="nil"/>
              <w:right w:val="nil"/>
            </w:tcBorders>
            <w:shd w:val="clear" w:color="auto" w:fill="auto"/>
            <w:noWrap/>
            <w:vAlign w:val="center"/>
            <w:hideMark/>
          </w:tcPr>
          <w:p w14:paraId="49527037"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24</w:t>
            </w:r>
          </w:p>
        </w:tc>
        <w:tc>
          <w:tcPr>
            <w:tcW w:w="988" w:type="dxa"/>
            <w:tcBorders>
              <w:top w:val="nil"/>
              <w:left w:val="nil"/>
              <w:bottom w:val="nil"/>
              <w:right w:val="nil"/>
            </w:tcBorders>
            <w:shd w:val="clear" w:color="auto" w:fill="auto"/>
            <w:noWrap/>
            <w:vAlign w:val="center"/>
            <w:hideMark/>
          </w:tcPr>
          <w:p w14:paraId="7AA7D2D5"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25</w:t>
            </w:r>
          </w:p>
        </w:tc>
      </w:tr>
      <w:tr w:rsidR="000C1FF8" w:rsidRPr="000C1FF8" w14:paraId="487BAD06"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043348C3"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center"/>
            <w:hideMark/>
          </w:tcPr>
          <w:p w14:paraId="3E7B2061"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7</w:t>
            </w:r>
          </w:p>
        </w:tc>
        <w:tc>
          <w:tcPr>
            <w:tcW w:w="928" w:type="dxa"/>
            <w:tcBorders>
              <w:top w:val="nil"/>
              <w:left w:val="nil"/>
              <w:bottom w:val="nil"/>
              <w:right w:val="nil"/>
            </w:tcBorders>
            <w:shd w:val="clear" w:color="auto" w:fill="auto"/>
            <w:noWrap/>
            <w:vAlign w:val="center"/>
            <w:hideMark/>
          </w:tcPr>
          <w:p w14:paraId="14960447"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7</w:t>
            </w:r>
          </w:p>
        </w:tc>
        <w:tc>
          <w:tcPr>
            <w:tcW w:w="988" w:type="dxa"/>
            <w:tcBorders>
              <w:top w:val="nil"/>
              <w:left w:val="nil"/>
              <w:bottom w:val="nil"/>
              <w:right w:val="nil"/>
            </w:tcBorders>
            <w:shd w:val="clear" w:color="auto" w:fill="auto"/>
            <w:noWrap/>
            <w:vAlign w:val="center"/>
            <w:hideMark/>
          </w:tcPr>
          <w:p w14:paraId="5A2EE5DE"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5</w:t>
            </w:r>
          </w:p>
        </w:tc>
        <w:tc>
          <w:tcPr>
            <w:tcW w:w="988" w:type="dxa"/>
            <w:tcBorders>
              <w:top w:val="nil"/>
              <w:left w:val="nil"/>
              <w:bottom w:val="nil"/>
              <w:right w:val="nil"/>
            </w:tcBorders>
            <w:shd w:val="clear" w:color="auto" w:fill="auto"/>
            <w:noWrap/>
            <w:vAlign w:val="center"/>
            <w:hideMark/>
          </w:tcPr>
          <w:p w14:paraId="543559D4"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5</w:t>
            </w:r>
          </w:p>
        </w:tc>
        <w:tc>
          <w:tcPr>
            <w:tcW w:w="988" w:type="dxa"/>
            <w:tcBorders>
              <w:top w:val="nil"/>
              <w:left w:val="nil"/>
              <w:bottom w:val="nil"/>
              <w:right w:val="nil"/>
            </w:tcBorders>
            <w:shd w:val="clear" w:color="auto" w:fill="auto"/>
            <w:noWrap/>
            <w:vAlign w:val="center"/>
            <w:hideMark/>
          </w:tcPr>
          <w:p w14:paraId="1DC3EE3D"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3</w:t>
            </w:r>
          </w:p>
        </w:tc>
        <w:tc>
          <w:tcPr>
            <w:tcW w:w="988" w:type="dxa"/>
            <w:tcBorders>
              <w:top w:val="nil"/>
              <w:left w:val="nil"/>
              <w:bottom w:val="nil"/>
              <w:right w:val="nil"/>
            </w:tcBorders>
            <w:shd w:val="clear" w:color="auto" w:fill="auto"/>
            <w:noWrap/>
            <w:vAlign w:val="center"/>
            <w:hideMark/>
          </w:tcPr>
          <w:p w14:paraId="009753EF"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r>
      <w:tr w:rsidR="000C1FF8" w:rsidRPr="000C1FF8" w14:paraId="002B450A" w14:textId="77777777" w:rsidTr="000C1FF8">
        <w:trPr>
          <w:trHeight w:val="330"/>
          <w:jc w:val="center"/>
        </w:trPr>
        <w:tc>
          <w:tcPr>
            <w:tcW w:w="2008" w:type="dxa"/>
            <w:tcBorders>
              <w:top w:val="single" w:sz="4" w:space="0" w:color="auto"/>
              <w:left w:val="nil"/>
              <w:bottom w:val="single" w:sz="4" w:space="0" w:color="9BC2E6"/>
              <w:right w:val="nil"/>
            </w:tcBorders>
            <w:shd w:val="clear" w:color="auto" w:fill="auto"/>
            <w:noWrap/>
            <w:vAlign w:val="center"/>
            <w:hideMark/>
          </w:tcPr>
          <w:p w14:paraId="4BA997AC" w14:textId="77777777" w:rsidR="000C1FF8" w:rsidRPr="000C1FF8" w:rsidRDefault="000C1FF8" w:rsidP="000C1FF8">
            <w:pPr>
              <w:spacing w:after="0" w:line="240" w:lineRule="auto"/>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F. Filosofía y Letras</w:t>
            </w:r>
          </w:p>
        </w:tc>
        <w:tc>
          <w:tcPr>
            <w:tcW w:w="928" w:type="dxa"/>
            <w:tcBorders>
              <w:top w:val="single" w:sz="4" w:space="0" w:color="auto"/>
              <w:left w:val="single" w:sz="4" w:space="0" w:color="auto"/>
              <w:bottom w:val="single" w:sz="4" w:space="0" w:color="9BC2E6"/>
              <w:right w:val="nil"/>
            </w:tcBorders>
            <w:shd w:val="clear" w:color="auto" w:fill="auto"/>
            <w:noWrap/>
            <w:vAlign w:val="center"/>
            <w:hideMark/>
          </w:tcPr>
          <w:p w14:paraId="442C7448"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7</w:t>
            </w:r>
          </w:p>
        </w:tc>
        <w:tc>
          <w:tcPr>
            <w:tcW w:w="928" w:type="dxa"/>
            <w:tcBorders>
              <w:top w:val="single" w:sz="4" w:space="0" w:color="auto"/>
              <w:left w:val="nil"/>
              <w:bottom w:val="single" w:sz="4" w:space="0" w:color="9BC2E6"/>
              <w:right w:val="nil"/>
            </w:tcBorders>
            <w:shd w:val="clear" w:color="auto" w:fill="auto"/>
            <w:noWrap/>
            <w:vAlign w:val="center"/>
            <w:hideMark/>
          </w:tcPr>
          <w:p w14:paraId="7875BCFA"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6</w:t>
            </w:r>
          </w:p>
        </w:tc>
        <w:tc>
          <w:tcPr>
            <w:tcW w:w="988" w:type="dxa"/>
            <w:tcBorders>
              <w:top w:val="single" w:sz="4" w:space="0" w:color="auto"/>
              <w:left w:val="nil"/>
              <w:bottom w:val="single" w:sz="4" w:space="0" w:color="9BC2E6"/>
              <w:right w:val="nil"/>
            </w:tcBorders>
            <w:shd w:val="clear" w:color="auto" w:fill="auto"/>
            <w:noWrap/>
            <w:vAlign w:val="center"/>
            <w:hideMark/>
          </w:tcPr>
          <w:p w14:paraId="57DFC651"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5</w:t>
            </w:r>
          </w:p>
        </w:tc>
        <w:tc>
          <w:tcPr>
            <w:tcW w:w="988" w:type="dxa"/>
            <w:tcBorders>
              <w:top w:val="single" w:sz="4" w:space="0" w:color="auto"/>
              <w:left w:val="nil"/>
              <w:bottom w:val="single" w:sz="4" w:space="0" w:color="9BC2E6"/>
              <w:right w:val="nil"/>
            </w:tcBorders>
            <w:shd w:val="clear" w:color="auto" w:fill="auto"/>
            <w:noWrap/>
            <w:vAlign w:val="center"/>
            <w:hideMark/>
          </w:tcPr>
          <w:p w14:paraId="3EC8093D"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color w:val="FF0000"/>
                <w:lang w:val="es-CR" w:eastAsia="es-CR"/>
              </w:rPr>
              <w:t>4</w:t>
            </w:r>
          </w:p>
        </w:tc>
        <w:tc>
          <w:tcPr>
            <w:tcW w:w="988" w:type="dxa"/>
            <w:tcBorders>
              <w:top w:val="single" w:sz="4" w:space="0" w:color="auto"/>
              <w:left w:val="nil"/>
              <w:bottom w:val="single" w:sz="4" w:space="0" w:color="9BC2E6"/>
              <w:right w:val="nil"/>
            </w:tcBorders>
            <w:shd w:val="clear" w:color="auto" w:fill="auto"/>
            <w:noWrap/>
            <w:vAlign w:val="center"/>
            <w:hideMark/>
          </w:tcPr>
          <w:p w14:paraId="1B172DA6"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4</w:t>
            </w:r>
          </w:p>
        </w:tc>
        <w:tc>
          <w:tcPr>
            <w:tcW w:w="988" w:type="dxa"/>
            <w:tcBorders>
              <w:top w:val="single" w:sz="4" w:space="0" w:color="auto"/>
              <w:left w:val="nil"/>
              <w:bottom w:val="single" w:sz="4" w:space="0" w:color="9BC2E6"/>
              <w:right w:val="nil"/>
            </w:tcBorders>
            <w:shd w:val="clear" w:color="auto" w:fill="auto"/>
            <w:noWrap/>
            <w:vAlign w:val="center"/>
            <w:hideMark/>
          </w:tcPr>
          <w:p w14:paraId="633EED87"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5</w:t>
            </w:r>
          </w:p>
        </w:tc>
      </w:tr>
      <w:tr w:rsidR="000C1FF8" w:rsidRPr="000C1FF8" w14:paraId="507AD8BE"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170440D1"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center"/>
            <w:hideMark/>
          </w:tcPr>
          <w:p w14:paraId="19373D8A"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4</w:t>
            </w:r>
          </w:p>
        </w:tc>
        <w:tc>
          <w:tcPr>
            <w:tcW w:w="928" w:type="dxa"/>
            <w:tcBorders>
              <w:top w:val="nil"/>
              <w:left w:val="nil"/>
              <w:bottom w:val="nil"/>
              <w:right w:val="nil"/>
            </w:tcBorders>
            <w:shd w:val="clear" w:color="auto" w:fill="auto"/>
            <w:noWrap/>
            <w:vAlign w:val="center"/>
            <w:hideMark/>
          </w:tcPr>
          <w:p w14:paraId="77408E09"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center"/>
            <w:hideMark/>
          </w:tcPr>
          <w:p w14:paraId="0295D66E"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3</w:t>
            </w:r>
          </w:p>
        </w:tc>
        <w:tc>
          <w:tcPr>
            <w:tcW w:w="988" w:type="dxa"/>
            <w:tcBorders>
              <w:top w:val="nil"/>
              <w:left w:val="nil"/>
              <w:bottom w:val="nil"/>
              <w:right w:val="nil"/>
            </w:tcBorders>
            <w:shd w:val="clear" w:color="auto" w:fill="auto"/>
            <w:noWrap/>
            <w:vAlign w:val="center"/>
            <w:hideMark/>
          </w:tcPr>
          <w:p w14:paraId="494FF9E0"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4</w:t>
            </w:r>
          </w:p>
        </w:tc>
        <w:tc>
          <w:tcPr>
            <w:tcW w:w="988" w:type="dxa"/>
            <w:tcBorders>
              <w:top w:val="nil"/>
              <w:left w:val="nil"/>
              <w:bottom w:val="nil"/>
              <w:right w:val="nil"/>
            </w:tcBorders>
            <w:shd w:val="clear" w:color="auto" w:fill="auto"/>
            <w:noWrap/>
            <w:vAlign w:val="center"/>
            <w:hideMark/>
          </w:tcPr>
          <w:p w14:paraId="1C31DDE5"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center"/>
            <w:hideMark/>
          </w:tcPr>
          <w:p w14:paraId="401A6AAA"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4</w:t>
            </w:r>
          </w:p>
        </w:tc>
      </w:tr>
      <w:tr w:rsidR="000C1FF8" w:rsidRPr="000C1FF8" w14:paraId="77F5C519"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13D9DAD3"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center"/>
            <w:hideMark/>
          </w:tcPr>
          <w:p w14:paraId="27AC966A"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3</w:t>
            </w:r>
          </w:p>
        </w:tc>
        <w:tc>
          <w:tcPr>
            <w:tcW w:w="928" w:type="dxa"/>
            <w:tcBorders>
              <w:top w:val="nil"/>
              <w:left w:val="nil"/>
              <w:bottom w:val="nil"/>
              <w:right w:val="nil"/>
            </w:tcBorders>
            <w:shd w:val="clear" w:color="auto" w:fill="auto"/>
            <w:noWrap/>
            <w:vAlign w:val="center"/>
            <w:hideMark/>
          </w:tcPr>
          <w:p w14:paraId="2313181B"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center"/>
            <w:hideMark/>
          </w:tcPr>
          <w:p w14:paraId="2E90951B"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center"/>
            <w:hideMark/>
          </w:tcPr>
          <w:p w14:paraId="7BB509B7"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0</w:t>
            </w:r>
          </w:p>
        </w:tc>
        <w:tc>
          <w:tcPr>
            <w:tcW w:w="988" w:type="dxa"/>
            <w:tcBorders>
              <w:top w:val="nil"/>
              <w:left w:val="nil"/>
              <w:bottom w:val="nil"/>
              <w:right w:val="nil"/>
            </w:tcBorders>
            <w:shd w:val="clear" w:color="auto" w:fill="auto"/>
            <w:noWrap/>
            <w:vAlign w:val="center"/>
            <w:hideMark/>
          </w:tcPr>
          <w:p w14:paraId="6B42BAAC"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center"/>
            <w:hideMark/>
          </w:tcPr>
          <w:p w14:paraId="7A0048CC"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r>
      <w:tr w:rsidR="000C1FF8" w:rsidRPr="000C1FF8" w14:paraId="24FE20B4" w14:textId="77777777" w:rsidTr="000C1FF8">
        <w:trPr>
          <w:trHeight w:val="330"/>
          <w:jc w:val="center"/>
        </w:trPr>
        <w:tc>
          <w:tcPr>
            <w:tcW w:w="2008" w:type="dxa"/>
            <w:tcBorders>
              <w:top w:val="single" w:sz="4" w:space="0" w:color="auto"/>
              <w:left w:val="nil"/>
              <w:bottom w:val="single" w:sz="4" w:space="0" w:color="9BC2E6"/>
              <w:right w:val="nil"/>
            </w:tcBorders>
            <w:shd w:val="clear" w:color="auto" w:fill="auto"/>
            <w:noWrap/>
            <w:vAlign w:val="center"/>
            <w:hideMark/>
          </w:tcPr>
          <w:p w14:paraId="2A974E30" w14:textId="77777777" w:rsidR="000C1FF8" w:rsidRPr="000C1FF8" w:rsidRDefault="000C1FF8" w:rsidP="000C1FF8">
            <w:pPr>
              <w:spacing w:after="0" w:line="240" w:lineRule="auto"/>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Sede Brunca</w:t>
            </w:r>
          </w:p>
        </w:tc>
        <w:tc>
          <w:tcPr>
            <w:tcW w:w="928" w:type="dxa"/>
            <w:tcBorders>
              <w:top w:val="single" w:sz="4" w:space="0" w:color="auto"/>
              <w:left w:val="single" w:sz="4" w:space="0" w:color="auto"/>
              <w:bottom w:val="single" w:sz="4" w:space="0" w:color="9BC2E6"/>
              <w:right w:val="nil"/>
            </w:tcBorders>
            <w:shd w:val="clear" w:color="auto" w:fill="auto"/>
            <w:noWrap/>
            <w:vAlign w:val="center"/>
            <w:hideMark/>
          </w:tcPr>
          <w:p w14:paraId="099F55E4"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0</w:t>
            </w:r>
          </w:p>
        </w:tc>
        <w:tc>
          <w:tcPr>
            <w:tcW w:w="928" w:type="dxa"/>
            <w:tcBorders>
              <w:top w:val="single" w:sz="4" w:space="0" w:color="auto"/>
              <w:left w:val="nil"/>
              <w:bottom w:val="single" w:sz="4" w:space="0" w:color="9BC2E6"/>
              <w:right w:val="nil"/>
            </w:tcBorders>
            <w:shd w:val="clear" w:color="auto" w:fill="auto"/>
            <w:noWrap/>
            <w:vAlign w:val="center"/>
            <w:hideMark/>
          </w:tcPr>
          <w:p w14:paraId="40AEC61F"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0</w:t>
            </w:r>
          </w:p>
        </w:tc>
        <w:tc>
          <w:tcPr>
            <w:tcW w:w="988" w:type="dxa"/>
            <w:tcBorders>
              <w:top w:val="single" w:sz="4" w:space="0" w:color="auto"/>
              <w:left w:val="nil"/>
              <w:bottom w:val="single" w:sz="4" w:space="0" w:color="9BC2E6"/>
              <w:right w:val="nil"/>
            </w:tcBorders>
            <w:shd w:val="clear" w:color="auto" w:fill="auto"/>
            <w:noWrap/>
            <w:vAlign w:val="center"/>
            <w:hideMark/>
          </w:tcPr>
          <w:p w14:paraId="0BF3793E"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w:t>
            </w:r>
          </w:p>
        </w:tc>
        <w:tc>
          <w:tcPr>
            <w:tcW w:w="988" w:type="dxa"/>
            <w:tcBorders>
              <w:top w:val="single" w:sz="4" w:space="0" w:color="auto"/>
              <w:left w:val="nil"/>
              <w:bottom w:val="single" w:sz="4" w:space="0" w:color="9BC2E6"/>
              <w:right w:val="nil"/>
            </w:tcBorders>
            <w:shd w:val="clear" w:color="auto" w:fill="auto"/>
            <w:noWrap/>
            <w:vAlign w:val="center"/>
            <w:hideMark/>
          </w:tcPr>
          <w:p w14:paraId="167EFB2B"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color w:val="FF0000"/>
                <w:lang w:val="es-CR" w:eastAsia="es-CR"/>
              </w:rPr>
              <w:t>1</w:t>
            </w:r>
          </w:p>
        </w:tc>
        <w:tc>
          <w:tcPr>
            <w:tcW w:w="988" w:type="dxa"/>
            <w:tcBorders>
              <w:top w:val="single" w:sz="4" w:space="0" w:color="auto"/>
              <w:left w:val="nil"/>
              <w:bottom w:val="single" w:sz="4" w:space="0" w:color="9BC2E6"/>
              <w:right w:val="nil"/>
            </w:tcBorders>
            <w:shd w:val="clear" w:color="auto" w:fill="auto"/>
            <w:noWrap/>
            <w:vAlign w:val="center"/>
            <w:hideMark/>
          </w:tcPr>
          <w:p w14:paraId="20766A94"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w:t>
            </w:r>
          </w:p>
        </w:tc>
        <w:tc>
          <w:tcPr>
            <w:tcW w:w="988" w:type="dxa"/>
            <w:tcBorders>
              <w:top w:val="single" w:sz="4" w:space="0" w:color="auto"/>
              <w:left w:val="nil"/>
              <w:bottom w:val="single" w:sz="4" w:space="0" w:color="9BC2E6"/>
              <w:right w:val="nil"/>
            </w:tcBorders>
            <w:shd w:val="clear" w:color="auto" w:fill="auto"/>
            <w:noWrap/>
            <w:vAlign w:val="center"/>
            <w:hideMark/>
          </w:tcPr>
          <w:p w14:paraId="79E36DF4"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w:t>
            </w:r>
          </w:p>
        </w:tc>
      </w:tr>
      <w:tr w:rsidR="000C1FF8" w:rsidRPr="000C1FF8" w14:paraId="08137EDC"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443964FE"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center"/>
            <w:hideMark/>
          </w:tcPr>
          <w:p w14:paraId="68E448AD"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0</w:t>
            </w:r>
          </w:p>
        </w:tc>
        <w:tc>
          <w:tcPr>
            <w:tcW w:w="928" w:type="dxa"/>
            <w:tcBorders>
              <w:top w:val="nil"/>
              <w:left w:val="nil"/>
              <w:bottom w:val="nil"/>
              <w:right w:val="nil"/>
            </w:tcBorders>
            <w:shd w:val="clear" w:color="auto" w:fill="auto"/>
            <w:noWrap/>
            <w:vAlign w:val="center"/>
            <w:hideMark/>
          </w:tcPr>
          <w:p w14:paraId="18C4FDFA"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center"/>
            <w:hideMark/>
          </w:tcPr>
          <w:p w14:paraId="58500D3A"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121846C2"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1</w:t>
            </w:r>
          </w:p>
        </w:tc>
        <w:tc>
          <w:tcPr>
            <w:tcW w:w="988" w:type="dxa"/>
            <w:tcBorders>
              <w:top w:val="nil"/>
              <w:left w:val="nil"/>
              <w:bottom w:val="nil"/>
              <w:right w:val="nil"/>
            </w:tcBorders>
            <w:shd w:val="clear" w:color="auto" w:fill="auto"/>
            <w:noWrap/>
            <w:vAlign w:val="center"/>
            <w:hideMark/>
          </w:tcPr>
          <w:p w14:paraId="485F4E67"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0B4F9BAA"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r>
      <w:tr w:rsidR="000C1FF8" w:rsidRPr="000C1FF8" w14:paraId="35EA1817" w14:textId="77777777" w:rsidTr="000C1FF8">
        <w:trPr>
          <w:trHeight w:val="330"/>
          <w:jc w:val="center"/>
        </w:trPr>
        <w:tc>
          <w:tcPr>
            <w:tcW w:w="2008" w:type="dxa"/>
            <w:tcBorders>
              <w:top w:val="single" w:sz="4" w:space="0" w:color="auto"/>
              <w:left w:val="nil"/>
              <w:bottom w:val="single" w:sz="4" w:space="0" w:color="9BC2E6"/>
              <w:right w:val="nil"/>
            </w:tcBorders>
            <w:shd w:val="clear" w:color="auto" w:fill="auto"/>
            <w:noWrap/>
            <w:vAlign w:val="center"/>
            <w:hideMark/>
          </w:tcPr>
          <w:p w14:paraId="6EF676F1" w14:textId="77777777" w:rsidR="000C1FF8" w:rsidRPr="000C1FF8" w:rsidRDefault="000C1FF8" w:rsidP="000C1FF8">
            <w:pPr>
              <w:spacing w:after="0" w:line="240" w:lineRule="auto"/>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Sede Chorotega</w:t>
            </w:r>
          </w:p>
        </w:tc>
        <w:tc>
          <w:tcPr>
            <w:tcW w:w="928" w:type="dxa"/>
            <w:tcBorders>
              <w:top w:val="single" w:sz="4" w:space="0" w:color="auto"/>
              <w:left w:val="single" w:sz="4" w:space="0" w:color="auto"/>
              <w:bottom w:val="single" w:sz="4" w:space="0" w:color="9BC2E6"/>
              <w:right w:val="nil"/>
            </w:tcBorders>
            <w:shd w:val="clear" w:color="auto" w:fill="auto"/>
            <w:noWrap/>
            <w:vAlign w:val="center"/>
            <w:hideMark/>
          </w:tcPr>
          <w:p w14:paraId="003DDE29"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0</w:t>
            </w:r>
          </w:p>
        </w:tc>
        <w:tc>
          <w:tcPr>
            <w:tcW w:w="928" w:type="dxa"/>
            <w:tcBorders>
              <w:top w:val="single" w:sz="4" w:space="0" w:color="auto"/>
              <w:left w:val="nil"/>
              <w:bottom w:val="single" w:sz="4" w:space="0" w:color="9BC2E6"/>
              <w:right w:val="nil"/>
            </w:tcBorders>
            <w:shd w:val="clear" w:color="auto" w:fill="auto"/>
            <w:noWrap/>
            <w:vAlign w:val="center"/>
            <w:hideMark/>
          </w:tcPr>
          <w:p w14:paraId="60807FDE"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w:t>
            </w:r>
          </w:p>
        </w:tc>
        <w:tc>
          <w:tcPr>
            <w:tcW w:w="988" w:type="dxa"/>
            <w:tcBorders>
              <w:top w:val="single" w:sz="4" w:space="0" w:color="auto"/>
              <w:left w:val="nil"/>
              <w:bottom w:val="single" w:sz="4" w:space="0" w:color="9BC2E6"/>
              <w:right w:val="nil"/>
            </w:tcBorders>
            <w:shd w:val="clear" w:color="auto" w:fill="auto"/>
            <w:noWrap/>
            <w:vAlign w:val="center"/>
            <w:hideMark/>
          </w:tcPr>
          <w:p w14:paraId="3CB65199"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2</w:t>
            </w:r>
          </w:p>
        </w:tc>
        <w:tc>
          <w:tcPr>
            <w:tcW w:w="988" w:type="dxa"/>
            <w:tcBorders>
              <w:top w:val="single" w:sz="4" w:space="0" w:color="auto"/>
              <w:left w:val="nil"/>
              <w:bottom w:val="single" w:sz="4" w:space="0" w:color="9BC2E6"/>
              <w:right w:val="nil"/>
            </w:tcBorders>
            <w:shd w:val="clear" w:color="auto" w:fill="auto"/>
            <w:noWrap/>
            <w:vAlign w:val="center"/>
            <w:hideMark/>
          </w:tcPr>
          <w:p w14:paraId="39653CAA"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color w:val="FF0000"/>
                <w:lang w:val="es-CR" w:eastAsia="es-CR"/>
              </w:rPr>
              <w:t>2</w:t>
            </w:r>
          </w:p>
        </w:tc>
        <w:tc>
          <w:tcPr>
            <w:tcW w:w="988" w:type="dxa"/>
            <w:tcBorders>
              <w:top w:val="single" w:sz="4" w:space="0" w:color="auto"/>
              <w:left w:val="nil"/>
              <w:bottom w:val="single" w:sz="4" w:space="0" w:color="9BC2E6"/>
              <w:right w:val="nil"/>
            </w:tcBorders>
            <w:shd w:val="clear" w:color="auto" w:fill="auto"/>
            <w:noWrap/>
            <w:vAlign w:val="center"/>
            <w:hideMark/>
          </w:tcPr>
          <w:p w14:paraId="7BD516AD"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2</w:t>
            </w:r>
          </w:p>
        </w:tc>
        <w:tc>
          <w:tcPr>
            <w:tcW w:w="988" w:type="dxa"/>
            <w:tcBorders>
              <w:top w:val="single" w:sz="4" w:space="0" w:color="auto"/>
              <w:left w:val="nil"/>
              <w:bottom w:val="single" w:sz="4" w:space="0" w:color="9BC2E6"/>
              <w:right w:val="nil"/>
            </w:tcBorders>
            <w:shd w:val="clear" w:color="auto" w:fill="auto"/>
            <w:noWrap/>
            <w:vAlign w:val="center"/>
            <w:hideMark/>
          </w:tcPr>
          <w:p w14:paraId="38D3F1A5"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2</w:t>
            </w:r>
          </w:p>
        </w:tc>
      </w:tr>
      <w:tr w:rsidR="000C1FF8" w:rsidRPr="000C1FF8" w14:paraId="3DC84490"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70AAF954"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center"/>
            <w:hideMark/>
          </w:tcPr>
          <w:p w14:paraId="6A2BF696"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0</w:t>
            </w:r>
          </w:p>
        </w:tc>
        <w:tc>
          <w:tcPr>
            <w:tcW w:w="928" w:type="dxa"/>
            <w:tcBorders>
              <w:top w:val="nil"/>
              <w:left w:val="nil"/>
              <w:bottom w:val="nil"/>
              <w:right w:val="nil"/>
            </w:tcBorders>
            <w:shd w:val="clear" w:color="auto" w:fill="auto"/>
            <w:noWrap/>
            <w:vAlign w:val="center"/>
            <w:hideMark/>
          </w:tcPr>
          <w:p w14:paraId="339FC810"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13CAD30D"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670F46E7"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1</w:t>
            </w:r>
          </w:p>
        </w:tc>
        <w:tc>
          <w:tcPr>
            <w:tcW w:w="988" w:type="dxa"/>
            <w:tcBorders>
              <w:top w:val="nil"/>
              <w:left w:val="nil"/>
              <w:bottom w:val="nil"/>
              <w:right w:val="nil"/>
            </w:tcBorders>
            <w:shd w:val="clear" w:color="auto" w:fill="auto"/>
            <w:noWrap/>
            <w:vAlign w:val="center"/>
            <w:hideMark/>
          </w:tcPr>
          <w:p w14:paraId="501FFA10"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75C91219"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r>
      <w:tr w:rsidR="000C1FF8" w:rsidRPr="000C1FF8" w14:paraId="195AE613" w14:textId="77777777" w:rsidTr="000C1FF8">
        <w:trPr>
          <w:trHeight w:val="330"/>
          <w:jc w:val="center"/>
        </w:trPr>
        <w:tc>
          <w:tcPr>
            <w:tcW w:w="2008" w:type="dxa"/>
            <w:tcBorders>
              <w:top w:val="nil"/>
              <w:left w:val="nil"/>
              <w:bottom w:val="nil"/>
              <w:right w:val="nil"/>
            </w:tcBorders>
            <w:shd w:val="clear" w:color="auto" w:fill="auto"/>
            <w:noWrap/>
            <w:vAlign w:val="center"/>
            <w:hideMark/>
          </w:tcPr>
          <w:p w14:paraId="46FB2F57"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center"/>
            <w:hideMark/>
          </w:tcPr>
          <w:p w14:paraId="2D53ED14"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0</w:t>
            </w:r>
          </w:p>
        </w:tc>
        <w:tc>
          <w:tcPr>
            <w:tcW w:w="928" w:type="dxa"/>
            <w:tcBorders>
              <w:top w:val="nil"/>
              <w:left w:val="nil"/>
              <w:bottom w:val="nil"/>
              <w:right w:val="nil"/>
            </w:tcBorders>
            <w:shd w:val="clear" w:color="auto" w:fill="auto"/>
            <w:noWrap/>
            <w:vAlign w:val="center"/>
            <w:hideMark/>
          </w:tcPr>
          <w:p w14:paraId="07BAF541"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center"/>
            <w:hideMark/>
          </w:tcPr>
          <w:p w14:paraId="2A5F820D"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2D0CF27B"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1</w:t>
            </w:r>
          </w:p>
        </w:tc>
        <w:tc>
          <w:tcPr>
            <w:tcW w:w="988" w:type="dxa"/>
            <w:tcBorders>
              <w:top w:val="nil"/>
              <w:left w:val="nil"/>
              <w:bottom w:val="nil"/>
              <w:right w:val="nil"/>
            </w:tcBorders>
            <w:shd w:val="clear" w:color="auto" w:fill="auto"/>
            <w:noWrap/>
            <w:vAlign w:val="center"/>
            <w:hideMark/>
          </w:tcPr>
          <w:p w14:paraId="64BF36A4"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center"/>
            <w:hideMark/>
          </w:tcPr>
          <w:p w14:paraId="16A0293E"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r>
      <w:tr w:rsidR="000C1FF8" w:rsidRPr="000C1FF8" w14:paraId="61A214E0" w14:textId="77777777" w:rsidTr="000C1FF8">
        <w:trPr>
          <w:trHeight w:val="330"/>
          <w:jc w:val="center"/>
        </w:trPr>
        <w:tc>
          <w:tcPr>
            <w:tcW w:w="2008" w:type="dxa"/>
            <w:tcBorders>
              <w:top w:val="single" w:sz="4" w:space="0" w:color="auto"/>
              <w:left w:val="nil"/>
              <w:bottom w:val="single" w:sz="4" w:space="0" w:color="9BC2E6"/>
              <w:right w:val="nil"/>
            </w:tcBorders>
            <w:shd w:val="clear" w:color="auto" w:fill="auto"/>
            <w:noWrap/>
            <w:vAlign w:val="center"/>
            <w:hideMark/>
          </w:tcPr>
          <w:p w14:paraId="4F39235E" w14:textId="77777777" w:rsidR="000C1FF8" w:rsidRPr="000C1FF8" w:rsidRDefault="000C1FF8" w:rsidP="000C1FF8">
            <w:pPr>
              <w:spacing w:after="0" w:line="240" w:lineRule="auto"/>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Vicerrectorías</w:t>
            </w:r>
          </w:p>
        </w:tc>
        <w:tc>
          <w:tcPr>
            <w:tcW w:w="928" w:type="dxa"/>
            <w:tcBorders>
              <w:top w:val="single" w:sz="4" w:space="0" w:color="auto"/>
              <w:left w:val="single" w:sz="4" w:space="0" w:color="auto"/>
              <w:bottom w:val="single" w:sz="4" w:space="0" w:color="9BC2E6"/>
              <w:right w:val="nil"/>
            </w:tcBorders>
            <w:shd w:val="clear" w:color="auto" w:fill="auto"/>
            <w:noWrap/>
            <w:vAlign w:val="center"/>
            <w:hideMark/>
          </w:tcPr>
          <w:p w14:paraId="5E0EBD64"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w:t>
            </w:r>
          </w:p>
        </w:tc>
        <w:tc>
          <w:tcPr>
            <w:tcW w:w="928" w:type="dxa"/>
            <w:tcBorders>
              <w:top w:val="single" w:sz="4" w:space="0" w:color="auto"/>
              <w:left w:val="nil"/>
              <w:bottom w:val="single" w:sz="4" w:space="0" w:color="9BC2E6"/>
              <w:right w:val="nil"/>
            </w:tcBorders>
            <w:shd w:val="clear" w:color="auto" w:fill="auto"/>
            <w:noWrap/>
            <w:vAlign w:val="center"/>
            <w:hideMark/>
          </w:tcPr>
          <w:p w14:paraId="768482E9"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w:t>
            </w:r>
          </w:p>
        </w:tc>
        <w:tc>
          <w:tcPr>
            <w:tcW w:w="988" w:type="dxa"/>
            <w:tcBorders>
              <w:top w:val="single" w:sz="4" w:space="0" w:color="auto"/>
              <w:left w:val="nil"/>
              <w:bottom w:val="single" w:sz="4" w:space="0" w:color="9BC2E6"/>
              <w:right w:val="nil"/>
            </w:tcBorders>
            <w:shd w:val="clear" w:color="auto" w:fill="auto"/>
            <w:noWrap/>
            <w:vAlign w:val="center"/>
            <w:hideMark/>
          </w:tcPr>
          <w:p w14:paraId="549F1FD3"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w:t>
            </w:r>
          </w:p>
        </w:tc>
        <w:tc>
          <w:tcPr>
            <w:tcW w:w="988" w:type="dxa"/>
            <w:tcBorders>
              <w:top w:val="single" w:sz="4" w:space="0" w:color="auto"/>
              <w:left w:val="nil"/>
              <w:bottom w:val="single" w:sz="4" w:space="0" w:color="9BC2E6"/>
              <w:right w:val="nil"/>
            </w:tcBorders>
            <w:shd w:val="clear" w:color="auto" w:fill="auto"/>
            <w:noWrap/>
            <w:vAlign w:val="center"/>
            <w:hideMark/>
          </w:tcPr>
          <w:p w14:paraId="7794D32A"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color w:val="FF0000"/>
                <w:lang w:val="es-CR" w:eastAsia="es-CR"/>
              </w:rPr>
              <w:t>1</w:t>
            </w:r>
          </w:p>
        </w:tc>
        <w:tc>
          <w:tcPr>
            <w:tcW w:w="988" w:type="dxa"/>
            <w:tcBorders>
              <w:top w:val="single" w:sz="4" w:space="0" w:color="auto"/>
              <w:left w:val="nil"/>
              <w:bottom w:val="single" w:sz="4" w:space="0" w:color="9BC2E6"/>
              <w:right w:val="nil"/>
            </w:tcBorders>
            <w:shd w:val="clear" w:color="auto" w:fill="auto"/>
            <w:noWrap/>
            <w:vAlign w:val="center"/>
            <w:hideMark/>
          </w:tcPr>
          <w:p w14:paraId="2375F995"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1</w:t>
            </w:r>
          </w:p>
        </w:tc>
        <w:tc>
          <w:tcPr>
            <w:tcW w:w="988" w:type="dxa"/>
            <w:tcBorders>
              <w:top w:val="single" w:sz="4" w:space="0" w:color="auto"/>
              <w:left w:val="nil"/>
              <w:bottom w:val="single" w:sz="4" w:space="0" w:color="9BC2E6"/>
              <w:right w:val="nil"/>
            </w:tcBorders>
            <w:shd w:val="clear" w:color="auto" w:fill="auto"/>
            <w:noWrap/>
            <w:vAlign w:val="center"/>
            <w:hideMark/>
          </w:tcPr>
          <w:p w14:paraId="7FF47E66"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0</w:t>
            </w:r>
          </w:p>
        </w:tc>
      </w:tr>
      <w:tr w:rsidR="000C1FF8" w:rsidRPr="000C1FF8" w14:paraId="171EB99E" w14:textId="77777777" w:rsidTr="000F7CC2">
        <w:trPr>
          <w:trHeight w:val="330"/>
          <w:jc w:val="center"/>
        </w:trPr>
        <w:tc>
          <w:tcPr>
            <w:tcW w:w="2008" w:type="dxa"/>
            <w:tcBorders>
              <w:top w:val="nil"/>
              <w:left w:val="nil"/>
              <w:bottom w:val="nil"/>
              <w:right w:val="nil"/>
            </w:tcBorders>
            <w:shd w:val="clear" w:color="auto" w:fill="auto"/>
            <w:noWrap/>
            <w:vAlign w:val="center"/>
            <w:hideMark/>
          </w:tcPr>
          <w:p w14:paraId="2207BF1A" w14:textId="77777777" w:rsidR="000C1FF8" w:rsidRPr="000C1FF8" w:rsidRDefault="000C1FF8" w:rsidP="000C1FF8">
            <w:pPr>
              <w:spacing w:after="0" w:line="240" w:lineRule="auto"/>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single" w:sz="4" w:space="0" w:color="auto"/>
              <w:right w:val="nil"/>
            </w:tcBorders>
            <w:shd w:val="clear" w:color="auto" w:fill="auto"/>
            <w:noWrap/>
            <w:vAlign w:val="center"/>
            <w:hideMark/>
          </w:tcPr>
          <w:p w14:paraId="1E3B073D"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28" w:type="dxa"/>
            <w:tcBorders>
              <w:top w:val="nil"/>
              <w:left w:val="nil"/>
              <w:bottom w:val="single" w:sz="4" w:space="0" w:color="auto"/>
              <w:right w:val="nil"/>
            </w:tcBorders>
            <w:shd w:val="clear" w:color="auto" w:fill="auto"/>
            <w:noWrap/>
            <w:vAlign w:val="center"/>
            <w:hideMark/>
          </w:tcPr>
          <w:p w14:paraId="59916AE0"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single" w:sz="4" w:space="0" w:color="auto"/>
              <w:right w:val="nil"/>
            </w:tcBorders>
            <w:shd w:val="clear" w:color="auto" w:fill="auto"/>
            <w:noWrap/>
            <w:vAlign w:val="center"/>
            <w:hideMark/>
          </w:tcPr>
          <w:p w14:paraId="3ABE0AA9"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single" w:sz="4" w:space="0" w:color="auto"/>
              <w:right w:val="nil"/>
            </w:tcBorders>
            <w:shd w:val="clear" w:color="auto" w:fill="auto"/>
            <w:noWrap/>
            <w:vAlign w:val="center"/>
            <w:hideMark/>
          </w:tcPr>
          <w:p w14:paraId="27ABD5D4" w14:textId="77777777" w:rsidR="000C1FF8" w:rsidRPr="0068304B" w:rsidRDefault="000C1FF8" w:rsidP="000C1FF8">
            <w:pPr>
              <w:spacing w:after="0" w:line="240" w:lineRule="auto"/>
              <w:jc w:val="right"/>
              <w:rPr>
                <w:rFonts w:ascii="Arial Narrow" w:eastAsia="Times New Roman" w:hAnsi="Arial Narrow" w:cs="Times New Roman"/>
                <w:color w:val="FF0000"/>
                <w:lang w:val="es-CR" w:eastAsia="es-CR"/>
              </w:rPr>
            </w:pPr>
            <w:r w:rsidRPr="0068304B">
              <w:rPr>
                <w:rFonts w:ascii="Arial Narrow" w:eastAsia="Times New Roman" w:hAnsi="Arial Narrow" w:cs="Times New Roman"/>
                <w:color w:val="FF0000"/>
                <w:lang w:val="es-CR" w:eastAsia="es-CR"/>
              </w:rPr>
              <w:t>1</w:t>
            </w:r>
          </w:p>
        </w:tc>
        <w:tc>
          <w:tcPr>
            <w:tcW w:w="988" w:type="dxa"/>
            <w:tcBorders>
              <w:top w:val="nil"/>
              <w:left w:val="nil"/>
              <w:bottom w:val="single" w:sz="4" w:space="0" w:color="auto"/>
              <w:right w:val="nil"/>
            </w:tcBorders>
            <w:shd w:val="clear" w:color="auto" w:fill="auto"/>
            <w:noWrap/>
            <w:vAlign w:val="center"/>
            <w:hideMark/>
          </w:tcPr>
          <w:p w14:paraId="0636F718"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1</w:t>
            </w:r>
          </w:p>
        </w:tc>
        <w:tc>
          <w:tcPr>
            <w:tcW w:w="988" w:type="dxa"/>
            <w:tcBorders>
              <w:top w:val="nil"/>
              <w:left w:val="nil"/>
              <w:bottom w:val="single" w:sz="4" w:space="0" w:color="auto"/>
              <w:right w:val="nil"/>
            </w:tcBorders>
            <w:shd w:val="clear" w:color="auto" w:fill="auto"/>
            <w:noWrap/>
            <w:vAlign w:val="center"/>
            <w:hideMark/>
          </w:tcPr>
          <w:p w14:paraId="05B1F55E" w14:textId="77777777" w:rsidR="000C1FF8" w:rsidRPr="000C1FF8" w:rsidRDefault="000C1FF8" w:rsidP="000C1FF8">
            <w:pPr>
              <w:spacing w:after="0" w:line="240" w:lineRule="auto"/>
              <w:jc w:val="right"/>
              <w:rPr>
                <w:rFonts w:ascii="Arial Narrow" w:eastAsia="Times New Roman" w:hAnsi="Arial Narrow" w:cs="Times New Roman"/>
                <w:color w:val="000000"/>
                <w:lang w:val="es-CR" w:eastAsia="es-CR"/>
              </w:rPr>
            </w:pPr>
            <w:r w:rsidRPr="000C1FF8">
              <w:rPr>
                <w:rFonts w:ascii="Arial Narrow" w:eastAsia="Times New Roman" w:hAnsi="Arial Narrow" w:cs="Times New Roman"/>
                <w:color w:val="000000"/>
                <w:lang w:val="es-CR" w:eastAsia="es-CR"/>
              </w:rPr>
              <w:t>0</w:t>
            </w:r>
          </w:p>
        </w:tc>
      </w:tr>
      <w:tr w:rsidR="000C1FF8" w:rsidRPr="000C1FF8" w14:paraId="2A9F6EF2" w14:textId="77777777" w:rsidTr="000F7CC2">
        <w:trPr>
          <w:trHeight w:val="420"/>
          <w:jc w:val="center"/>
        </w:trPr>
        <w:tc>
          <w:tcPr>
            <w:tcW w:w="2008" w:type="dxa"/>
            <w:tcBorders>
              <w:top w:val="single" w:sz="4" w:space="0" w:color="auto"/>
              <w:left w:val="nil"/>
              <w:bottom w:val="nil"/>
              <w:right w:val="single" w:sz="4" w:space="0" w:color="auto"/>
            </w:tcBorders>
            <w:shd w:val="clear" w:color="000000" w:fill="FFE699"/>
            <w:noWrap/>
            <w:vAlign w:val="center"/>
            <w:hideMark/>
          </w:tcPr>
          <w:p w14:paraId="10C3AB28" w14:textId="77777777" w:rsidR="000C1FF8" w:rsidRPr="000C1FF8" w:rsidRDefault="000C1FF8" w:rsidP="000C1FF8">
            <w:pPr>
              <w:spacing w:after="0" w:line="240" w:lineRule="auto"/>
              <w:jc w:val="center"/>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Total</w:t>
            </w:r>
          </w:p>
        </w:tc>
        <w:tc>
          <w:tcPr>
            <w:tcW w:w="928" w:type="dxa"/>
            <w:tcBorders>
              <w:top w:val="single" w:sz="4" w:space="0" w:color="auto"/>
              <w:left w:val="single" w:sz="4" w:space="0" w:color="auto"/>
              <w:bottom w:val="nil"/>
            </w:tcBorders>
            <w:shd w:val="clear" w:color="000000" w:fill="FFE699"/>
            <w:noWrap/>
            <w:vAlign w:val="center"/>
            <w:hideMark/>
          </w:tcPr>
          <w:p w14:paraId="3D89DF52"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49</w:t>
            </w:r>
          </w:p>
        </w:tc>
        <w:tc>
          <w:tcPr>
            <w:tcW w:w="928" w:type="dxa"/>
            <w:tcBorders>
              <w:top w:val="single" w:sz="4" w:space="0" w:color="auto"/>
              <w:bottom w:val="nil"/>
            </w:tcBorders>
            <w:shd w:val="clear" w:color="000000" w:fill="FFE699"/>
            <w:noWrap/>
            <w:vAlign w:val="center"/>
            <w:hideMark/>
          </w:tcPr>
          <w:p w14:paraId="6D4912B2"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62</w:t>
            </w:r>
          </w:p>
        </w:tc>
        <w:tc>
          <w:tcPr>
            <w:tcW w:w="988" w:type="dxa"/>
            <w:tcBorders>
              <w:top w:val="single" w:sz="4" w:space="0" w:color="auto"/>
              <w:bottom w:val="nil"/>
            </w:tcBorders>
            <w:shd w:val="clear" w:color="000000" w:fill="FFE699"/>
            <w:noWrap/>
            <w:vAlign w:val="center"/>
            <w:hideMark/>
          </w:tcPr>
          <w:p w14:paraId="275F2290"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69</w:t>
            </w:r>
          </w:p>
        </w:tc>
        <w:tc>
          <w:tcPr>
            <w:tcW w:w="988" w:type="dxa"/>
            <w:tcBorders>
              <w:top w:val="single" w:sz="4" w:space="0" w:color="auto"/>
              <w:bottom w:val="nil"/>
            </w:tcBorders>
            <w:shd w:val="clear" w:color="000000" w:fill="FFE699"/>
            <w:noWrap/>
            <w:vAlign w:val="center"/>
            <w:hideMark/>
          </w:tcPr>
          <w:p w14:paraId="07BDB75F" w14:textId="77777777" w:rsidR="000C1FF8" w:rsidRPr="0068304B" w:rsidRDefault="000C1FF8" w:rsidP="000C1FF8">
            <w:pPr>
              <w:spacing w:after="0" w:line="240" w:lineRule="auto"/>
              <w:jc w:val="right"/>
              <w:rPr>
                <w:rFonts w:ascii="Arial Narrow" w:eastAsia="Times New Roman" w:hAnsi="Arial Narrow" w:cs="Times New Roman"/>
                <w:b/>
                <w:bCs/>
                <w:color w:val="FF0000"/>
                <w:lang w:val="es-CR" w:eastAsia="es-CR"/>
              </w:rPr>
            </w:pPr>
            <w:r w:rsidRPr="0068304B">
              <w:rPr>
                <w:rFonts w:ascii="Arial Narrow" w:eastAsia="Times New Roman" w:hAnsi="Arial Narrow" w:cs="Times New Roman"/>
                <w:b/>
                <w:bCs/>
                <w:color w:val="FF0000"/>
                <w:lang w:val="es-CR" w:eastAsia="es-CR"/>
              </w:rPr>
              <w:t>80</w:t>
            </w:r>
          </w:p>
        </w:tc>
        <w:tc>
          <w:tcPr>
            <w:tcW w:w="988" w:type="dxa"/>
            <w:tcBorders>
              <w:top w:val="single" w:sz="4" w:space="0" w:color="auto"/>
              <w:bottom w:val="nil"/>
            </w:tcBorders>
            <w:shd w:val="clear" w:color="000000" w:fill="FFE699"/>
            <w:noWrap/>
            <w:vAlign w:val="center"/>
            <w:hideMark/>
          </w:tcPr>
          <w:p w14:paraId="14306ED0"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80</w:t>
            </w:r>
          </w:p>
        </w:tc>
        <w:tc>
          <w:tcPr>
            <w:tcW w:w="988" w:type="dxa"/>
            <w:tcBorders>
              <w:top w:val="single" w:sz="4" w:space="0" w:color="auto"/>
              <w:bottom w:val="nil"/>
              <w:right w:val="nil"/>
            </w:tcBorders>
            <w:shd w:val="clear" w:color="000000" w:fill="FFE699"/>
            <w:noWrap/>
            <w:vAlign w:val="center"/>
            <w:hideMark/>
          </w:tcPr>
          <w:p w14:paraId="2117D6FD" w14:textId="77777777" w:rsidR="000C1FF8" w:rsidRPr="000C1FF8" w:rsidRDefault="000C1FF8" w:rsidP="000C1FF8">
            <w:pPr>
              <w:spacing w:after="0" w:line="240" w:lineRule="auto"/>
              <w:jc w:val="right"/>
              <w:rPr>
                <w:rFonts w:ascii="Arial Narrow" w:eastAsia="Times New Roman" w:hAnsi="Arial Narrow" w:cs="Times New Roman"/>
                <w:b/>
                <w:bCs/>
                <w:color w:val="000000"/>
                <w:lang w:val="es-CR" w:eastAsia="es-CR"/>
              </w:rPr>
            </w:pPr>
            <w:r w:rsidRPr="000C1FF8">
              <w:rPr>
                <w:rFonts w:ascii="Arial Narrow" w:eastAsia="Times New Roman" w:hAnsi="Arial Narrow" w:cs="Times New Roman"/>
                <w:b/>
                <w:bCs/>
                <w:color w:val="000000"/>
                <w:lang w:val="es-CR" w:eastAsia="es-CR"/>
              </w:rPr>
              <w:t>81</w:t>
            </w:r>
          </w:p>
        </w:tc>
      </w:tr>
    </w:tbl>
    <w:p w14:paraId="416FF4E2" w14:textId="77777777" w:rsidR="009D7899" w:rsidRDefault="009D7899" w:rsidP="009D7899">
      <w:pPr>
        <w:spacing w:after="0" w:line="240" w:lineRule="auto"/>
        <w:jc w:val="both"/>
        <w:rPr>
          <w:rFonts w:ascii="Times New Roman" w:hAnsi="Times New Roman" w:cs="Times New Roman"/>
          <w:sz w:val="24"/>
          <w:szCs w:val="24"/>
        </w:rPr>
      </w:pPr>
    </w:p>
    <w:p w14:paraId="7F125A10" w14:textId="77777777" w:rsidR="009D7899" w:rsidRDefault="009D7899" w:rsidP="005E467C">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7E162174" w14:textId="77777777" w:rsidR="005E467C" w:rsidRDefault="005E467C" w:rsidP="005E467C">
      <w:pPr>
        <w:spacing w:after="0" w:line="240" w:lineRule="auto"/>
        <w:jc w:val="center"/>
        <w:rPr>
          <w:rFonts w:ascii="Times New Roman" w:hAnsi="Times New Roman" w:cs="Times New Roman"/>
          <w:szCs w:val="24"/>
        </w:rPr>
      </w:pPr>
    </w:p>
    <w:p w14:paraId="320E52E8" w14:textId="77777777" w:rsidR="007E780F" w:rsidRDefault="007E780F" w:rsidP="005E467C">
      <w:pPr>
        <w:spacing w:after="0" w:line="240" w:lineRule="auto"/>
        <w:jc w:val="center"/>
        <w:rPr>
          <w:rFonts w:ascii="Times New Roman" w:hAnsi="Times New Roman" w:cs="Times New Roman"/>
          <w:szCs w:val="24"/>
        </w:rPr>
      </w:pPr>
    </w:p>
    <w:p w14:paraId="6A8F5A2E" w14:textId="0F7D9691" w:rsidR="007E780F" w:rsidRPr="00180DD0" w:rsidRDefault="007E780F" w:rsidP="007E780F">
      <w:pPr>
        <w:spacing w:after="0" w:line="240" w:lineRule="auto"/>
        <w:jc w:val="both"/>
        <w:rPr>
          <w:rFonts w:ascii="Times New Roman" w:hAnsi="Times New Roman" w:cs="Times New Roman"/>
          <w:sz w:val="24"/>
          <w:szCs w:val="24"/>
        </w:rPr>
      </w:pPr>
      <w:r w:rsidRPr="0079103F">
        <w:rPr>
          <w:rFonts w:ascii="Times New Roman" w:hAnsi="Times New Roman" w:cs="Times New Roman"/>
          <w:sz w:val="24"/>
          <w:szCs w:val="24"/>
        </w:rPr>
        <w:t xml:space="preserve">En ambas facultades predominan los programas integrados por encima de los programas de </w:t>
      </w:r>
      <w:r w:rsidRPr="00180DD0">
        <w:rPr>
          <w:rFonts w:ascii="Times New Roman" w:hAnsi="Times New Roman" w:cs="Times New Roman"/>
          <w:sz w:val="24"/>
          <w:szCs w:val="24"/>
        </w:rPr>
        <w:t xml:space="preserve">investigación y en ambas aumentó el porcentaje de programas integrados en relación con el total de programas vigentes del 2015 al 2020.  Sin embargo, ha sido más importante el aumento en la Facultad de Ciencias de la Tierra y el Mar, pues el porcentaje de programas </w:t>
      </w:r>
      <w:r w:rsidRPr="00180DD0">
        <w:rPr>
          <w:rFonts w:ascii="Times New Roman" w:hAnsi="Times New Roman" w:cs="Times New Roman"/>
          <w:sz w:val="24"/>
          <w:szCs w:val="24"/>
        </w:rPr>
        <w:lastRenderedPageBreak/>
        <w:t xml:space="preserve">integrados creció de </w:t>
      </w:r>
      <w:r w:rsidR="000F5364">
        <w:rPr>
          <w:rFonts w:ascii="Times New Roman" w:hAnsi="Times New Roman" w:cs="Times New Roman"/>
          <w:sz w:val="24"/>
          <w:szCs w:val="24"/>
        </w:rPr>
        <w:t>50,0</w:t>
      </w:r>
      <w:r w:rsidRPr="00180DD0">
        <w:rPr>
          <w:rFonts w:ascii="Times New Roman" w:hAnsi="Times New Roman" w:cs="Times New Roman"/>
          <w:sz w:val="24"/>
          <w:szCs w:val="24"/>
        </w:rPr>
        <w:t>% en 2015 a 9</w:t>
      </w:r>
      <w:r w:rsidR="000F5364">
        <w:rPr>
          <w:rFonts w:ascii="Times New Roman" w:hAnsi="Times New Roman" w:cs="Times New Roman"/>
          <w:sz w:val="24"/>
          <w:szCs w:val="24"/>
        </w:rPr>
        <w:t>6</w:t>
      </w:r>
      <w:r w:rsidRPr="00180DD0">
        <w:rPr>
          <w:rFonts w:ascii="Times New Roman" w:hAnsi="Times New Roman" w:cs="Times New Roman"/>
          <w:sz w:val="24"/>
          <w:szCs w:val="24"/>
        </w:rPr>
        <w:t>,</w:t>
      </w:r>
      <w:r w:rsidR="000F5364">
        <w:rPr>
          <w:rFonts w:ascii="Times New Roman" w:hAnsi="Times New Roman" w:cs="Times New Roman"/>
          <w:sz w:val="24"/>
          <w:szCs w:val="24"/>
        </w:rPr>
        <w:t>2</w:t>
      </w:r>
      <w:r w:rsidRPr="00180DD0">
        <w:rPr>
          <w:rFonts w:ascii="Times New Roman" w:hAnsi="Times New Roman" w:cs="Times New Roman"/>
          <w:sz w:val="24"/>
          <w:szCs w:val="24"/>
        </w:rPr>
        <w:t>% en 2020, porcentaje</w:t>
      </w:r>
      <w:r>
        <w:rPr>
          <w:rFonts w:ascii="Times New Roman" w:hAnsi="Times New Roman" w:cs="Times New Roman"/>
          <w:sz w:val="24"/>
          <w:szCs w:val="24"/>
        </w:rPr>
        <w:t xml:space="preserve"> este último</w:t>
      </w:r>
      <w:r w:rsidRPr="00180DD0">
        <w:rPr>
          <w:rFonts w:ascii="Times New Roman" w:hAnsi="Times New Roman" w:cs="Times New Roman"/>
          <w:sz w:val="24"/>
          <w:szCs w:val="24"/>
        </w:rPr>
        <w:t xml:space="preserve"> por encima del </w:t>
      </w:r>
      <w:r w:rsidRPr="000F5364">
        <w:rPr>
          <w:rFonts w:ascii="Times New Roman" w:hAnsi="Times New Roman" w:cs="Times New Roman"/>
          <w:sz w:val="24"/>
          <w:szCs w:val="24"/>
        </w:rPr>
        <w:t xml:space="preserve">82,3% </w:t>
      </w:r>
      <w:r w:rsidR="00E71A80">
        <w:rPr>
          <w:rFonts w:ascii="Times New Roman" w:hAnsi="Times New Roman" w:cs="Times New Roman"/>
          <w:sz w:val="24"/>
          <w:szCs w:val="24"/>
        </w:rPr>
        <w:t xml:space="preserve">en </w:t>
      </w:r>
      <w:r w:rsidRPr="00180DD0">
        <w:rPr>
          <w:rFonts w:ascii="Times New Roman" w:hAnsi="Times New Roman" w:cs="Times New Roman"/>
          <w:sz w:val="24"/>
          <w:szCs w:val="24"/>
        </w:rPr>
        <w:t xml:space="preserve">el ámbito institucional; en el caso de la Facultad de Ciencias Sociales este </w:t>
      </w:r>
      <w:r>
        <w:rPr>
          <w:rFonts w:ascii="Times New Roman" w:hAnsi="Times New Roman" w:cs="Times New Roman"/>
          <w:sz w:val="24"/>
          <w:szCs w:val="24"/>
        </w:rPr>
        <w:t xml:space="preserve">porcentaje era de </w:t>
      </w:r>
      <w:r w:rsidR="000F5364">
        <w:rPr>
          <w:rFonts w:ascii="Times New Roman" w:hAnsi="Times New Roman" w:cs="Times New Roman"/>
          <w:sz w:val="24"/>
          <w:szCs w:val="24"/>
        </w:rPr>
        <w:t>58,3</w:t>
      </w:r>
      <w:r>
        <w:rPr>
          <w:rFonts w:ascii="Times New Roman" w:hAnsi="Times New Roman" w:cs="Times New Roman"/>
          <w:sz w:val="24"/>
          <w:szCs w:val="24"/>
        </w:rPr>
        <w:t>% en 2015 (7 de 1</w:t>
      </w:r>
      <w:r w:rsidR="000F5364">
        <w:rPr>
          <w:rFonts w:ascii="Times New Roman" w:hAnsi="Times New Roman" w:cs="Times New Roman"/>
          <w:sz w:val="24"/>
          <w:szCs w:val="24"/>
        </w:rPr>
        <w:t>2</w:t>
      </w:r>
      <w:r>
        <w:rPr>
          <w:rFonts w:ascii="Times New Roman" w:hAnsi="Times New Roman" w:cs="Times New Roman"/>
          <w:sz w:val="24"/>
          <w:szCs w:val="24"/>
        </w:rPr>
        <w:t xml:space="preserve">) y </w:t>
      </w:r>
      <w:r w:rsidR="000F5364">
        <w:rPr>
          <w:rFonts w:ascii="Times New Roman" w:hAnsi="Times New Roman" w:cs="Times New Roman"/>
          <w:sz w:val="24"/>
          <w:szCs w:val="24"/>
        </w:rPr>
        <w:t xml:space="preserve">de </w:t>
      </w:r>
      <w:r>
        <w:rPr>
          <w:rFonts w:ascii="Times New Roman" w:hAnsi="Times New Roman" w:cs="Times New Roman"/>
          <w:sz w:val="24"/>
          <w:szCs w:val="24"/>
        </w:rPr>
        <w:t>59,1% en 2020 (13 de 22).</w:t>
      </w:r>
    </w:p>
    <w:p w14:paraId="188396FE" w14:textId="77777777" w:rsidR="007E780F" w:rsidRDefault="007E780F" w:rsidP="005E467C">
      <w:pPr>
        <w:spacing w:after="0" w:line="240" w:lineRule="auto"/>
        <w:jc w:val="center"/>
        <w:rPr>
          <w:rFonts w:ascii="Times New Roman" w:hAnsi="Times New Roman" w:cs="Times New Roman"/>
          <w:szCs w:val="24"/>
        </w:rPr>
      </w:pPr>
    </w:p>
    <w:p w14:paraId="0B44408E" w14:textId="77777777" w:rsidR="00F11F52" w:rsidRPr="00D75F26" w:rsidRDefault="00F11F52" w:rsidP="00F11F52">
      <w:pPr>
        <w:spacing w:after="0" w:line="240" w:lineRule="auto"/>
        <w:jc w:val="both"/>
        <w:rPr>
          <w:rFonts w:ascii="Times New Roman" w:hAnsi="Times New Roman" w:cs="Times New Roman"/>
          <w:sz w:val="24"/>
          <w:szCs w:val="24"/>
        </w:rPr>
      </w:pPr>
      <w:r w:rsidRPr="00D75F26">
        <w:rPr>
          <w:rFonts w:ascii="Times New Roman" w:hAnsi="Times New Roman" w:cs="Times New Roman"/>
          <w:sz w:val="24"/>
          <w:szCs w:val="24"/>
        </w:rPr>
        <w:t xml:space="preserve">La tercera facultad con mayor número de programas bajo su coordinación es la Facultad de Ciencias de la Salud, la cual tuvo un crecimiento durante el periodo al pasar de </w:t>
      </w:r>
      <w:r w:rsidR="00D75F26">
        <w:rPr>
          <w:rFonts w:ascii="Times New Roman" w:hAnsi="Times New Roman" w:cs="Times New Roman"/>
          <w:sz w:val="24"/>
          <w:szCs w:val="24"/>
        </w:rPr>
        <w:t>8</w:t>
      </w:r>
      <w:r w:rsidRPr="00D75F26">
        <w:rPr>
          <w:rFonts w:ascii="Times New Roman" w:hAnsi="Times New Roman" w:cs="Times New Roman"/>
          <w:sz w:val="24"/>
          <w:szCs w:val="24"/>
        </w:rPr>
        <w:t xml:space="preserve"> programas en 2015</w:t>
      </w:r>
      <w:r w:rsidR="00A3492E">
        <w:rPr>
          <w:rFonts w:ascii="Times New Roman" w:hAnsi="Times New Roman" w:cs="Times New Roman"/>
          <w:sz w:val="24"/>
          <w:szCs w:val="24"/>
        </w:rPr>
        <w:t xml:space="preserve"> a 9 en</w:t>
      </w:r>
      <w:r w:rsidRPr="00D75F26">
        <w:rPr>
          <w:rFonts w:ascii="Times New Roman" w:hAnsi="Times New Roman" w:cs="Times New Roman"/>
          <w:sz w:val="24"/>
          <w:szCs w:val="24"/>
        </w:rPr>
        <w:t xml:space="preserve"> </w:t>
      </w:r>
      <w:r w:rsidR="000F5364">
        <w:rPr>
          <w:rFonts w:ascii="Times New Roman" w:hAnsi="Times New Roman" w:cs="Times New Roman"/>
          <w:sz w:val="24"/>
          <w:szCs w:val="24"/>
        </w:rPr>
        <w:t xml:space="preserve">2016 y </w:t>
      </w:r>
      <w:r w:rsidRPr="00D75F26">
        <w:rPr>
          <w:rFonts w:ascii="Times New Roman" w:hAnsi="Times New Roman" w:cs="Times New Roman"/>
          <w:sz w:val="24"/>
          <w:szCs w:val="24"/>
        </w:rPr>
        <w:t>2017, 11 en 2018</w:t>
      </w:r>
      <w:r w:rsidR="000F5364">
        <w:rPr>
          <w:rFonts w:ascii="Times New Roman" w:hAnsi="Times New Roman" w:cs="Times New Roman"/>
          <w:sz w:val="24"/>
          <w:szCs w:val="24"/>
        </w:rPr>
        <w:t xml:space="preserve"> y </w:t>
      </w:r>
      <w:r w:rsidRPr="00D75F26">
        <w:rPr>
          <w:rFonts w:ascii="Times New Roman" w:hAnsi="Times New Roman" w:cs="Times New Roman"/>
          <w:sz w:val="24"/>
          <w:szCs w:val="24"/>
        </w:rPr>
        <w:t xml:space="preserve"> llegar a 12 en </w:t>
      </w:r>
      <w:r w:rsidR="00A3492E">
        <w:rPr>
          <w:rFonts w:ascii="Times New Roman" w:hAnsi="Times New Roman" w:cs="Times New Roman"/>
          <w:sz w:val="24"/>
          <w:szCs w:val="24"/>
        </w:rPr>
        <w:t xml:space="preserve">2019 y </w:t>
      </w:r>
      <w:r w:rsidRPr="00D75F26">
        <w:rPr>
          <w:rFonts w:ascii="Times New Roman" w:hAnsi="Times New Roman" w:cs="Times New Roman"/>
          <w:sz w:val="24"/>
          <w:szCs w:val="24"/>
        </w:rPr>
        <w:t xml:space="preserve">2020, de los cuales el </w:t>
      </w:r>
      <w:r w:rsidR="00A3492E">
        <w:rPr>
          <w:rFonts w:ascii="Times New Roman" w:hAnsi="Times New Roman" w:cs="Times New Roman"/>
          <w:sz w:val="24"/>
          <w:szCs w:val="24"/>
        </w:rPr>
        <w:t>91,7</w:t>
      </w:r>
      <w:r w:rsidRPr="00D75F26">
        <w:rPr>
          <w:rFonts w:ascii="Times New Roman" w:hAnsi="Times New Roman" w:cs="Times New Roman"/>
          <w:sz w:val="24"/>
          <w:szCs w:val="24"/>
        </w:rPr>
        <w:t>% son integrados.</w:t>
      </w:r>
    </w:p>
    <w:p w14:paraId="546D367D" w14:textId="77777777" w:rsidR="00F11F52" w:rsidRPr="00A3492E" w:rsidRDefault="00F11F52" w:rsidP="00F11F52">
      <w:pPr>
        <w:spacing w:after="0" w:line="240" w:lineRule="auto"/>
        <w:rPr>
          <w:rFonts w:ascii="Times New Roman" w:hAnsi="Times New Roman" w:cs="Times New Roman"/>
          <w:sz w:val="24"/>
          <w:szCs w:val="24"/>
        </w:rPr>
      </w:pPr>
    </w:p>
    <w:p w14:paraId="7CD04E5F" w14:textId="77777777" w:rsidR="00F11F52" w:rsidRPr="00A3492E" w:rsidRDefault="00F11F52" w:rsidP="00F11F52">
      <w:pPr>
        <w:spacing w:after="0" w:line="240" w:lineRule="auto"/>
        <w:jc w:val="both"/>
        <w:rPr>
          <w:rFonts w:ascii="Times New Roman" w:hAnsi="Times New Roman" w:cs="Times New Roman"/>
          <w:sz w:val="24"/>
          <w:szCs w:val="24"/>
        </w:rPr>
      </w:pPr>
      <w:r w:rsidRPr="00A3492E">
        <w:rPr>
          <w:rFonts w:ascii="Times New Roman" w:hAnsi="Times New Roman" w:cs="Times New Roman"/>
          <w:sz w:val="24"/>
          <w:szCs w:val="24"/>
        </w:rPr>
        <w:t>En cuanto a la Facultad de Filosofía y Letras se observa que esta es la única facultad en la que disminuyó el número de programas bajo su responsabilidad durante el periodo</w:t>
      </w:r>
      <w:r w:rsidR="00A3492E" w:rsidRPr="00A3492E">
        <w:rPr>
          <w:rFonts w:ascii="Times New Roman" w:hAnsi="Times New Roman" w:cs="Times New Roman"/>
          <w:sz w:val="24"/>
          <w:szCs w:val="24"/>
        </w:rPr>
        <w:t>; i</w:t>
      </w:r>
      <w:r w:rsidRPr="00A3492E">
        <w:rPr>
          <w:rFonts w:ascii="Times New Roman" w:hAnsi="Times New Roman" w:cs="Times New Roman"/>
          <w:sz w:val="24"/>
          <w:szCs w:val="24"/>
        </w:rPr>
        <w:t xml:space="preserve">nició con siete y concluyó con </w:t>
      </w:r>
      <w:r w:rsidR="000F5364">
        <w:rPr>
          <w:rFonts w:ascii="Times New Roman" w:hAnsi="Times New Roman" w:cs="Times New Roman"/>
          <w:sz w:val="24"/>
          <w:szCs w:val="24"/>
        </w:rPr>
        <w:t>cinco</w:t>
      </w:r>
      <w:r w:rsidR="00A3492E" w:rsidRPr="00A3492E">
        <w:rPr>
          <w:rFonts w:ascii="Times New Roman" w:hAnsi="Times New Roman" w:cs="Times New Roman"/>
          <w:sz w:val="24"/>
          <w:szCs w:val="24"/>
        </w:rPr>
        <w:t xml:space="preserve">. </w:t>
      </w:r>
      <w:r w:rsidRPr="00A3492E">
        <w:rPr>
          <w:rFonts w:ascii="Times New Roman" w:hAnsi="Times New Roman" w:cs="Times New Roman"/>
          <w:sz w:val="24"/>
          <w:szCs w:val="24"/>
        </w:rPr>
        <w:t xml:space="preserve"> El porcentaje de programas integrados era de 5</w:t>
      </w:r>
      <w:r w:rsidR="000F5364">
        <w:rPr>
          <w:rFonts w:ascii="Times New Roman" w:hAnsi="Times New Roman" w:cs="Times New Roman"/>
          <w:sz w:val="24"/>
          <w:szCs w:val="24"/>
        </w:rPr>
        <w:t>2</w:t>
      </w:r>
      <w:r w:rsidRPr="00A3492E">
        <w:rPr>
          <w:rFonts w:ascii="Times New Roman" w:hAnsi="Times New Roman" w:cs="Times New Roman"/>
          <w:sz w:val="24"/>
          <w:szCs w:val="24"/>
        </w:rPr>
        <w:t>,</w:t>
      </w:r>
      <w:r w:rsidR="000F5364">
        <w:rPr>
          <w:rFonts w:ascii="Times New Roman" w:hAnsi="Times New Roman" w:cs="Times New Roman"/>
          <w:sz w:val="24"/>
          <w:szCs w:val="24"/>
        </w:rPr>
        <w:t>4</w:t>
      </w:r>
      <w:r w:rsidRPr="00A3492E">
        <w:rPr>
          <w:rFonts w:ascii="Times New Roman" w:hAnsi="Times New Roman" w:cs="Times New Roman"/>
          <w:sz w:val="24"/>
          <w:szCs w:val="24"/>
        </w:rPr>
        <w:t xml:space="preserve">% en 2015 y es de </w:t>
      </w:r>
      <w:r w:rsidR="000F5364">
        <w:rPr>
          <w:rFonts w:ascii="Times New Roman" w:hAnsi="Times New Roman" w:cs="Times New Roman"/>
          <w:sz w:val="24"/>
          <w:szCs w:val="24"/>
        </w:rPr>
        <w:t>80,0</w:t>
      </w:r>
      <w:r w:rsidRPr="00A3492E">
        <w:rPr>
          <w:rFonts w:ascii="Times New Roman" w:hAnsi="Times New Roman" w:cs="Times New Roman"/>
          <w:sz w:val="24"/>
          <w:szCs w:val="24"/>
        </w:rPr>
        <w:t xml:space="preserve">% en 2020. </w:t>
      </w:r>
    </w:p>
    <w:p w14:paraId="5E5B811B" w14:textId="77777777" w:rsidR="00F11F52" w:rsidRDefault="00F11F52" w:rsidP="00F11F52">
      <w:pPr>
        <w:spacing w:after="0" w:line="240" w:lineRule="auto"/>
        <w:jc w:val="both"/>
        <w:rPr>
          <w:rFonts w:ascii="Times New Roman" w:hAnsi="Times New Roman" w:cs="Times New Roman"/>
          <w:color w:val="FF0000"/>
          <w:sz w:val="24"/>
          <w:szCs w:val="24"/>
        </w:rPr>
      </w:pPr>
    </w:p>
    <w:p w14:paraId="7774C68A" w14:textId="49A46A2B" w:rsidR="00A35142" w:rsidRDefault="00A35142" w:rsidP="00A35142">
      <w:pPr>
        <w:spacing w:after="0" w:line="240" w:lineRule="auto"/>
        <w:jc w:val="both"/>
        <w:rPr>
          <w:rFonts w:ascii="Times New Roman" w:hAnsi="Times New Roman" w:cs="Times New Roman"/>
          <w:sz w:val="24"/>
          <w:szCs w:val="24"/>
        </w:rPr>
      </w:pPr>
      <w:r w:rsidRPr="00A3492E">
        <w:rPr>
          <w:rFonts w:ascii="Times New Roman" w:hAnsi="Times New Roman" w:cs="Times New Roman"/>
          <w:sz w:val="24"/>
          <w:szCs w:val="24"/>
        </w:rPr>
        <w:t>Por su parte, la Facultad de Ciencias Exactas y Naturales y el CIDE lidera</w:t>
      </w:r>
      <w:r w:rsidR="00FC2BA0">
        <w:rPr>
          <w:rFonts w:ascii="Times New Roman" w:hAnsi="Times New Roman" w:cs="Times New Roman"/>
          <w:sz w:val="24"/>
          <w:szCs w:val="24"/>
        </w:rPr>
        <w:t>ron</w:t>
      </w:r>
      <w:r w:rsidRPr="00A3492E">
        <w:rPr>
          <w:rFonts w:ascii="Times New Roman" w:hAnsi="Times New Roman" w:cs="Times New Roman"/>
          <w:sz w:val="24"/>
          <w:szCs w:val="24"/>
        </w:rPr>
        <w:t xml:space="preserve"> tres programas en 2015 y</w:t>
      </w:r>
      <w:r w:rsidR="000F5364">
        <w:rPr>
          <w:rFonts w:ascii="Times New Roman" w:hAnsi="Times New Roman" w:cs="Times New Roman"/>
          <w:sz w:val="24"/>
          <w:szCs w:val="24"/>
        </w:rPr>
        <w:t xml:space="preserve"> </w:t>
      </w:r>
      <w:r w:rsidR="00C12FDC">
        <w:rPr>
          <w:rFonts w:ascii="Times New Roman" w:hAnsi="Times New Roman" w:cs="Times New Roman"/>
          <w:sz w:val="24"/>
          <w:szCs w:val="24"/>
        </w:rPr>
        <w:t xml:space="preserve">coordinan </w:t>
      </w:r>
      <w:r w:rsidR="00A96568">
        <w:rPr>
          <w:rFonts w:ascii="Times New Roman" w:hAnsi="Times New Roman" w:cs="Times New Roman"/>
          <w:sz w:val="24"/>
          <w:szCs w:val="24"/>
        </w:rPr>
        <w:t>cuatro y</w:t>
      </w:r>
      <w:r w:rsidRPr="00A3492E">
        <w:rPr>
          <w:rFonts w:ascii="Times New Roman" w:hAnsi="Times New Roman" w:cs="Times New Roman"/>
          <w:sz w:val="24"/>
          <w:szCs w:val="24"/>
        </w:rPr>
        <w:t xml:space="preserve"> cinco</w:t>
      </w:r>
      <w:r w:rsidR="00A96568">
        <w:rPr>
          <w:rFonts w:ascii="Times New Roman" w:hAnsi="Times New Roman" w:cs="Times New Roman"/>
          <w:sz w:val="24"/>
          <w:szCs w:val="24"/>
        </w:rPr>
        <w:t>, en su orden,</w:t>
      </w:r>
      <w:r w:rsidRPr="00A3492E">
        <w:rPr>
          <w:rFonts w:ascii="Times New Roman" w:hAnsi="Times New Roman" w:cs="Times New Roman"/>
          <w:sz w:val="24"/>
          <w:szCs w:val="24"/>
        </w:rPr>
        <w:t xml:space="preserve"> en 2020.  El CIDE lideró 6 programas en 2017.</w:t>
      </w:r>
    </w:p>
    <w:p w14:paraId="55F1A540" w14:textId="77777777" w:rsidR="00A35142" w:rsidRPr="00A3492E" w:rsidRDefault="00A35142" w:rsidP="00A35142">
      <w:pPr>
        <w:spacing w:after="0" w:line="240" w:lineRule="auto"/>
        <w:jc w:val="both"/>
        <w:rPr>
          <w:rFonts w:ascii="Times New Roman" w:hAnsi="Times New Roman" w:cs="Times New Roman"/>
          <w:sz w:val="24"/>
          <w:szCs w:val="24"/>
        </w:rPr>
      </w:pPr>
    </w:p>
    <w:p w14:paraId="325D71AD" w14:textId="77777777" w:rsidR="00A35142" w:rsidRPr="00A3492E" w:rsidRDefault="00A35142" w:rsidP="00A35142">
      <w:pPr>
        <w:spacing w:after="0" w:line="240" w:lineRule="auto"/>
        <w:jc w:val="both"/>
        <w:rPr>
          <w:rFonts w:ascii="Times New Roman" w:hAnsi="Times New Roman" w:cs="Times New Roman"/>
          <w:sz w:val="24"/>
          <w:szCs w:val="24"/>
        </w:rPr>
      </w:pPr>
      <w:r w:rsidRPr="00A3492E">
        <w:rPr>
          <w:rFonts w:ascii="Times New Roman" w:hAnsi="Times New Roman" w:cs="Times New Roman"/>
          <w:sz w:val="24"/>
          <w:szCs w:val="24"/>
        </w:rPr>
        <w:t xml:space="preserve">El </w:t>
      </w:r>
      <w:proofErr w:type="spellStart"/>
      <w:r w:rsidRPr="00A3492E">
        <w:rPr>
          <w:rFonts w:ascii="Times New Roman" w:hAnsi="Times New Roman" w:cs="Times New Roman"/>
          <w:sz w:val="24"/>
          <w:szCs w:val="24"/>
        </w:rPr>
        <w:t>Cidea</w:t>
      </w:r>
      <w:proofErr w:type="spellEnd"/>
      <w:r w:rsidRPr="00A3492E">
        <w:rPr>
          <w:rFonts w:ascii="Times New Roman" w:hAnsi="Times New Roman" w:cs="Times New Roman"/>
          <w:sz w:val="24"/>
          <w:szCs w:val="24"/>
        </w:rPr>
        <w:t xml:space="preserve"> es la facultad – centro que muestra el mayor crecimiento porcentual, pues cuadruplicó el número de programas bajo su responsabilidad durante el periodo: uno en el 2015 y cuatro en el 2020.</w:t>
      </w:r>
    </w:p>
    <w:p w14:paraId="45DEC321" w14:textId="77777777" w:rsidR="00A35142" w:rsidRPr="00A3492E" w:rsidRDefault="00A35142" w:rsidP="00A35142">
      <w:pPr>
        <w:spacing w:after="0" w:line="240" w:lineRule="auto"/>
        <w:jc w:val="both"/>
        <w:rPr>
          <w:rFonts w:ascii="Times New Roman" w:hAnsi="Times New Roman" w:cs="Times New Roman"/>
          <w:sz w:val="24"/>
          <w:szCs w:val="24"/>
        </w:rPr>
      </w:pPr>
    </w:p>
    <w:p w14:paraId="0DF09532" w14:textId="77777777" w:rsidR="00A35142" w:rsidRPr="00A3492E" w:rsidRDefault="00A35142" w:rsidP="00A35142">
      <w:pPr>
        <w:spacing w:after="0" w:line="240" w:lineRule="auto"/>
        <w:jc w:val="both"/>
        <w:rPr>
          <w:rFonts w:ascii="Times New Roman" w:hAnsi="Times New Roman" w:cs="Times New Roman"/>
          <w:sz w:val="24"/>
          <w:szCs w:val="24"/>
        </w:rPr>
      </w:pPr>
      <w:r w:rsidRPr="00A3492E">
        <w:rPr>
          <w:rFonts w:ascii="Times New Roman" w:hAnsi="Times New Roman" w:cs="Times New Roman"/>
          <w:sz w:val="24"/>
          <w:szCs w:val="24"/>
        </w:rPr>
        <w:t xml:space="preserve">El Cuadro </w:t>
      </w:r>
      <w:r w:rsidR="00A96568">
        <w:rPr>
          <w:rFonts w:ascii="Times New Roman" w:hAnsi="Times New Roman" w:cs="Times New Roman"/>
          <w:sz w:val="24"/>
          <w:szCs w:val="24"/>
        </w:rPr>
        <w:t>8</w:t>
      </w:r>
      <w:r w:rsidRPr="00A3492E">
        <w:rPr>
          <w:rFonts w:ascii="Times New Roman" w:hAnsi="Times New Roman" w:cs="Times New Roman"/>
          <w:sz w:val="24"/>
          <w:szCs w:val="24"/>
        </w:rPr>
        <w:t xml:space="preserve"> en referencia también muestra que las sedes son las que cuentan con menor liderazgo en cuanto a número de programas, de hecho ninguna lo hacía en el 2015. La Sede Chorotega registra su primer programa en 2016 y dos desde el 2017; la Sede Brunca registra uno cada año desde el 201</w:t>
      </w:r>
      <w:r>
        <w:rPr>
          <w:rFonts w:ascii="Times New Roman" w:hAnsi="Times New Roman" w:cs="Times New Roman"/>
          <w:sz w:val="24"/>
          <w:szCs w:val="24"/>
        </w:rPr>
        <w:t>7</w:t>
      </w:r>
      <w:r w:rsidRPr="00A3492E">
        <w:rPr>
          <w:rFonts w:ascii="Times New Roman" w:hAnsi="Times New Roman" w:cs="Times New Roman"/>
          <w:sz w:val="24"/>
          <w:szCs w:val="24"/>
        </w:rPr>
        <w:t xml:space="preserve">.  </w:t>
      </w:r>
    </w:p>
    <w:p w14:paraId="61984839" w14:textId="77777777" w:rsidR="00A35142" w:rsidRPr="00A3492E" w:rsidRDefault="00A35142" w:rsidP="00A35142">
      <w:pPr>
        <w:spacing w:after="0" w:line="240" w:lineRule="auto"/>
        <w:jc w:val="both"/>
        <w:rPr>
          <w:rFonts w:ascii="Times New Roman" w:hAnsi="Times New Roman" w:cs="Times New Roman"/>
          <w:color w:val="FF0000"/>
          <w:sz w:val="24"/>
          <w:szCs w:val="24"/>
        </w:rPr>
      </w:pPr>
    </w:p>
    <w:p w14:paraId="2A17A13A" w14:textId="77777777" w:rsidR="00A35142" w:rsidRPr="0043534C" w:rsidRDefault="00A35142" w:rsidP="00A35142">
      <w:pPr>
        <w:spacing w:after="0" w:line="240" w:lineRule="auto"/>
        <w:jc w:val="both"/>
        <w:rPr>
          <w:rFonts w:ascii="Times New Roman" w:hAnsi="Times New Roman" w:cs="Times New Roman"/>
          <w:sz w:val="24"/>
          <w:szCs w:val="24"/>
        </w:rPr>
      </w:pPr>
      <w:r w:rsidRPr="0043534C">
        <w:rPr>
          <w:rFonts w:ascii="Times New Roman" w:hAnsi="Times New Roman" w:cs="Times New Roman"/>
          <w:sz w:val="24"/>
          <w:szCs w:val="24"/>
        </w:rPr>
        <w:t>Además, obsérvese que el Centro de Estudios Generales y la Sección Regional Sarapiquí no registran la coordinación de programas de investigación en el periodo.</w:t>
      </w:r>
    </w:p>
    <w:p w14:paraId="679104D6" w14:textId="77777777" w:rsidR="00A35142" w:rsidRPr="0043534C" w:rsidRDefault="00A35142" w:rsidP="00A35142">
      <w:pPr>
        <w:spacing w:after="0" w:line="240" w:lineRule="auto"/>
        <w:jc w:val="both"/>
        <w:rPr>
          <w:rFonts w:ascii="Times New Roman" w:hAnsi="Times New Roman" w:cs="Times New Roman"/>
          <w:sz w:val="24"/>
          <w:szCs w:val="24"/>
        </w:rPr>
      </w:pPr>
    </w:p>
    <w:p w14:paraId="41736C9E" w14:textId="5E112E09" w:rsidR="00A35142" w:rsidRPr="0043534C" w:rsidRDefault="00A35142" w:rsidP="00A35142">
      <w:pPr>
        <w:spacing w:after="0" w:line="240" w:lineRule="auto"/>
        <w:jc w:val="both"/>
        <w:rPr>
          <w:rFonts w:ascii="Times New Roman" w:hAnsi="Times New Roman" w:cs="Times New Roman"/>
          <w:sz w:val="24"/>
          <w:szCs w:val="24"/>
        </w:rPr>
      </w:pPr>
      <w:r w:rsidRPr="0043534C">
        <w:rPr>
          <w:rFonts w:ascii="Times New Roman" w:hAnsi="Times New Roman" w:cs="Times New Roman"/>
          <w:sz w:val="24"/>
          <w:szCs w:val="24"/>
        </w:rPr>
        <w:t xml:space="preserve">El Gráfico </w:t>
      </w:r>
      <w:r w:rsidR="009F2062">
        <w:rPr>
          <w:rFonts w:ascii="Times New Roman" w:hAnsi="Times New Roman" w:cs="Times New Roman"/>
          <w:sz w:val="24"/>
          <w:szCs w:val="24"/>
        </w:rPr>
        <w:t>26</w:t>
      </w:r>
      <w:r>
        <w:rPr>
          <w:rFonts w:ascii="Times New Roman" w:hAnsi="Times New Roman" w:cs="Times New Roman"/>
          <w:sz w:val="24"/>
          <w:szCs w:val="24"/>
        </w:rPr>
        <w:t xml:space="preserve"> </w:t>
      </w:r>
      <w:r w:rsidR="00A96568">
        <w:rPr>
          <w:rFonts w:ascii="Times New Roman" w:hAnsi="Times New Roman" w:cs="Times New Roman"/>
          <w:sz w:val="24"/>
          <w:szCs w:val="24"/>
        </w:rPr>
        <w:t xml:space="preserve">de la página siguiente </w:t>
      </w:r>
      <w:r w:rsidRPr="0043534C">
        <w:rPr>
          <w:rFonts w:ascii="Times New Roman" w:hAnsi="Times New Roman" w:cs="Times New Roman"/>
          <w:sz w:val="24"/>
          <w:szCs w:val="24"/>
        </w:rPr>
        <w:t xml:space="preserve">ilustra el comportamiento de </w:t>
      </w:r>
      <w:r>
        <w:rPr>
          <w:rFonts w:ascii="Times New Roman" w:hAnsi="Times New Roman" w:cs="Times New Roman"/>
          <w:sz w:val="24"/>
          <w:szCs w:val="24"/>
        </w:rPr>
        <w:t>los programas en las facultades y</w:t>
      </w:r>
      <w:r w:rsidR="00065A23">
        <w:rPr>
          <w:rFonts w:ascii="Times New Roman" w:hAnsi="Times New Roman" w:cs="Times New Roman"/>
          <w:sz w:val="24"/>
          <w:szCs w:val="24"/>
        </w:rPr>
        <w:t xml:space="preserve"> centros que aumentaron </w:t>
      </w:r>
      <w:r w:rsidRPr="0043534C">
        <w:rPr>
          <w:rFonts w:ascii="Times New Roman" w:hAnsi="Times New Roman" w:cs="Times New Roman"/>
          <w:sz w:val="24"/>
          <w:szCs w:val="24"/>
        </w:rPr>
        <w:t>su participación como titulares en su proceso de gestión.</w:t>
      </w:r>
      <w:r>
        <w:rPr>
          <w:rFonts w:ascii="Times New Roman" w:hAnsi="Times New Roman" w:cs="Times New Roman"/>
          <w:sz w:val="24"/>
          <w:szCs w:val="24"/>
        </w:rPr>
        <w:t xml:space="preserve"> Se excluyen del gráfico las sedes y las vicerrectorías para favorecer la ilustración.</w:t>
      </w:r>
    </w:p>
    <w:p w14:paraId="041AD24D" w14:textId="77777777" w:rsidR="00A96568" w:rsidRDefault="00A96568" w:rsidP="00A96568">
      <w:pPr>
        <w:spacing w:after="0" w:line="240" w:lineRule="auto"/>
        <w:rPr>
          <w:rFonts w:ascii="Times New Roman" w:hAnsi="Times New Roman" w:cs="Times New Roman"/>
          <w:i/>
          <w:sz w:val="24"/>
          <w:szCs w:val="24"/>
        </w:rPr>
      </w:pPr>
    </w:p>
    <w:p w14:paraId="140292D7" w14:textId="77777777" w:rsidR="00A96568" w:rsidRDefault="00A96568" w:rsidP="00A96568">
      <w:pPr>
        <w:spacing w:after="0" w:line="240" w:lineRule="auto"/>
        <w:rPr>
          <w:rFonts w:ascii="Times New Roman" w:hAnsi="Times New Roman" w:cs="Times New Roman"/>
          <w:i/>
          <w:sz w:val="24"/>
          <w:szCs w:val="24"/>
        </w:rPr>
      </w:pPr>
      <w:r>
        <w:rPr>
          <w:rFonts w:ascii="Times New Roman" w:hAnsi="Times New Roman" w:cs="Times New Roman"/>
          <w:i/>
          <w:sz w:val="24"/>
          <w:szCs w:val="24"/>
        </w:rPr>
        <w:t>S</w:t>
      </w:r>
      <w:r w:rsidRPr="008329A8">
        <w:rPr>
          <w:rFonts w:ascii="Times New Roman" w:hAnsi="Times New Roman" w:cs="Times New Roman"/>
          <w:i/>
          <w:sz w:val="24"/>
          <w:szCs w:val="24"/>
        </w:rPr>
        <w:t>egún facultad, centros, sedes y sección regional</w:t>
      </w:r>
      <w:r>
        <w:rPr>
          <w:rFonts w:ascii="Times New Roman" w:hAnsi="Times New Roman" w:cs="Times New Roman"/>
          <w:i/>
          <w:sz w:val="24"/>
          <w:szCs w:val="24"/>
        </w:rPr>
        <w:t xml:space="preserve"> - proyectos</w:t>
      </w:r>
    </w:p>
    <w:p w14:paraId="41C804CB" w14:textId="77777777" w:rsidR="00A96568" w:rsidRPr="006728C6" w:rsidRDefault="00A96568" w:rsidP="00A96568">
      <w:pPr>
        <w:spacing w:after="0" w:line="240" w:lineRule="auto"/>
        <w:jc w:val="both"/>
        <w:rPr>
          <w:rFonts w:ascii="Times New Roman" w:hAnsi="Times New Roman" w:cs="Times New Roman"/>
          <w:i/>
          <w:sz w:val="24"/>
          <w:szCs w:val="24"/>
        </w:rPr>
      </w:pPr>
    </w:p>
    <w:p w14:paraId="316CAC8C" w14:textId="77777777" w:rsidR="00A96568" w:rsidRDefault="00A96568" w:rsidP="00A965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w:t>
      </w:r>
      <w:r w:rsidRPr="005E758B">
        <w:rPr>
          <w:rFonts w:ascii="Times New Roman" w:hAnsi="Times New Roman" w:cs="Times New Roman"/>
          <w:sz w:val="24"/>
          <w:szCs w:val="24"/>
        </w:rPr>
        <w:t xml:space="preserve"> tendencia en </w:t>
      </w:r>
      <w:r>
        <w:rPr>
          <w:rFonts w:ascii="Times New Roman" w:hAnsi="Times New Roman" w:cs="Times New Roman"/>
          <w:sz w:val="24"/>
          <w:szCs w:val="24"/>
        </w:rPr>
        <w:t>las facultades, centros y sedes</w:t>
      </w:r>
      <w:r w:rsidRPr="005E758B">
        <w:rPr>
          <w:rFonts w:ascii="Times New Roman" w:hAnsi="Times New Roman" w:cs="Times New Roman"/>
          <w:sz w:val="24"/>
          <w:szCs w:val="24"/>
        </w:rPr>
        <w:t xml:space="preserve"> </w:t>
      </w:r>
      <w:r>
        <w:rPr>
          <w:rFonts w:ascii="Times New Roman" w:hAnsi="Times New Roman" w:cs="Times New Roman"/>
          <w:sz w:val="24"/>
          <w:szCs w:val="24"/>
        </w:rPr>
        <w:t xml:space="preserve">hacia la integración de </w:t>
      </w:r>
      <w:r w:rsidRPr="005E758B">
        <w:rPr>
          <w:rFonts w:ascii="Times New Roman" w:hAnsi="Times New Roman" w:cs="Times New Roman"/>
          <w:sz w:val="24"/>
          <w:szCs w:val="24"/>
        </w:rPr>
        <w:t>la investigación con otras áreas académica</w:t>
      </w:r>
      <w:r>
        <w:rPr>
          <w:rFonts w:ascii="Times New Roman" w:hAnsi="Times New Roman" w:cs="Times New Roman"/>
          <w:sz w:val="24"/>
          <w:szCs w:val="24"/>
        </w:rPr>
        <w:t>s en la formulación de programas,</w:t>
      </w:r>
      <w:r w:rsidRPr="005E758B">
        <w:rPr>
          <w:rFonts w:ascii="Times New Roman" w:hAnsi="Times New Roman" w:cs="Times New Roman"/>
          <w:sz w:val="24"/>
          <w:szCs w:val="24"/>
        </w:rPr>
        <w:t xml:space="preserve"> </w:t>
      </w:r>
      <w:r>
        <w:rPr>
          <w:rFonts w:ascii="Times New Roman" w:hAnsi="Times New Roman" w:cs="Times New Roman"/>
          <w:sz w:val="24"/>
          <w:szCs w:val="24"/>
        </w:rPr>
        <w:t>se mantiene</w:t>
      </w:r>
      <w:r w:rsidRPr="005E758B">
        <w:rPr>
          <w:rFonts w:ascii="Times New Roman" w:hAnsi="Times New Roman" w:cs="Times New Roman"/>
          <w:sz w:val="24"/>
          <w:szCs w:val="24"/>
        </w:rPr>
        <w:t xml:space="preserve"> </w:t>
      </w:r>
      <w:r>
        <w:rPr>
          <w:rFonts w:ascii="Times New Roman" w:hAnsi="Times New Roman" w:cs="Times New Roman"/>
          <w:sz w:val="24"/>
          <w:szCs w:val="24"/>
        </w:rPr>
        <w:t xml:space="preserve">también </w:t>
      </w:r>
      <w:r w:rsidRPr="005E758B">
        <w:rPr>
          <w:rFonts w:ascii="Times New Roman" w:hAnsi="Times New Roman" w:cs="Times New Roman"/>
          <w:sz w:val="24"/>
          <w:szCs w:val="24"/>
        </w:rPr>
        <w:t>para los proyectos</w:t>
      </w:r>
      <w:r>
        <w:rPr>
          <w:rFonts w:ascii="Times New Roman" w:hAnsi="Times New Roman" w:cs="Times New Roman"/>
          <w:sz w:val="24"/>
          <w:szCs w:val="24"/>
        </w:rPr>
        <w:t xml:space="preserve"> y actividades. </w:t>
      </w:r>
    </w:p>
    <w:p w14:paraId="312457AB" w14:textId="77777777" w:rsidR="00A96568" w:rsidRDefault="00A96568" w:rsidP="00A96568">
      <w:pPr>
        <w:spacing w:after="0" w:line="240" w:lineRule="auto"/>
        <w:jc w:val="both"/>
        <w:rPr>
          <w:rFonts w:ascii="Times New Roman" w:hAnsi="Times New Roman" w:cs="Times New Roman"/>
          <w:sz w:val="24"/>
          <w:szCs w:val="24"/>
        </w:rPr>
      </w:pPr>
    </w:p>
    <w:p w14:paraId="5A4408AC" w14:textId="77777777" w:rsidR="00A96568" w:rsidRPr="00AB2859" w:rsidRDefault="00A96568" w:rsidP="00A96568">
      <w:pPr>
        <w:spacing w:after="0" w:line="24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No obstante, </w:t>
      </w:r>
      <w:r w:rsidR="000F7596">
        <w:rPr>
          <w:rFonts w:ascii="Times New Roman" w:hAnsi="Times New Roman" w:cs="Times New Roman"/>
          <w:sz w:val="24"/>
          <w:szCs w:val="24"/>
        </w:rPr>
        <w:t xml:space="preserve">conforme se lee en </w:t>
      </w:r>
      <w:r>
        <w:rPr>
          <w:rFonts w:ascii="Times New Roman" w:hAnsi="Times New Roman" w:cs="Times New Roman"/>
          <w:sz w:val="24"/>
          <w:szCs w:val="24"/>
        </w:rPr>
        <w:t xml:space="preserve">el </w:t>
      </w:r>
      <w:r w:rsidRPr="00A96568">
        <w:rPr>
          <w:rFonts w:ascii="Times New Roman" w:hAnsi="Times New Roman" w:cs="Times New Roman"/>
          <w:sz w:val="24"/>
          <w:szCs w:val="24"/>
        </w:rPr>
        <w:t>Cuadro 9,</w:t>
      </w:r>
      <w:r>
        <w:rPr>
          <w:rFonts w:ascii="Times New Roman" w:hAnsi="Times New Roman" w:cs="Times New Roman"/>
          <w:sz w:val="24"/>
          <w:szCs w:val="24"/>
        </w:rPr>
        <w:t xml:space="preserve"> Proyectos y actividades vigentes según facultad, centro y sede, se identifican dos excepciones, por una parte el Centro de Estudios Generales que en 2015 registraba un proyecto integrado (25%) y en el 2020 coordina solo proyectos de investigación (dos), así como la Sede Chorotega que en 2015 contabilizaba un 100% de proyectos y actividades integrados y en el 2020 registra un 61,5% en esta condición. </w:t>
      </w:r>
    </w:p>
    <w:p w14:paraId="7F0D883F" w14:textId="77777777" w:rsidR="00A96568" w:rsidRDefault="00A96568" w:rsidP="00A96568">
      <w:pPr>
        <w:spacing w:after="0" w:line="240" w:lineRule="auto"/>
        <w:jc w:val="both"/>
        <w:rPr>
          <w:rFonts w:ascii="Times New Roman" w:hAnsi="Times New Roman" w:cs="Times New Roman"/>
          <w:sz w:val="24"/>
          <w:szCs w:val="24"/>
        </w:rPr>
      </w:pPr>
    </w:p>
    <w:p w14:paraId="63502B24" w14:textId="7CA2A316" w:rsidR="005E610D" w:rsidRPr="009F2062" w:rsidRDefault="00A35142" w:rsidP="009F2062">
      <w:pPr>
        <w:rPr>
          <w:rFonts w:ascii="Times New Roman" w:hAnsi="Times New Roman" w:cs="Times New Roman"/>
          <w:color w:val="FF0000"/>
          <w:sz w:val="24"/>
          <w:szCs w:val="24"/>
        </w:rPr>
      </w:pPr>
      <w:r>
        <w:rPr>
          <w:rFonts w:ascii="Times New Roman" w:hAnsi="Times New Roman" w:cs="Times New Roman"/>
          <w:color w:val="FF0000"/>
          <w:sz w:val="24"/>
          <w:szCs w:val="24"/>
        </w:rPr>
        <w:br w:type="page"/>
      </w:r>
    </w:p>
    <w:p w14:paraId="3045C612" w14:textId="00B6823E" w:rsidR="009F2062" w:rsidRDefault="009F2062" w:rsidP="009F2062">
      <w:pPr>
        <w:spacing w:after="0" w:line="240" w:lineRule="auto"/>
        <w:jc w:val="center"/>
        <w:rPr>
          <w:rFonts w:ascii="Times New Roman" w:hAnsi="Times New Roman" w:cs="Times New Roman"/>
          <w:b/>
          <w:szCs w:val="24"/>
        </w:rPr>
      </w:pPr>
      <w:bookmarkStart w:id="65" w:name="_Toc42006161"/>
      <w:r w:rsidRPr="009F2062">
        <w:rPr>
          <w:rFonts w:ascii="Times New Roman" w:hAnsi="Times New Roman" w:cs="Times New Roman"/>
          <w:b/>
          <w:szCs w:val="24"/>
        </w:rPr>
        <w:lastRenderedPageBreak/>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26</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641376">
        <w:rPr>
          <w:rFonts w:ascii="Times New Roman" w:hAnsi="Times New Roman" w:cs="Times New Roman"/>
          <w:b/>
          <w:szCs w:val="24"/>
        </w:rPr>
        <w:t>Programas vigentes según fac</w:t>
      </w:r>
      <w:r>
        <w:rPr>
          <w:rFonts w:ascii="Times New Roman" w:hAnsi="Times New Roman" w:cs="Times New Roman"/>
          <w:b/>
          <w:szCs w:val="24"/>
        </w:rPr>
        <w:t>ultad y centro por año. Periodo</w:t>
      </w:r>
      <w:r w:rsidRPr="00641376">
        <w:rPr>
          <w:rFonts w:ascii="Times New Roman" w:hAnsi="Times New Roman" w:cs="Times New Roman"/>
          <w:b/>
          <w:szCs w:val="24"/>
        </w:rPr>
        <w:t xml:space="preserve"> 2015 –  2020</w:t>
      </w:r>
      <w:bookmarkEnd w:id="65"/>
      <w:r w:rsidRPr="00641376">
        <w:rPr>
          <w:rFonts w:ascii="Times New Roman" w:hAnsi="Times New Roman" w:cs="Times New Roman"/>
          <w:b/>
          <w:szCs w:val="24"/>
        </w:rPr>
        <w:t xml:space="preserve"> </w:t>
      </w:r>
    </w:p>
    <w:p w14:paraId="308BF6EA" w14:textId="7559D369" w:rsidR="009F2062" w:rsidRDefault="009F2062" w:rsidP="009F2062">
      <w:pPr>
        <w:pStyle w:val="Descripcin"/>
        <w:keepNext/>
        <w:jc w:val="center"/>
      </w:pPr>
    </w:p>
    <w:p w14:paraId="1593DF92" w14:textId="77777777" w:rsidR="0011712E" w:rsidRDefault="000F7596" w:rsidP="00E168A7">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29B90A22" wp14:editId="3AC68176">
            <wp:extent cx="5414963" cy="4012406"/>
            <wp:effectExtent l="0" t="0" r="14605" b="762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64F48F32" w14:textId="77777777" w:rsidR="00E168A7" w:rsidRDefault="00E168A7" w:rsidP="009D7899">
      <w:pPr>
        <w:spacing w:after="0" w:line="240" w:lineRule="auto"/>
        <w:jc w:val="both"/>
        <w:rPr>
          <w:rFonts w:ascii="Times New Roman" w:hAnsi="Times New Roman" w:cs="Times New Roman"/>
          <w:color w:val="FF0000"/>
          <w:sz w:val="24"/>
          <w:szCs w:val="24"/>
        </w:rPr>
      </w:pPr>
    </w:p>
    <w:p w14:paraId="152662FC" w14:textId="77777777" w:rsidR="006F5671" w:rsidRDefault="006F5671" w:rsidP="009D7899">
      <w:pPr>
        <w:spacing w:after="0" w:line="240" w:lineRule="auto"/>
        <w:jc w:val="both"/>
        <w:rPr>
          <w:rFonts w:ascii="Times New Roman" w:hAnsi="Times New Roman" w:cs="Times New Roman"/>
          <w:color w:val="FF0000"/>
          <w:sz w:val="24"/>
          <w:szCs w:val="24"/>
        </w:rPr>
      </w:pPr>
    </w:p>
    <w:p w14:paraId="7CB00DA6" w14:textId="77777777" w:rsidR="0050245F" w:rsidRDefault="00E168A7" w:rsidP="00E168A7">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09088AAD" w14:textId="77777777" w:rsidR="007E780F" w:rsidRDefault="007E780F" w:rsidP="005E610D">
      <w:pPr>
        <w:spacing w:after="0" w:line="240" w:lineRule="auto"/>
        <w:jc w:val="both"/>
        <w:rPr>
          <w:rFonts w:ascii="Times New Roman" w:hAnsi="Times New Roman" w:cs="Times New Roman"/>
          <w:sz w:val="24"/>
          <w:szCs w:val="24"/>
        </w:rPr>
      </w:pPr>
    </w:p>
    <w:p w14:paraId="27BCBB95" w14:textId="77777777" w:rsidR="008329A8" w:rsidRDefault="008329A8" w:rsidP="0050245F">
      <w:pPr>
        <w:spacing w:after="0" w:line="240" w:lineRule="auto"/>
        <w:jc w:val="both"/>
        <w:rPr>
          <w:rFonts w:ascii="Times New Roman" w:hAnsi="Times New Roman" w:cs="Times New Roman"/>
          <w:sz w:val="24"/>
          <w:szCs w:val="24"/>
        </w:rPr>
      </w:pPr>
    </w:p>
    <w:p w14:paraId="0E750778" w14:textId="2A262E04" w:rsidR="00A96568" w:rsidRDefault="00A96568" w:rsidP="00A965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Otra tendencia de los proyectos y actividades, que coincide con la de los programas, es</w:t>
      </w:r>
      <w:r w:rsidR="00065A23">
        <w:rPr>
          <w:rFonts w:ascii="Times New Roman" w:hAnsi="Times New Roman" w:cs="Times New Roman"/>
          <w:sz w:val="24"/>
          <w:szCs w:val="24"/>
        </w:rPr>
        <w:t xml:space="preserve"> hacia </w:t>
      </w:r>
      <w:r>
        <w:rPr>
          <w:rFonts w:ascii="Times New Roman" w:hAnsi="Times New Roman" w:cs="Times New Roman"/>
          <w:sz w:val="24"/>
          <w:szCs w:val="24"/>
        </w:rPr>
        <w:t xml:space="preserve">la mayor concentración de su coordinación en las facultades, aunque se observa que en los últimos tres años los centros, y especialmente las sedes, aumentan su participación porcentual.  En 2015 las facultades eran titulares del </w:t>
      </w:r>
      <w:r w:rsidR="0011708A">
        <w:rPr>
          <w:rFonts w:ascii="Times New Roman" w:hAnsi="Times New Roman" w:cs="Times New Roman"/>
          <w:sz w:val="24"/>
          <w:szCs w:val="24"/>
        </w:rPr>
        <w:t>88</w:t>
      </w:r>
      <w:r>
        <w:rPr>
          <w:rFonts w:ascii="Times New Roman" w:hAnsi="Times New Roman" w:cs="Times New Roman"/>
          <w:sz w:val="24"/>
          <w:szCs w:val="24"/>
        </w:rPr>
        <w:t>,0% de los proyectos y actividades vigentes y en 2020 este porcentaje es de 8</w:t>
      </w:r>
      <w:r w:rsidR="0011708A">
        <w:rPr>
          <w:rFonts w:ascii="Times New Roman" w:hAnsi="Times New Roman" w:cs="Times New Roman"/>
          <w:sz w:val="24"/>
          <w:szCs w:val="24"/>
        </w:rPr>
        <w:t>1</w:t>
      </w:r>
      <w:r>
        <w:rPr>
          <w:rFonts w:ascii="Times New Roman" w:hAnsi="Times New Roman" w:cs="Times New Roman"/>
          <w:sz w:val="24"/>
          <w:szCs w:val="24"/>
        </w:rPr>
        <w:t>,</w:t>
      </w:r>
      <w:r w:rsidR="0011708A">
        <w:rPr>
          <w:rFonts w:ascii="Times New Roman" w:hAnsi="Times New Roman" w:cs="Times New Roman"/>
          <w:sz w:val="24"/>
          <w:szCs w:val="24"/>
        </w:rPr>
        <w:t>6</w:t>
      </w:r>
      <w:r>
        <w:rPr>
          <w:rFonts w:ascii="Times New Roman" w:hAnsi="Times New Roman" w:cs="Times New Roman"/>
          <w:sz w:val="24"/>
          <w:szCs w:val="24"/>
        </w:rPr>
        <w:t>%.</w:t>
      </w:r>
    </w:p>
    <w:p w14:paraId="3AAC2CE2" w14:textId="77777777" w:rsidR="00A96568" w:rsidRDefault="00A96568" w:rsidP="00A96568">
      <w:pPr>
        <w:spacing w:after="0" w:line="240" w:lineRule="auto"/>
        <w:jc w:val="both"/>
        <w:rPr>
          <w:rFonts w:ascii="Times New Roman" w:hAnsi="Times New Roman" w:cs="Times New Roman"/>
          <w:sz w:val="24"/>
          <w:szCs w:val="24"/>
        </w:rPr>
      </w:pPr>
    </w:p>
    <w:p w14:paraId="7A42ACF8" w14:textId="77777777" w:rsidR="00215207" w:rsidRDefault="00722975" w:rsidP="00A01A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Al 2020 la Facultad de Ciencias de la Tierra y el Mar lidera más de la cuarta parte de los proyectos y actividades vigentes, 7</w:t>
      </w:r>
      <w:r w:rsidR="0011708A">
        <w:rPr>
          <w:rFonts w:ascii="Times New Roman" w:hAnsi="Times New Roman" w:cs="Times New Roman"/>
          <w:sz w:val="24"/>
          <w:szCs w:val="24"/>
        </w:rPr>
        <w:t>7</w:t>
      </w:r>
      <w:r>
        <w:rPr>
          <w:rFonts w:ascii="Times New Roman" w:hAnsi="Times New Roman" w:cs="Times New Roman"/>
          <w:sz w:val="24"/>
          <w:szCs w:val="24"/>
        </w:rPr>
        <w:t xml:space="preserve"> que representan un 26,</w:t>
      </w:r>
      <w:r w:rsidR="0011708A">
        <w:rPr>
          <w:rFonts w:ascii="Times New Roman" w:hAnsi="Times New Roman" w:cs="Times New Roman"/>
          <w:sz w:val="24"/>
          <w:szCs w:val="24"/>
        </w:rPr>
        <w:t>3</w:t>
      </w:r>
      <w:r>
        <w:rPr>
          <w:rFonts w:ascii="Times New Roman" w:hAnsi="Times New Roman" w:cs="Times New Roman"/>
          <w:sz w:val="24"/>
          <w:szCs w:val="24"/>
        </w:rPr>
        <w:t>%.  Estos números eran de 9</w:t>
      </w:r>
      <w:r w:rsidR="0011708A">
        <w:rPr>
          <w:rFonts w:ascii="Times New Roman" w:hAnsi="Times New Roman" w:cs="Times New Roman"/>
          <w:sz w:val="24"/>
          <w:szCs w:val="24"/>
        </w:rPr>
        <w:t>8</w:t>
      </w:r>
      <w:r>
        <w:rPr>
          <w:rFonts w:ascii="Times New Roman" w:hAnsi="Times New Roman" w:cs="Times New Roman"/>
          <w:sz w:val="24"/>
          <w:szCs w:val="24"/>
        </w:rPr>
        <w:t xml:space="preserve"> y 3</w:t>
      </w:r>
      <w:r w:rsidR="0011708A">
        <w:rPr>
          <w:rFonts w:ascii="Times New Roman" w:hAnsi="Times New Roman" w:cs="Times New Roman"/>
          <w:sz w:val="24"/>
          <w:szCs w:val="24"/>
        </w:rPr>
        <w:t>2</w:t>
      </w:r>
      <w:r>
        <w:rPr>
          <w:rFonts w:ascii="Times New Roman" w:hAnsi="Times New Roman" w:cs="Times New Roman"/>
          <w:sz w:val="24"/>
          <w:szCs w:val="24"/>
        </w:rPr>
        <w:t>,</w:t>
      </w:r>
      <w:r w:rsidR="0011708A">
        <w:rPr>
          <w:rFonts w:ascii="Times New Roman" w:hAnsi="Times New Roman" w:cs="Times New Roman"/>
          <w:sz w:val="24"/>
          <w:szCs w:val="24"/>
        </w:rPr>
        <w:t>8</w:t>
      </w:r>
      <w:r>
        <w:rPr>
          <w:rFonts w:ascii="Times New Roman" w:hAnsi="Times New Roman" w:cs="Times New Roman"/>
          <w:sz w:val="24"/>
          <w:szCs w:val="24"/>
        </w:rPr>
        <w:t>% en el 2015.</w:t>
      </w:r>
    </w:p>
    <w:p w14:paraId="6AF2A23F" w14:textId="77777777" w:rsidR="00722975" w:rsidRDefault="00722975" w:rsidP="00A01A75">
      <w:pPr>
        <w:spacing w:after="0" w:line="240" w:lineRule="auto"/>
        <w:jc w:val="both"/>
        <w:rPr>
          <w:rFonts w:ascii="Times New Roman" w:hAnsi="Times New Roman" w:cs="Times New Roman"/>
          <w:sz w:val="24"/>
          <w:szCs w:val="24"/>
        </w:rPr>
      </w:pPr>
    </w:p>
    <w:p w14:paraId="79474A56" w14:textId="6397A120" w:rsidR="00722975" w:rsidRDefault="00722975" w:rsidP="00A01A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Con 2</w:t>
      </w:r>
      <w:r w:rsidR="0011708A">
        <w:rPr>
          <w:rFonts w:ascii="Times New Roman" w:hAnsi="Times New Roman" w:cs="Times New Roman"/>
          <w:sz w:val="24"/>
          <w:szCs w:val="24"/>
        </w:rPr>
        <w:t>4</w:t>
      </w:r>
      <w:r>
        <w:rPr>
          <w:rFonts w:ascii="Times New Roman" w:hAnsi="Times New Roman" w:cs="Times New Roman"/>
          <w:sz w:val="24"/>
          <w:szCs w:val="24"/>
        </w:rPr>
        <w:t xml:space="preserve"> proyectos y actividades menos que la anterior</w:t>
      </w:r>
      <w:r w:rsidR="00680FBA">
        <w:rPr>
          <w:rFonts w:ascii="Times New Roman" w:hAnsi="Times New Roman" w:cs="Times New Roman"/>
          <w:sz w:val="24"/>
          <w:szCs w:val="24"/>
        </w:rPr>
        <w:t>,</w:t>
      </w:r>
      <w:r>
        <w:rPr>
          <w:rFonts w:ascii="Times New Roman" w:hAnsi="Times New Roman" w:cs="Times New Roman"/>
          <w:sz w:val="24"/>
          <w:szCs w:val="24"/>
        </w:rPr>
        <w:t xml:space="preserve"> </w:t>
      </w:r>
      <w:r w:rsidR="00680FBA">
        <w:rPr>
          <w:rFonts w:ascii="Times New Roman" w:hAnsi="Times New Roman" w:cs="Times New Roman"/>
          <w:sz w:val="24"/>
          <w:szCs w:val="24"/>
        </w:rPr>
        <w:t>se ubica</w:t>
      </w:r>
      <w:r>
        <w:rPr>
          <w:rFonts w:ascii="Times New Roman" w:hAnsi="Times New Roman" w:cs="Times New Roman"/>
          <w:sz w:val="24"/>
          <w:szCs w:val="24"/>
        </w:rPr>
        <w:t xml:space="preserve"> la Facultad de Ciencias Sociales, la cual, junto con la Facultad de Filosofía y Letras, son las facultades que aumentaron su participación porcentual en el liderazgo de proyectos y actividades.</w:t>
      </w:r>
    </w:p>
    <w:p w14:paraId="3EFBC465" w14:textId="77777777" w:rsidR="00722975" w:rsidRDefault="00722975" w:rsidP="00A01A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5BAA39F8" w14:textId="77777777" w:rsidR="00126FAB" w:rsidRDefault="00126FAB" w:rsidP="00A01A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Facultad de Ciencias Sociales fue titular de 4</w:t>
      </w:r>
      <w:r w:rsidR="0011708A">
        <w:rPr>
          <w:rFonts w:ascii="Times New Roman" w:hAnsi="Times New Roman" w:cs="Times New Roman"/>
          <w:sz w:val="24"/>
          <w:szCs w:val="24"/>
        </w:rPr>
        <w:t>1</w:t>
      </w:r>
      <w:r>
        <w:rPr>
          <w:rFonts w:ascii="Times New Roman" w:hAnsi="Times New Roman" w:cs="Times New Roman"/>
          <w:sz w:val="24"/>
          <w:szCs w:val="24"/>
        </w:rPr>
        <w:t xml:space="preserve"> proyectos y actividades vigentes en 2015 (1</w:t>
      </w:r>
      <w:r w:rsidR="0011708A">
        <w:rPr>
          <w:rFonts w:ascii="Times New Roman" w:hAnsi="Times New Roman" w:cs="Times New Roman"/>
          <w:sz w:val="24"/>
          <w:szCs w:val="24"/>
        </w:rPr>
        <w:t>3</w:t>
      </w:r>
      <w:r>
        <w:rPr>
          <w:rFonts w:ascii="Times New Roman" w:hAnsi="Times New Roman" w:cs="Times New Roman"/>
          <w:sz w:val="24"/>
          <w:szCs w:val="24"/>
        </w:rPr>
        <w:t>,</w:t>
      </w:r>
      <w:r w:rsidR="0011708A">
        <w:rPr>
          <w:rFonts w:ascii="Times New Roman" w:hAnsi="Times New Roman" w:cs="Times New Roman"/>
          <w:sz w:val="24"/>
          <w:szCs w:val="24"/>
        </w:rPr>
        <w:t>7</w:t>
      </w:r>
      <w:r>
        <w:rPr>
          <w:rFonts w:ascii="Times New Roman" w:hAnsi="Times New Roman" w:cs="Times New Roman"/>
          <w:sz w:val="24"/>
          <w:szCs w:val="24"/>
        </w:rPr>
        <w:t>%) y lo es de 53 (18,</w:t>
      </w:r>
      <w:r w:rsidR="0011708A">
        <w:rPr>
          <w:rFonts w:ascii="Times New Roman" w:hAnsi="Times New Roman" w:cs="Times New Roman"/>
          <w:sz w:val="24"/>
          <w:szCs w:val="24"/>
        </w:rPr>
        <w:t>1</w:t>
      </w:r>
      <w:r>
        <w:rPr>
          <w:rFonts w:ascii="Times New Roman" w:hAnsi="Times New Roman" w:cs="Times New Roman"/>
          <w:sz w:val="24"/>
          <w:szCs w:val="24"/>
        </w:rPr>
        <w:t>%) en el 2020.  Pasó de ser la tercera a la segunda con mayor número de proyectos y actividades bajo su coordinación.</w:t>
      </w:r>
    </w:p>
    <w:p w14:paraId="2C7ED2C9" w14:textId="77777777" w:rsidR="00126FAB" w:rsidRDefault="00126FAB" w:rsidP="00A01A75">
      <w:pPr>
        <w:spacing w:after="0" w:line="240" w:lineRule="auto"/>
        <w:jc w:val="both"/>
        <w:rPr>
          <w:rFonts w:ascii="Times New Roman" w:hAnsi="Times New Roman" w:cs="Times New Roman"/>
          <w:sz w:val="24"/>
          <w:szCs w:val="24"/>
        </w:rPr>
      </w:pPr>
    </w:p>
    <w:p w14:paraId="18692DE2" w14:textId="77777777" w:rsidR="00722975" w:rsidRDefault="00722975">
      <w:pPr>
        <w:rPr>
          <w:rFonts w:ascii="Times New Roman" w:hAnsi="Times New Roman" w:cs="Times New Roman"/>
          <w:sz w:val="24"/>
          <w:szCs w:val="24"/>
        </w:rPr>
      </w:pPr>
    </w:p>
    <w:p w14:paraId="2120E372" w14:textId="77777777" w:rsidR="002746EA" w:rsidRDefault="002746EA" w:rsidP="002746EA">
      <w:pPr>
        <w:spacing w:after="0" w:line="240" w:lineRule="auto"/>
        <w:jc w:val="center"/>
        <w:rPr>
          <w:rFonts w:ascii="Times New Roman" w:hAnsi="Times New Roman" w:cs="Times New Roman"/>
          <w:b/>
          <w:szCs w:val="24"/>
        </w:rPr>
      </w:pPr>
      <w:bookmarkStart w:id="66" w:name="_Toc42007953"/>
      <w:r w:rsidRPr="002746EA">
        <w:rPr>
          <w:rFonts w:ascii="Times New Roman" w:hAnsi="Times New Roman" w:cs="Times New Roman"/>
          <w:b/>
          <w:szCs w:val="24"/>
        </w:rPr>
        <w:lastRenderedPageBreak/>
        <w:t xml:space="preserve">Cuadro </w:t>
      </w:r>
      <w:r w:rsidRPr="002746EA">
        <w:rPr>
          <w:rFonts w:ascii="Times New Roman" w:hAnsi="Times New Roman" w:cs="Times New Roman"/>
          <w:b/>
          <w:szCs w:val="24"/>
        </w:rPr>
        <w:fldChar w:fldCharType="begin"/>
      </w:r>
      <w:r w:rsidRPr="002746EA">
        <w:rPr>
          <w:rFonts w:ascii="Times New Roman" w:hAnsi="Times New Roman" w:cs="Times New Roman"/>
          <w:b/>
          <w:szCs w:val="24"/>
        </w:rPr>
        <w:instrText xml:space="preserve"> SEQ Cuadro \* ARABIC </w:instrText>
      </w:r>
      <w:r w:rsidRPr="002746EA">
        <w:rPr>
          <w:rFonts w:ascii="Times New Roman" w:hAnsi="Times New Roman" w:cs="Times New Roman"/>
          <w:b/>
          <w:szCs w:val="24"/>
        </w:rPr>
        <w:fldChar w:fldCharType="separate"/>
      </w:r>
      <w:r w:rsidR="00C160D2">
        <w:rPr>
          <w:rFonts w:ascii="Times New Roman" w:hAnsi="Times New Roman" w:cs="Times New Roman"/>
          <w:b/>
          <w:noProof/>
          <w:szCs w:val="24"/>
        </w:rPr>
        <w:t>8</w:t>
      </w:r>
      <w:r w:rsidRPr="002746EA">
        <w:rPr>
          <w:rFonts w:ascii="Times New Roman" w:hAnsi="Times New Roman" w:cs="Times New Roman"/>
          <w:b/>
          <w:szCs w:val="24"/>
        </w:rPr>
        <w:fldChar w:fldCharType="end"/>
      </w:r>
      <w:r w:rsidRPr="002746EA">
        <w:rPr>
          <w:rFonts w:ascii="Times New Roman" w:hAnsi="Times New Roman" w:cs="Times New Roman"/>
          <w:b/>
          <w:szCs w:val="24"/>
        </w:rPr>
        <w:t xml:space="preserve">. </w:t>
      </w:r>
      <w:r>
        <w:rPr>
          <w:rFonts w:ascii="Times New Roman" w:hAnsi="Times New Roman" w:cs="Times New Roman"/>
          <w:b/>
          <w:szCs w:val="24"/>
        </w:rPr>
        <w:t>Costa Rica – UNA</w:t>
      </w:r>
      <w:bookmarkEnd w:id="66"/>
    </w:p>
    <w:p w14:paraId="05C23E2C" w14:textId="77777777" w:rsidR="002746EA" w:rsidRDefault="002746EA" w:rsidP="002746EA">
      <w:pPr>
        <w:spacing w:after="0" w:line="240" w:lineRule="auto"/>
        <w:jc w:val="center"/>
        <w:rPr>
          <w:rFonts w:ascii="Times New Roman" w:hAnsi="Times New Roman" w:cs="Times New Roman"/>
          <w:b/>
          <w:szCs w:val="24"/>
        </w:rPr>
      </w:pPr>
      <w:r w:rsidRPr="00641376">
        <w:rPr>
          <w:rFonts w:ascii="Times New Roman" w:hAnsi="Times New Roman" w:cs="Times New Roman"/>
          <w:b/>
          <w:szCs w:val="24"/>
        </w:rPr>
        <w:t>Proyectos y actividades vigentes según facultad,</w:t>
      </w:r>
      <w:r>
        <w:rPr>
          <w:rFonts w:ascii="Times New Roman" w:hAnsi="Times New Roman" w:cs="Times New Roman"/>
          <w:b/>
          <w:szCs w:val="24"/>
        </w:rPr>
        <w:t xml:space="preserve"> </w:t>
      </w:r>
      <w:r w:rsidRPr="00641376">
        <w:rPr>
          <w:rFonts w:ascii="Times New Roman" w:hAnsi="Times New Roman" w:cs="Times New Roman"/>
          <w:b/>
          <w:szCs w:val="24"/>
        </w:rPr>
        <w:t xml:space="preserve"> centro y sede por año </w:t>
      </w:r>
    </w:p>
    <w:p w14:paraId="07D7C27A" w14:textId="77777777" w:rsidR="002746EA" w:rsidRDefault="002746EA" w:rsidP="002746EA">
      <w:pPr>
        <w:spacing w:after="0" w:line="240" w:lineRule="auto"/>
        <w:jc w:val="center"/>
        <w:rPr>
          <w:rFonts w:ascii="Times New Roman" w:hAnsi="Times New Roman" w:cs="Times New Roman"/>
          <w:b/>
          <w:szCs w:val="24"/>
        </w:rPr>
      </w:pPr>
      <w:r>
        <w:rPr>
          <w:rFonts w:ascii="Times New Roman" w:hAnsi="Times New Roman" w:cs="Times New Roman"/>
          <w:b/>
          <w:szCs w:val="24"/>
        </w:rPr>
        <w:t>P</w:t>
      </w:r>
      <w:r w:rsidRPr="00641376">
        <w:rPr>
          <w:rFonts w:ascii="Times New Roman" w:hAnsi="Times New Roman" w:cs="Times New Roman"/>
          <w:b/>
          <w:szCs w:val="24"/>
        </w:rPr>
        <w:t xml:space="preserve">eriodo 2015 –  2020 </w:t>
      </w:r>
    </w:p>
    <w:p w14:paraId="4B6796C4" w14:textId="6EA2924B" w:rsidR="002746EA" w:rsidRDefault="002746EA" w:rsidP="002746EA">
      <w:pPr>
        <w:pStyle w:val="Descripcin"/>
        <w:keepNext/>
      </w:pPr>
    </w:p>
    <w:tbl>
      <w:tblPr>
        <w:tblW w:w="7816" w:type="dxa"/>
        <w:jc w:val="center"/>
        <w:tblCellMar>
          <w:left w:w="70" w:type="dxa"/>
          <w:right w:w="70" w:type="dxa"/>
        </w:tblCellMar>
        <w:tblLook w:val="04A0" w:firstRow="1" w:lastRow="0" w:firstColumn="1" w:lastColumn="0" w:noHBand="0" w:noVBand="1"/>
      </w:tblPr>
      <w:tblGrid>
        <w:gridCol w:w="2008"/>
        <w:gridCol w:w="928"/>
        <w:gridCol w:w="928"/>
        <w:gridCol w:w="988"/>
        <w:gridCol w:w="988"/>
        <w:gridCol w:w="988"/>
        <w:gridCol w:w="988"/>
      </w:tblGrid>
      <w:tr w:rsidR="003B678D" w:rsidRPr="003B678D" w14:paraId="0137A441" w14:textId="77777777" w:rsidTr="003B678D">
        <w:trPr>
          <w:trHeight w:val="390"/>
          <w:jc w:val="center"/>
        </w:trPr>
        <w:tc>
          <w:tcPr>
            <w:tcW w:w="2008" w:type="dxa"/>
            <w:tcBorders>
              <w:top w:val="nil"/>
              <w:left w:val="nil"/>
              <w:bottom w:val="single" w:sz="4" w:space="0" w:color="auto"/>
              <w:right w:val="nil"/>
            </w:tcBorders>
            <w:shd w:val="clear" w:color="000000" w:fill="FFE699"/>
            <w:noWrap/>
            <w:vAlign w:val="center"/>
            <w:hideMark/>
          </w:tcPr>
          <w:p w14:paraId="61973CDF" w14:textId="77777777" w:rsidR="003B678D" w:rsidRPr="003B678D" w:rsidRDefault="003B678D" w:rsidP="003B678D">
            <w:pPr>
              <w:spacing w:after="0" w:line="240" w:lineRule="auto"/>
              <w:jc w:val="center"/>
              <w:rPr>
                <w:rFonts w:ascii="Arial Narrow" w:eastAsia="Times New Roman" w:hAnsi="Arial Narrow" w:cs="Times New Roman"/>
                <w:b/>
                <w:bCs/>
                <w:color w:val="000000"/>
                <w:sz w:val="24"/>
                <w:szCs w:val="24"/>
                <w:lang w:val="es-CR" w:eastAsia="es-CR"/>
              </w:rPr>
            </w:pPr>
            <w:r w:rsidRPr="003B678D">
              <w:rPr>
                <w:rFonts w:ascii="Arial Narrow" w:eastAsia="Times New Roman" w:hAnsi="Arial Narrow" w:cs="Times New Roman"/>
                <w:b/>
                <w:bCs/>
                <w:color w:val="000000"/>
                <w:sz w:val="24"/>
                <w:szCs w:val="24"/>
                <w:lang w:val="es-CR" w:eastAsia="es-CR"/>
              </w:rPr>
              <w:t>Proyectos</w:t>
            </w:r>
          </w:p>
        </w:tc>
        <w:tc>
          <w:tcPr>
            <w:tcW w:w="928" w:type="dxa"/>
            <w:tcBorders>
              <w:top w:val="nil"/>
              <w:left w:val="single" w:sz="4" w:space="0" w:color="auto"/>
              <w:bottom w:val="single" w:sz="4" w:space="0" w:color="auto"/>
              <w:right w:val="nil"/>
            </w:tcBorders>
            <w:shd w:val="clear" w:color="000000" w:fill="FFE699"/>
            <w:noWrap/>
            <w:vAlign w:val="center"/>
            <w:hideMark/>
          </w:tcPr>
          <w:p w14:paraId="0207247C" w14:textId="77777777" w:rsidR="003B678D" w:rsidRPr="003B678D" w:rsidRDefault="003B678D" w:rsidP="003B678D">
            <w:pPr>
              <w:spacing w:after="0" w:line="240" w:lineRule="auto"/>
              <w:jc w:val="center"/>
              <w:rPr>
                <w:rFonts w:ascii="Arial Narrow" w:eastAsia="Times New Roman" w:hAnsi="Arial Narrow" w:cs="Times New Roman"/>
                <w:b/>
                <w:bCs/>
                <w:sz w:val="24"/>
                <w:szCs w:val="24"/>
                <w:lang w:val="es-CR" w:eastAsia="es-CR"/>
              </w:rPr>
            </w:pPr>
            <w:r w:rsidRPr="003B678D">
              <w:rPr>
                <w:rFonts w:ascii="Arial Narrow" w:eastAsia="Times New Roman" w:hAnsi="Arial Narrow" w:cs="Times New Roman"/>
                <w:b/>
                <w:bCs/>
                <w:sz w:val="24"/>
                <w:szCs w:val="24"/>
                <w:lang w:val="es-CR" w:eastAsia="es-CR"/>
              </w:rPr>
              <w:t>2015</w:t>
            </w:r>
          </w:p>
        </w:tc>
        <w:tc>
          <w:tcPr>
            <w:tcW w:w="928" w:type="dxa"/>
            <w:tcBorders>
              <w:top w:val="nil"/>
              <w:left w:val="nil"/>
              <w:bottom w:val="single" w:sz="4" w:space="0" w:color="auto"/>
              <w:right w:val="nil"/>
            </w:tcBorders>
            <w:shd w:val="clear" w:color="000000" w:fill="FFE699"/>
            <w:noWrap/>
            <w:vAlign w:val="center"/>
            <w:hideMark/>
          </w:tcPr>
          <w:p w14:paraId="670F6AFB" w14:textId="77777777" w:rsidR="003B678D" w:rsidRPr="003B678D" w:rsidRDefault="003B678D" w:rsidP="003B678D">
            <w:pPr>
              <w:spacing w:after="0" w:line="240" w:lineRule="auto"/>
              <w:jc w:val="center"/>
              <w:rPr>
                <w:rFonts w:ascii="Arial Narrow" w:eastAsia="Times New Roman" w:hAnsi="Arial Narrow" w:cs="Times New Roman"/>
                <w:b/>
                <w:bCs/>
                <w:sz w:val="24"/>
                <w:szCs w:val="24"/>
                <w:lang w:val="es-CR" w:eastAsia="es-CR"/>
              </w:rPr>
            </w:pPr>
            <w:r w:rsidRPr="003B678D">
              <w:rPr>
                <w:rFonts w:ascii="Arial Narrow" w:eastAsia="Times New Roman" w:hAnsi="Arial Narrow" w:cs="Times New Roman"/>
                <w:b/>
                <w:bCs/>
                <w:sz w:val="24"/>
                <w:szCs w:val="24"/>
                <w:lang w:val="es-CR" w:eastAsia="es-CR"/>
              </w:rPr>
              <w:t>2016</w:t>
            </w:r>
          </w:p>
        </w:tc>
        <w:tc>
          <w:tcPr>
            <w:tcW w:w="988" w:type="dxa"/>
            <w:tcBorders>
              <w:top w:val="nil"/>
              <w:left w:val="nil"/>
              <w:bottom w:val="single" w:sz="4" w:space="0" w:color="auto"/>
              <w:right w:val="nil"/>
            </w:tcBorders>
            <w:shd w:val="clear" w:color="000000" w:fill="FFE699"/>
            <w:noWrap/>
            <w:vAlign w:val="center"/>
            <w:hideMark/>
          </w:tcPr>
          <w:p w14:paraId="55881965" w14:textId="77777777" w:rsidR="003B678D" w:rsidRPr="003B678D" w:rsidRDefault="003B678D" w:rsidP="003B678D">
            <w:pPr>
              <w:spacing w:after="0" w:line="240" w:lineRule="auto"/>
              <w:jc w:val="center"/>
              <w:rPr>
                <w:rFonts w:ascii="Arial Narrow" w:eastAsia="Times New Roman" w:hAnsi="Arial Narrow" w:cs="Times New Roman"/>
                <w:b/>
                <w:bCs/>
                <w:sz w:val="24"/>
                <w:szCs w:val="24"/>
                <w:lang w:val="es-CR" w:eastAsia="es-CR"/>
              </w:rPr>
            </w:pPr>
            <w:r w:rsidRPr="003B678D">
              <w:rPr>
                <w:rFonts w:ascii="Arial Narrow" w:eastAsia="Times New Roman" w:hAnsi="Arial Narrow" w:cs="Times New Roman"/>
                <w:b/>
                <w:bCs/>
                <w:sz w:val="24"/>
                <w:szCs w:val="24"/>
                <w:lang w:val="es-CR" w:eastAsia="es-CR"/>
              </w:rPr>
              <w:t>2017</w:t>
            </w:r>
          </w:p>
        </w:tc>
        <w:tc>
          <w:tcPr>
            <w:tcW w:w="988" w:type="dxa"/>
            <w:tcBorders>
              <w:top w:val="nil"/>
              <w:left w:val="nil"/>
              <w:bottom w:val="single" w:sz="4" w:space="0" w:color="auto"/>
              <w:right w:val="nil"/>
            </w:tcBorders>
            <w:shd w:val="clear" w:color="000000" w:fill="FFE699"/>
            <w:noWrap/>
            <w:vAlign w:val="center"/>
            <w:hideMark/>
          </w:tcPr>
          <w:p w14:paraId="61430BFC" w14:textId="77777777" w:rsidR="003B678D" w:rsidRPr="003B678D" w:rsidRDefault="003B678D" w:rsidP="003B678D">
            <w:pPr>
              <w:spacing w:after="0" w:line="240" w:lineRule="auto"/>
              <w:jc w:val="center"/>
              <w:rPr>
                <w:rFonts w:ascii="Arial Narrow" w:eastAsia="Times New Roman" w:hAnsi="Arial Narrow" w:cs="Times New Roman"/>
                <w:b/>
                <w:bCs/>
                <w:sz w:val="24"/>
                <w:szCs w:val="24"/>
                <w:lang w:val="es-CR" w:eastAsia="es-CR"/>
              </w:rPr>
            </w:pPr>
            <w:r w:rsidRPr="003B678D">
              <w:rPr>
                <w:rFonts w:ascii="Arial Narrow" w:eastAsia="Times New Roman" w:hAnsi="Arial Narrow" w:cs="Times New Roman"/>
                <w:b/>
                <w:bCs/>
                <w:sz w:val="24"/>
                <w:szCs w:val="24"/>
                <w:lang w:val="es-CR" w:eastAsia="es-CR"/>
              </w:rPr>
              <w:t>2018</w:t>
            </w:r>
          </w:p>
        </w:tc>
        <w:tc>
          <w:tcPr>
            <w:tcW w:w="988" w:type="dxa"/>
            <w:tcBorders>
              <w:top w:val="nil"/>
              <w:left w:val="nil"/>
              <w:bottom w:val="single" w:sz="4" w:space="0" w:color="auto"/>
              <w:right w:val="nil"/>
            </w:tcBorders>
            <w:shd w:val="clear" w:color="000000" w:fill="FFE699"/>
            <w:noWrap/>
            <w:vAlign w:val="center"/>
            <w:hideMark/>
          </w:tcPr>
          <w:p w14:paraId="642FA9A5" w14:textId="77777777" w:rsidR="003B678D" w:rsidRPr="003B678D" w:rsidRDefault="003B678D" w:rsidP="003B678D">
            <w:pPr>
              <w:spacing w:after="0" w:line="240" w:lineRule="auto"/>
              <w:jc w:val="center"/>
              <w:rPr>
                <w:rFonts w:ascii="Arial Narrow" w:eastAsia="Times New Roman" w:hAnsi="Arial Narrow" w:cs="Times New Roman"/>
                <w:b/>
                <w:bCs/>
                <w:sz w:val="24"/>
                <w:szCs w:val="24"/>
                <w:lang w:val="es-CR" w:eastAsia="es-CR"/>
              </w:rPr>
            </w:pPr>
            <w:r w:rsidRPr="003B678D">
              <w:rPr>
                <w:rFonts w:ascii="Arial Narrow" w:eastAsia="Times New Roman" w:hAnsi="Arial Narrow" w:cs="Times New Roman"/>
                <w:b/>
                <w:bCs/>
                <w:sz w:val="24"/>
                <w:szCs w:val="24"/>
                <w:lang w:val="es-CR" w:eastAsia="es-CR"/>
              </w:rPr>
              <w:t>2019</w:t>
            </w:r>
          </w:p>
        </w:tc>
        <w:tc>
          <w:tcPr>
            <w:tcW w:w="988" w:type="dxa"/>
            <w:tcBorders>
              <w:top w:val="nil"/>
              <w:left w:val="nil"/>
              <w:bottom w:val="single" w:sz="4" w:space="0" w:color="auto"/>
              <w:right w:val="nil"/>
            </w:tcBorders>
            <w:shd w:val="clear" w:color="000000" w:fill="FFE699"/>
            <w:noWrap/>
            <w:vAlign w:val="center"/>
            <w:hideMark/>
          </w:tcPr>
          <w:p w14:paraId="138C1CC0" w14:textId="77777777" w:rsidR="003B678D" w:rsidRPr="003B678D" w:rsidRDefault="003B678D" w:rsidP="003B678D">
            <w:pPr>
              <w:spacing w:after="0" w:line="240" w:lineRule="auto"/>
              <w:jc w:val="center"/>
              <w:rPr>
                <w:rFonts w:ascii="Arial Narrow" w:eastAsia="Times New Roman" w:hAnsi="Arial Narrow" w:cs="Times New Roman"/>
                <w:b/>
                <w:bCs/>
                <w:sz w:val="24"/>
                <w:szCs w:val="24"/>
                <w:lang w:val="es-CR" w:eastAsia="es-CR"/>
              </w:rPr>
            </w:pPr>
            <w:r w:rsidRPr="003B678D">
              <w:rPr>
                <w:rFonts w:ascii="Arial Narrow" w:eastAsia="Times New Roman" w:hAnsi="Arial Narrow" w:cs="Times New Roman"/>
                <w:b/>
                <w:bCs/>
                <w:sz w:val="24"/>
                <w:szCs w:val="24"/>
                <w:lang w:val="es-CR" w:eastAsia="es-CR"/>
              </w:rPr>
              <w:t>2020</w:t>
            </w:r>
          </w:p>
        </w:tc>
      </w:tr>
      <w:tr w:rsidR="003B678D" w:rsidRPr="003B678D" w14:paraId="2502EF37" w14:textId="77777777" w:rsidTr="003B678D">
        <w:trPr>
          <w:trHeight w:val="330"/>
          <w:jc w:val="center"/>
        </w:trPr>
        <w:tc>
          <w:tcPr>
            <w:tcW w:w="2008" w:type="dxa"/>
            <w:tcBorders>
              <w:top w:val="nil"/>
              <w:left w:val="nil"/>
              <w:bottom w:val="single" w:sz="4" w:space="0" w:color="9BC2E6"/>
              <w:right w:val="nil"/>
            </w:tcBorders>
            <w:shd w:val="clear" w:color="auto" w:fill="auto"/>
            <w:noWrap/>
            <w:vAlign w:val="bottom"/>
            <w:hideMark/>
          </w:tcPr>
          <w:p w14:paraId="4EA5156C"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 xml:space="preserve">C. </w:t>
            </w:r>
            <w:proofErr w:type="spellStart"/>
            <w:r w:rsidRPr="003B678D">
              <w:rPr>
                <w:rFonts w:ascii="Arial Narrow" w:eastAsia="Times New Roman" w:hAnsi="Arial Narrow" w:cs="Times New Roman"/>
                <w:b/>
                <w:bCs/>
                <w:color w:val="000000"/>
                <w:lang w:val="es-CR" w:eastAsia="es-CR"/>
              </w:rPr>
              <w:t>Est</w:t>
            </w:r>
            <w:proofErr w:type="spellEnd"/>
            <w:r w:rsidRPr="003B678D">
              <w:rPr>
                <w:rFonts w:ascii="Arial Narrow" w:eastAsia="Times New Roman" w:hAnsi="Arial Narrow" w:cs="Times New Roman"/>
                <w:b/>
                <w:bCs/>
                <w:color w:val="000000"/>
                <w:lang w:val="es-CR" w:eastAsia="es-CR"/>
              </w:rPr>
              <w:t>. Generales</w:t>
            </w:r>
          </w:p>
        </w:tc>
        <w:tc>
          <w:tcPr>
            <w:tcW w:w="928" w:type="dxa"/>
            <w:tcBorders>
              <w:top w:val="nil"/>
              <w:left w:val="single" w:sz="4" w:space="0" w:color="auto"/>
              <w:bottom w:val="single" w:sz="4" w:space="0" w:color="9BC2E6"/>
              <w:right w:val="nil"/>
            </w:tcBorders>
            <w:shd w:val="clear" w:color="auto" w:fill="auto"/>
            <w:noWrap/>
            <w:vAlign w:val="bottom"/>
            <w:hideMark/>
          </w:tcPr>
          <w:p w14:paraId="2E33B8D6"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4</w:t>
            </w:r>
          </w:p>
        </w:tc>
        <w:tc>
          <w:tcPr>
            <w:tcW w:w="928" w:type="dxa"/>
            <w:tcBorders>
              <w:top w:val="nil"/>
              <w:left w:val="nil"/>
              <w:bottom w:val="single" w:sz="4" w:space="0" w:color="9BC2E6"/>
              <w:right w:val="nil"/>
            </w:tcBorders>
            <w:shd w:val="clear" w:color="auto" w:fill="auto"/>
            <w:noWrap/>
            <w:vAlign w:val="bottom"/>
            <w:hideMark/>
          </w:tcPr>
          <w:p w14:paraId="1146BE90"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4</w:t>
            </w:r>
          </w:p>
        </w:tc>
        <w:tc>
          <w:tcPr>
            <w:tcW w:w="988" w:type="dxa"/>
            <w:tcBorders>
              <w:top w:val="nil"/>
              <w:left w:val="nil"/>
              <w:bottom w:val="single" w:sz="4" w:space="0" w:color="9BC2E6"/>
              <w:right w:val="nil"/>
            </w:tcBorders>
            <w:shd w:val="clear" w:color="auto" w:fill="auto"/>
            <w:noWrap/>
            <w:vAlign w:val="bottom"/>
            <w:hideMark/>
          </w:tcPr>
          <w:p w14:paraId="62096577"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w:t>
            </w:r>
          </w:p>
        </w:tc>
        <w:tc>
          <w:tcPr>
            <w:tcW w:w="988" w:type="dxa"/>
            <w:tcBorders>
              <w:top w:val="nil"/>
              <w:left w:val="nil"/>
              <w:bottom w:val="single" w:sz="4" w:space="0" w:color="9BC2E6"/>
              <w:right w:val="nil"/>
            </w:tcBorders>
            <w:shd w:val="clear" w:color="auto" w:fill="auto"/>
            <w:noWrap/>
            <w:vAlign w:val="bottom"/>
            <w:hideMark/>
          </w:tcPr>
          <w:p w14:paraId="1D866731"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5</w:t>
            </w:r>
          </w:p>
        </w:tc>
        <w:tc>
          <w:tcPr>
            <w:tcW w:w="988" w:type="dxa"/>
            <w:tcBorders>
              <w:top w:val="nil"/>
              <w:left w:val="nil"/>
              <w:bottom w:val="single" w:sz="4" w:space="0" w:color="9BC2E6"/>
              <w:right w:val="nil"/>
            </w:tcBorders>
            <w:shd w:val="clear" w:color="auto" w:fill="auto"/>
            <w:noWrap/>
            <w:vAlign w:val="bottom"/>
            <w:hideMark/>
          </w:tcPr>
          <w:p w14:paraId="483177ED"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4</w:t>
            </w:r>
          </w:p>
        </w:tc>
        <w:tc>
          <w:tcPr>
            <w:tcW w:w="988" w:type="dxa"/>
            <w:tcBorders>
              <w:top w:val="nil"/>
              <w:left w:val="nil"/>
              <w:bottom w:val="single" w:sz="4" w:space="0" w:color="9BC2E6"/>
              <w:right w:val="nil"/>
            </w:tcBorders>
            <w:shd w:val="clear" w:color="auto" w:fill="auto"/>
            <w:noWrap/>
            <w:vAlign w:val="bottom"/>
            <w:hideMark/>
          </w:tcPr>
          <w:p w14:paraId="2CD2909F"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2</w:t>
            </w:r>
          </w:p>
        </w:tc>
      </w:tr>
      <w:tr w:rsidR="003B678D" w:rsidRPr="003B678D" w14:paraId="0E2FDBBE"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7C9FE772"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1D7EF1C8"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w:t>
            </w:r>
          </w:p>
        </w:tc>
        <w:tc>
          <w:tcPr>
            <w:tcW w:w="928" w:type="dxa"/>
            <w:tcBorders>
              <w:top w:val="nil"/>
              <w:left w:val="nil"/>
              <w:bottom w:val="nil"/>
              <w:right w:val="nil"/>
            </w:tcBorders>
            <w:shd w:val="clear" w:color="auto" w:fill="auto"/>
            <w:noWrap/>
            <w:vAlign w:val="bottom"/>
            <w:hideMark/>
          </w:tcPr>
          <w:p w14:paraId="2A0E58C1"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bottom"/>
            <w:hideMark/>
          </w:tcPr>
          <w:p w14:paraId="036FA874"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bottom"/>
            <w:hideMark/>
          </w:tcPr>
          <w:p w14:paraId="6D9E106D"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1</w:t>
            </w:r>
          </w:p>
        </w:tc>
        <w:tc>
          <w:tcPr>
            <w:tcW w:w="988" w:type="dxa"/>
            <w:tcBorders>
              <w:top w:val="nil"/>
              <w:left w:val="nil"/>
              <w:bottom w:val="nil"/>
              <w:right w:val="nil"/>
            </w:tcBorders>
            <w:shd w:val="clear" w:color="auto" w:fill="auto"/>
            <w:noWrap/>
            <w:vAlign w:val="bottom"/>
            <w:hideMark/>
          </w:tcPr>
          <w:p w14:paraId="63E91ED4"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bottom"/>
            <w:hideMark/>
          </w:tcPr>
          <w:p w14:paraId="0150A753"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r>
      <w:tr w:rsidR="003B678D" w:rsidRPr="003B678D" w14:paraId="62F04B29"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5D0DD187"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bottom"/>
            <w:hideMark/>
          </w:tcPr>
          <w:p w14:paraId="762C14A6"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c>
          <w:tcPr>
            <w:tcW w:w="928" w:type="dxa"/>
            <w:tcBorders>
              <w:top w:val="nil"/>
              <w:left w:val="nil"/>
              <w:bottom w:val="nil"/>
              <w:right w:val="nil"/>
            </w:tcBorders>
            <w:shd w:val="clear" w:color="auto" w:fill="auto"/>
            <w:noWrap/>
            <w:vAlign w:val="bottom"/>
            <w:hideMark/>
          </w:tcPr>
          <w:p w14:paraId="14211C58"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bottom"/>
            <w:hideMark/>
          </w:tcPr>
          <w:p w14:paraId="55490F25"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bottom"/>
            <w:hideMark/>
          </w:tcPr>
          <w:p w14:paraId="6ED6DA9A"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4</w:t>
            </w:r>
          </w:p>
        </w:tc>
        <w:tc>
          <w:tcPr>
            <w:tcW w:w="988" w:type="dxa"/>
            <w:tcBorders>
              <w:top w:val="nil"/>
              <w:left w:val="nil"/>
              <w:bottom w:val="nil"/>
              <w:right w:val="nil"/>
            </w:tcBorders>
            <w:shd w:val="clear" w:color="auto" w:fill="auto"/>
            <w:noWrap/>
            <w:vAlign w:val="bottom"/>
            <w:hideMark/>
          </w:tcPr>
          <w:p w14:paraId="438D2FD2"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bottom"/>
            <w:hideMark/>
          </w:tcPr>
          <w:p w14:paraId="1A705818"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w:t>
            </w:r>
          </w:p>
        </w:tc>
      </w:tr>
      <w:tr w:rsidR="003B678D" w:rsidRPr="003B678D" w14:paraId="7DD15310"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378057CF"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CIDE</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51B579F6"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15</w:t>
            </w:r>
          </w:p>
        </w:tc>
        <w:tc>
          <w:tcPr>
            <w:tcW w:w="928" w:type="dxa"/>
            <w:tcBorders>
              <w:top w:val="single" w:sz="4" w:space="0" w:color="auto"/>
              <w:left w:val="nil"/>
              <w:bottom w:val="single" w:sz="4" w:space="0" w:color="9BC2E6"/>
              <w:right w:val="nil"/>
            </w:tcBorders>
            <w:shd w:val="clear" w:color="auto" w:fill="auto"/>
            <w:noWrap/>
            <w:vAlign w:val="bottom"/>
            <w:hideMark/>
          </w:tcPr>
          <w:p w14:paraId="3A14C36F"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12</w:t>
            </w:r>
          </w:p>
        </w:tc>
        <w:tc>
          <w:tcPr>
            <w:tcW w:w="988" w:type="dxa"/>
            <w:tcBorders>
              <w:top w:val="single" w:sz="4" w:space="0" w:color="auto"/>
              <w:left w:val="nil"/>
              <w:bottom w:val="single" w:sz="4" w:space="0" w:color="9BC2E6"/>
              <w:right w:val="nil"/>
            </w:tcBorders>
            <w:shd w:val="clear" w:color="auto" w:fill="auto"/>
            <w:noWrap/>
            <w:vAlign w:val="bottom"/>
            <w:hideMark/>
          </w:tcPr>
          <w:p w14:paraId="499A56D6"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15</w:t>
            </w:r>
          </w:p>
        </w:tc>
        <w:tc>
          <w:tcPr>
            <w:tcW w:w="988" w:type="dxa"/>
            <w:tcBorders>
              <w:top w:val="single" w:sz="4" w:space="0" w:color="auto"/>
              <w:left w:val="nil"/>
              <w:bottom w:val="single" w:sz="4" w:space="0" w:color="9BC2E6"/>
              <w:right w:val="nil"/>
            </w:tcBorders>
            <w:shd w:val="clear" w:color="auto" w:fill="auto"/>
            <w:noWrap/>
            <w:vAlign w:val="bottom"/>
            <w:hideMark/>
          </w:tcPr>
          <w:p w14:paraId="41021D98"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21</w:t>
            </w:r>
          </w:p>
        </w:tc>
        <w:tc>
          <w:tcPr>
            <w:tcW w:w="988" w:type="dxa"/>
            <w:tcBorders>
              <w:top w:val="single" w:sz="4" w:space="0" w:color="auto"/>
              <w:left w:val="nil"/>
              <w:bottom w:val="single" w:sz="4" w:space="0" w:color="9BC2E6"/>
              <w:right w:val="nil"/>
            </w:tcBorders>
            <w:shd w:val="clear" w:color="auto" w:fill="auto"/>
            <w:noWrap/>
            <w:vAlign w:val="bottom"/>
            <w:hideMark/>
          </w:tcPr>
          <w:p w14:paraId="09361F7F"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23</w:t>
            </w:r>
          </w:p>
        </w:tc>
        <w:tc>
          <w:tcPr>
            <w:tcW w:w="988" w:type="dxa"/>
            <w:tcBorders>
              <w:top w:val="single" w:sz="4" w:space="0" w:color="auto"/>
              <w:left w:val="nil"/>
              <w:bottom w:val="single" w:sz="4" w:space="0" w:color="9BC2E6"/>
              <w:right w:val="nil"/>
            </w:tcBorders>
            <w:shd w:val="clear" w:color="auto" w:fill="auto"/>
            <w:noWrap/>
            <w:vAlign w:val="bottom"/>
            <w:hideMark/>
          </w:tcPr>
          <w:p w14:paraId="7C63055A"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16</w:t>
            </w:r>
          </w:p>
        </w:tc>
      </w:tr>
      <w:tr w:rsidR="003B678D" w:rsidRPr="003B678D" w14:paraId="30C010E3"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626C994D"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7B420EFD"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6</w:t>
            </w:r>
          </w:p>
        </w:tc>
        <w:tc>
          <w:tcPr>
            <w:tcW w:w="928" w:type="dxa"/>
            <w:tcBorders>
              <w:top w:val="nil"/>
              <w:left w:val="nil"/>
              <w:bottom w:val="nil"/>
              <w:right w:val="nil"/>
            </w:tcBorders>
            <w:shd w:val="clear" w:color="auto" w:fill="auto"/>
            <w:noWrap/>
            <w:vAlign w:val="bottom"/>
            <w:hideMark/>
          </w:tcPr>
          <w:p w14:paraId="3045EEF5"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8</w:t>
            </w:r>
          </w:p>
        </w:tc>
        <w:tc>
          <w:tcPr>
            <w:tcW w:w="988" w:type="dxa"/>
            <w:tcBorders>
              <w:top w:val="nil"/>
              <w:left w:val="nil"/>
              <w:bottom w:val="nil"/>
              <w:right w:val="nil"/>
            </w:tcBorders>
            <w:shd w:val="clear" w:color="auto" w:fill="auto"/>
            <w:noWrap/>
            <w:vAlign w:val="bottom"/>
            <w:hideMark/>
          </w:tcPr>
          <w:p w14:paraId="05ECE7FA"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10</w:t>
            </w:r>
          </w:p>
        </w:tc>
        <w:tc>
          <w:tcPr>
            <w:tcW w:w="988" w:type="dxa"/>
            <w:tcBorders>
              <w:top w:val="nil"/>
              <w:left w:val="nil"/>
              <w:bottom w:val="nil"/>
              <w:right w:val="nil"/>
            </w:tcBorders>
            <w:shd w:val="clear" w:color="auto" w:fill="auto"/>
            <w:noWrap/>
            <w:vAlign w:val="bottom"/>
            <w:hideMark/>
          </w:tcPr>
          <w:p w14:paraId="6C8C136C"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13</w:t>
            </w:r>
          </w:p>
        </w:tc>
        <w:tc>
          <w:tcPr>
            <w:tcW w:w="988" w:type="dxa"/>
            <w:tcBorders>
              <w:top w:val="nil"/>
              <w:left w:val="nil"/>
              <w:bottom w:val="nil"/>
              <w:right w:val="nil"/>
            </w:tcBorders>
            <w:shd w:val="clear" w:color="auto" w:fill="auto"/>
            <w:noWrap/>
            <w:vAlign w:val="bottom"/>
            <w:hideMark/>
          </w:tcPr>
          <w:p w14:paraId="54D1F983"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13</w:t>
            </w:r>
          </w:p>
        </w:tc>
        <w:tc>
          <w:tcPr>
            <w:tcW w:w="988" w:type="dxa"/>
            <w:tcBorders>
              <w:top w:val="nil"/>
              <w:left w:val="nil"/>
              <w:bottom w:val="nil"/>
              <w:right w:val="nil"/>
            </w:tcBorders>
            <w:shd w:val="clear" w:color="auto" w:fill="auto"/>
            <w:noWrap/>
            <w:vAlign w:val="bottom"/>
            <w:hideMark/>
          </w:tcPr>
          <w:p w14:paraId="165E0A5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10</w:t>
            </w:r>
          </w:p>
        </w:tc>
      </w:tr>
      <w:tr w:rsidR="003B678D" w:rsidRPr="003B678D" w14:paraId="03AB3E40"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5354A769"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bottom"/>
            <w:hideMark/>
          </w:tcPr>
          <w:p w14:paraId="71A743E7"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9</w:t>
            </w:r>
          </w:p>
        </w:tc>
        <w:tc>
          <w:tcPr>
            <w:tcW w:w="928" w:type="dxa"/>
            <w:tcBorders>
              <w:top w:val="nil"/>
              <w:left w:val="nil"/>
              <w:bottom w:val="nil"/>
              <w:right w:val="nil"/>
            </w:tcBorders>
            <w:shd w:val="clear" w:color="auto" w:fill="auto"/>
            <w:noWrap/>
            <w:vAlign w:val="bottom"/>
            <w:hideMark/>
          </w:tcPr>
          <w:p w14:paraId="38E4F02D"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bottom"/>
            <w:hideMark/>
          </w:tcPr>
          <w:p w14:paraId="41DEC08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5</w:t>
            </w:r>
          </w:p>
        </w:tc>
        <w:tc>
          <w:tcPr>
            <w:tcW w:w="988" w:type="dxa"/>
            <w:tcBorders>
              <w:top w:val="nil"/>
              <w:left w:val="nil"/>
              <w:bottom w:val="nil"/>
              <w:right w:val="nil"/>
            </w:tcBorders>
            <w:shd w:val="clear" w:color="auto" w:fill="auto"/>
            <w:noWrap/>
            <w:vAlign w:val="bottom"/>
            <w:hideMark/>
          </w:tcPr>
          <w:p w14:paraId="198D784E"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8</w:t>
            </w:r>
          </w:p>
        </w:tc>
        <w:tc>
          <w:tcPr>
            <w:tcW w:w="988" w:type="dxa"/>
            <w:tcBorders>
              <w:top w:val="nil"/>
              <w:left w:val="nil"/>
              <w:bottom w:val="nil"/>
              <w:right w:val="nil"/>
            </w:tcBorders>
            <w:shd w:val="clear" w:color="auto" w:fill="auto"/>
            <w:noWrap/>
            <w:vAlign w:val="bottom"/>
            <w:hideMark/>
          </w:tcPr>
          <w:p w14:paraId="634CF9B6"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10</w:t>
            </w:r>
          </w:p>
        </w:tc>
        <w:tc>
          <w:tcPr>
            <w:tcW w:w="988" w:type="dxa"/>
            <w:tcBorders>
              <w:top w:val="nil"/>
              <w:left w:val="nil"/>
              <w:bottom w:val="nil"/>
              <w:right w:val="nil"/>
            </w:tcBorders>
            <w:shd w:val="clear" w:color="auto" w:fill="auto"/>
            <w:noWrap/>
            <w:vAlign w:val="bottom"/>
            <w:hideMark/>
          </w:tcPr>
          <w:p w14:paraId="1B14AFDC"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6</w:t>
            </w:r>
          </w:p>
        </w:tc>
      </w:tr>
      <w:tr w:rsidR="003B678D" w:rsidRPr="003B678D" w14:paraId="141F46FB"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5B7FE0FC"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CIDEA</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53E7052D"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6</w:t>
            </w:r>
          </w:p>
        </w:tc>
        <w:tc>
          <w:tcPr>
            <w:tcW w:w="928" w:type="dxa"/>
            <w:tcBorders>
              <w:top w:val="single" w:sz="4" w:space="0" w:color="auto"/>
              <w:left w:val="nil"/>
              <w:bottom w:val="single" w:sz="4" w:space="0" w:color="9BC2E6"/>
              <w:right w:val="nil"/>
            </w:tcBorders>
            <w:shd w:val="clear" w:color="auto" w:fill="auto"/>
            <w:noWrap/>
            <w:vAlign w:val="bottom"/>
            <w:hideMark/>
          </w:tcPr>
          <w:p w14:paraId="60BE832F"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7</w:t>
            </w:r>
          </w:p>
        </w:tc>
        <w:tc>
          <w:tcPr>
            <w:tcW w:w="988" w:type="dxa"/>
            <w:tcBorders>
              <w:top w:val="single" w:sz="4" w:space="0" w:color="auto"/>
              <w:left w:val="nil"/>
              <w:bottom w:val="single" w:sz="4" w:space="0" w:color="9BC2E6"/>
              <w:right w:val="nil"/>
            </w:tcBorders>
            <w:shd w:val="clear" w:color="auto" w:fill="auto"/>
            <w:noWrap/>
            <w:vAlign w:val="bottom"/>
            <w:hideMark/>
          </w:tcPr>
          <w:p w14:paraId="07BB9B3D"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8</w:t>
            </w:r>
          </w:p>
        </w:tc>
        <w:tc>
          <w:tcPr>
            <w:tcW w:w="988" w:type="dxa"/>
            <w:tcBorders>
              <w:top w:val="single" w:sz="4" w:space="0" w:color="auto"/>
              <w:left w:val="nil"/>
              <w:bottom w:val="single" w:sz="4" w:space="0" w:color="9BC2E6"/>
              <w:right w:val="nil"/>
            </w:tcBorders>
            <w:shd w:val="clear" w:color="auto" w:fill="auto"/>
            <w:noWrap/>
            <w:vAlign w:val="bottom"/>
            <w:hideMark/>
          </w:tcPr>
          <w:p w14:paraId="433F1B9F"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7</w:t>
            </w:r>
          </w:p>
        </w:tc>
        <w:tc>
          <w:tcPr>
            <w:tcW w:w="988" w:type="dxa"/>
            <w:tcBorders>
              <w:top w:val="single" w:sz="4" w:space="0" w:color="auto"/>
              <w:left w:val="nil"/>
              <w:bottom w:val="single" w:sz="4" w:space="0" w:color="9BC2E6"/>
              <w:right w:val="nil"/>
            </w:tcBorders>
            <w:shd w:val="clear" w:color="auto" w:fill="auto"/>
            <w:noWrap/>
            <w:vAlign w:val="bottom"/>
            <w:hideMark/>
          </w:tcPr>
          <w:p w14:paraId="67137FE5"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11</w:t>
            </w:r>
          </w:p>
        </w:tc>
        <w:tc>
          <w:tcPr>
            <w:tcW w:w="988" w:type="dxa"/>
            <w:tcBorders>
              <w:top w:val="single" w:sz="4" w:space="0" w:color="auto"/>
              <w:left w:val="nil"/>
              <w:bottom w:val="single" w:sz="4" w:space="0" w:color="9BC2E6"/>
              <w:right w:val="nil"/>
            </w:tcBorders>
            <w:shd w:val="clear" w:color="auto" w:fill="auto"/>
            <w:noWrap/>
            <w:vAlign w:val="bottom"/>
            <w:hideMark/>
          </w:tcPr>
          <w:p w14:paraId="721E6BED"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12</w:t>
            </w:r>
          </w:p>
        </w:tc>
      </w:tr>
      <w:tr w:rsidR="003B678D" w:rsidRPr="003B678D" w14:paraId="3C3A8D32"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0EF2C39C"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1246E289"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c>
          <w:tcPr>
            <w:tcW w:w="928" w:type="dxa"/>
            <w:tcBorders>
              <w:top w:val="nil"/>
              <w:left w:val="nil"/>
              <w:bottom w:val="nil"/>
              <w:right w:val="nil"/>
            </w:tcBorders>
            <w:shd w:val="clear" w:color="auto" w:fill="auto"/>
            <w:noWrap/>
            <w:vAlign w:val="bottom"/>
            <w:hideMark/>
          </w:tcPr>
          <w:p w14:paraId="446D5159"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bottom"/>
            <w:hideMark/>
          </w:tcPr>
          <w:p w14:paraId="30D6AA49"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5</w:t>
            </w:r>
          </w:p>
        </w:tc>
        <w:tc>
          <w:tcPr>
            <w:tcW w:w="988" w:type="dxa"/>
            <w:tcBorders>
              <w:top w:val="nil"/>
              <w:left w:val="nil"/>
              <w:bottom w:val="nil"/>
              <w:right w:val="nil"/>
            </w:tcBorders>
            <w:shd w:val="clear" w:color="auto" w:fill="auto"/>
            <w:noWrap/>
            <w:vAlign w:val="bottom"/>
            <w:hideMark/>
          </w:tcPr>
          <w:p w14:paraId="364F7C06"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5</w:t>
            </w:r>
          </w:p>
        </w:tc>
        <w:tc>
          <w:tcPr>
            <w:tcW w:w="988" w:type="dxa"/>
            <w:tcBorders>
              <w:top w:val="nil"/>
              <w:left w:val="nil"/>
              <w:bottom w:val="nil"/>
              <w:right w:val="nil"/>
            </w:tcBorders>
            <w:shd w:val="clear" w:color="auto" w:fill="auto"/>
            <w:noWrap/>
            <w:vAlign w:val="bottom"/>
            <w:hideMark/>
          </w:tcPr>
          <w:p w14:paraId="2255D34A"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9</w:t>
            </w:r>
          </w:p>
        </w:tc>
        <w:tc>
          <w:tcPr>
            <w:tcW w:w="988" w:type="dxa"/>
            <w:tcBorders>
              <w:top w:val="nil"/>
              <w:left w:val="nil"/>
              <w:bottom w:val="nil"/>
              <w:right w:val="nil"/>
            </w:tcBorders>
            <w:shd w:val="clear" w:color="auto" w:fill="auto"/>
            <w:noWrap/>
            <w:vAlign w:val="bottom"/>
            <w:hideMark/>
          </w:tcPr>
          <w:p w14:paraId="519780F1"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10</w:t>
            </w:r>
          </w:p>
        </w:tc>
      </w:tr>
      <w:tr w:rsidR="003B678D" w:rsidRPr="003B678D" w14:paraId="72E9717B"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2D47835E"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bottom"/>
            <w:hideMark/>
          </w:tcPr>
          <w:p w14:paraId="2B877C93"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c>
          <w:tcPr>
            <w:tcW w:w="928" w:type="dxa"/>
            <w:tcBorders>
              <w:top w:val="nil"/>
              <w:left w:val="nil"/>
              <w:bottom w:val="nil"/>
              <w:right w:val="nil"/>
            </w:tcBorders>
            <w:shd w:val="clear" w:color="auto" w:fill="auto"/>
            <w:noWrap/>
            <w:vAlign w:val="bottom"/>
            <w:hideMark/>
          </w:tcPr>
          <w:p w14:paraId="07C2DB90"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c>
          <w:tcPr>
            <w:tcW w:w="988" w:type="dxa"/>
            <w:tcBorders>
              <w:top w:val="nil"/>
              <w:left w:val="nil"/>
              <w:bottom w:val="nil"/>
              <w:right w:val="nil"/>
            </w:tcBorders>
            <w:shd w:val="clear" w:color="auto" w:fill="auto"/>
            <w:noWrap/>
            <w:vAlign w:val="bottom"/>
            <w:hideMark/>
          </w:tcPr>
          <w:p w14:paraId="596DD3B7"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c>
          <w:tcPr>
            <w:tcW w:w="988" w:type="dxa"/>
            <w:tcBorders>
              <w:top w:val="nil"/>
              <w:left w:val="nil"/>
              <w:bottom w:val="nil"/>
              <w:right w:val="nil"/>
            </w:tcBorders>
            <w:shd w:val="clear" w:color="auto" w:fill="auto"/>
            <w:noWrap/>
            <w:vAlign w:val="bottom"/>
            <w:hideMark/>
          </w:tcPr>
          <w:p w14:paraId="655FFA5B"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2</w:t>
            </w:r>
          </w:p>
        </w:tc>
        <w:tc>
          <w:tcPr>
            <w:tcW w:w="988" w:type="dxa"/>
            <w:tcBorders>
              <w:top w:val="nil"/>
              <w:left w:val="nil"/>
              <w:bottom w:val="nil"/>
              <w:right w:val="nil"/>
            </w:tcBorders>
            <w:shd w:val="clear" w:color="auto" w:fill="auto"/>
            <w:noWrap/>
            <w:vAlign w:val="bottom"/>
            <w:hideMark/>
          </w:tcPr>
          <w:p w14:paraId="2E145DF6"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bottom"/>
            <w:hideMark/>
          </w:tcPr>
          <w:p w14:paraId="5E65653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w:t>
            </w:r>
          </w:p>
        </w:tc>
      </w:tr>
      <w:tr w:rsidR="003B678D" w:rsidRPr="003B678D" w14:paraId="0F05A2B0"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00B36EDA"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F. Ciencias Exactas</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7EB05BB6"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59</w:t>
            </w:r>
          </w:p>
        </w:tc>
        <w:tc>
          <w:tcPr>
            <w:tcW w:w="928" w:type="dxa"/>
            <w:tcBorders>
              <w:top w:val="single" w:sz="4" w:space="0" w:color="auto"/>
              <w:left w:val="nil"/>
              <w:bottom w:val="single" w:sz="4" w:space="0" w:color="9BC2E6"/>
              <w:right w:val="nil"/>
            </w:tcBorders>
            <w:shd w:val="clear" w:color="auto" w:fill="auto"/>
            <w:noWrap/>
            <w:vAlign w:val="bottom"/>
            <w:hideMark/>
          </w:tcPr>
          <w:p w14:paraId="4EBB5000"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62</w:t>
            </w:r>
          </w:p>
        </w:tc>
        <w:tc>
          <w:tcPr>
            <w:tcW w:w="988" w:type="dxa"/>
            <w:tcBorders>
              <w:top w:val="single" w:sz="4" w:space="0" w:color="auto"/>
              <w:left w:val="nil"/>
              <w:bottom w:val="single" w:sz="4" w:space="0" w:color="9BC2E6"/>
              <w:right w:val="nil"/>
            </w:tcBorders>
            <w:shd w:val="clear" w:color="auto" w:fill="auto"/>
            <w:noWrap/>
            <w:vAlign w:val="bottom"/>
            <w:hideMark/>
          </w:tcPr>
          <w:p w14:paraId="02F8F130"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53</w:t>
            </w:r>
          </w:p>
        </w:tc>
        <w:tc>
          <w:tcPr>
            <w:tcW w:w="988" w:type="dxa"/>
            <w:tcBorders>
              <w:top w:val="single" w:sz="4" w:space="0" w:color="auto"/>
              <w:left w:val="nil"/>
              <w:bottom w:val="single" w:sz="4" w:space="0" w:color="9BC2E6"/>
              <w:right w:val="nil"/>
            </w:tcBorders>
            <w:shd w:val="clear" w:color="auto" w:fill="auto"/>
            <w:noWrap/>
            <w:vAlign w:val="bottom"/>
            <w:hideMark/>
          </w:tcPr>
          <w:p w14:paraId="2349621B"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63</w:t>
            </w:r>
          </w:p>
        </w:tc>
        <w:tc>
          <w:tcPr>
            <w:tcW w:w="988" w:type="dxa"/>
            <w:tcBorders>
              <w:top w:val="single" w:sz="4" w:space="0" w:color="auto"/>
              <w:left w:val="nil"/>
              <w:bottom w:val="single" w:sz="4" w:space="0" w:color="9BC2E6"/>
              <w:right w:val="nil"/>
            </w:tcBorders>
            <w:shd w:val="clear" w:color="auto" w:fill="auto"/>
            <w:noWrap/>
            <w:vAlign w:val="bottom"/>
            <w:hideMark/>
          </w:tcPr>
          <w:p w14:paraId="51456AF8"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54</w:t>
            </w:r>
          </w:p>
        </w:tc>
        <w:tc>
          <w:tcPr>
            <w:tcW w:w="988" w:type="dxa"/>
            <w:tcBorders>
              <w:top w:val="single" w:sz="4" w:space="0" w:color="auto"/>
              <w:left w:val="nil"/>
              <w:bottom w:val="single" w:sz="4" w:space="0" w:color="9BC2E6"/>
              <w:right w:val="nil"/>
            </w:tcBorders>
            <w:shd w:val="clear" w:color="auto" w:fill="auto"/>
            <w:noWrap/>
            <w:vAlign w:val="bottom"/>
            <w:hideMark/>
          </w:tcPr>
          <w:p w14:paraId="6F258FAC"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48</w:t>
            </w:r>
          </w:p>
        </w:tc>
      </w:tr>
      <w:tr w:rsidR="003B678D" w:rsidRPr="003B678D" w14:paraId="5C19782D"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663EEE4F"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17494BA1"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11</w:t>
            </w:r>
          </w:p>
        </w:tc>
        <w:tc>
          <w:tcPr>
            <w:tcW w:w="928" w:type="dxa"/>
            <w:tcBorders>
              <w:top w:val="nil"/>
              <w:left w:val="nil"/>
              <w:bottom w:val="nil"/>
              <w:right w:val="nil"/>
            </w:tcBorders>
            <w:shd w:val="clear" w:color="auto" w:fill="auto"/>
            <w:noWrap/>
            <w:vAlign w:val="bottom"/>
            <w:hideMark/>
          </w:tcPr>
          <w:p w14:paraId="71E72DC9"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14</w:t>
            </w:r>
          </w:p>
        </w:tc>
        <w:tc>
          <w:tcPr>
            <w:tcW w:w="988" w:type="dxa"/>
            <w:tcBorders>
              <w:top w:val="nil"/>
              <w:left w:val="nil"/>
              <w:bottom w:val="nil"/>
              <w:right w:val="nil"/>
            </w:tcBorders>
            <w:shd w:val="clear" w:color="auto" w:fill="auto"/>
            <w:noWrap/>
            <w:vAlign w:val="bottom"/>
            <w:hideMark/>
          </w:tcPr>
          <w:p w14:paraId="4CD4711A"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15</w:t>
            </w:r>
          </w:p>
        </w:tc>
        <w:tc>
          <w:tcPr>
            <w:tcW w:w="988" w:type="dxa"/>
            <w:tcBorders>
              <w:top w:val="nil"/>
              <w:left w:val="nil"/>
              <w:bottom w:val="nil"/>
              <w:right w:val="nil"/>
            </w:tcBorders>
            <w:shd w:val="clear" w:color="auto" w:fill="auto"/>
            <w:noWrap/>
            <w:vAlign w:val="bottom"/>
            <w:hideMark/>
          </w:tcPr>
          <w:p w14:paraId="0D03E0AB"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17</w:t>
            </w:r>
          </w:p>
        </w:tc>
        <w:tc>
          <w:tcPr>
            <w:tcW w:w="988" w:type="dxa"/>
            <w:tcBorders>
              <w:top w:val="nil"/>
              <w:left w:val="nil"/>
              <w:bottom w:val="nil"/>
              <w:right w:val="nil"/>
            </w:tcBorders>
            <w:shd w:val="clear" w:color="auto" w:fill="auto"/>
            <w:noWrap/>
            <w:vAlign w:val="bottom"/>
            <w:hideMark/>
          </w:tcPr>
          <w:p w14:paraId="68CEBB03"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13</w:t>
            </w:r>
          </w:p>
        </w:tc>
        <w:tc>
          <w:tcPr>
            <w:tcW w:w="988" w:type="dxa"/>
            <w:tcBorders>
              <w:top w:val="nil"/>
              <w:left w:val="nil"/>
              <w:bottom w:val="nil"/>
              <w:right w:val="nil"/>
            </w:tcBorders>
            <w:shd w:val="clear" w:color="auto" w:fill="auto"/>
            <w:noWrap/>
            <w:vAlign w:val="bottom"/>
            <w:hideMark/>
          </w:tcPr>
          <w:p w14:paraId="5DE95973"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12</w:t>
            </w:r>
          </w:p>
        </w:tc>
      </w:tr>
      <w:tr w:rsidR="003B678D" w:rsidRPr="003B678D" w14:paraId="2D1CC973"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582449A9"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bottom"/>
            <w:hideMark/>
          </w:tcPr>
          <w:p w14:paraId="032AC725"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48</w:t>
            </w:r>
          </w:p>
        </w:tc>
        <w:tc>
          <w:tcPr>
            <w:tcW w:w="928" w:type="dxa"/>
            <w:tcBorders>
              <w:top w:val="nil"/>
              <w:left w:val="nil"/>
              <w:bottom w:val="nil"/>
              <w:right w:val="nil"/>
            </w:tcBorders>
            <w:shd w:val="clear" w:color="auto" w:fill="auto"/>
            <w:noWrap/>
            <w:vAlign w:val="bottom"/>
            <w:hideMark/>
          </w:tcPr>
          <w:p w14:paraId="1B267564"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48</w:t>
            </w:r>
          </w:p>
        </w:tc>
        <w:tc>
          <w:tcPr>
            <w:tcW w:w="988" w:type="dxa"/>
            <w:tcBorders>
              <w:top w:val="nil"/>
              <w:left w:val="nil"/>
              <w:bottom w:val="nil"/>
              <w:right w:val="nil"/>
            </w:tcBorders>
            <w:shd w:val="clear" w:color="auto" w:fill="auto"/>
            <w:noWrap/>
            <w:vAlign w:val="bottom"/>
            <w:hideMark/>
          </w:tcPr>
          <w:p w14:paraId="2D72317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38</w:t>
            </w:r>
          </w:p>
        </w:tc>
        <w:tc>
          <w:tcPr>
            <w:tcW w:w="988" w:type="dxa"/>
            <w:tcBorders>
              <w:top w:val="nil"/>
              <w:left w:val="nil"/>
              <w:bottom w:val="nil"/>
              <w:right w:val="nil"/>
            </w:tcBorders>
            <w:shd w:val="clear" w:color="auto" w:fill="auto"/>
            <w:noWrap/>
            <w:vAlign w:val="bottom"/>
            <w:hideMark/>
          </w:tcPr>
          <w:p w14:paraId="10E1165A"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46</w:t>
            </w:r>
          </w:p>
        </w:tc>
        <w:tc>
          <w:tcPr>
            <w:tcW w:w="988" w:type="dxa"/>
            <w:tcBorders>
              <w:top w:val="nil"/>
              <w:left w:val="nil"/>
              <w:bottom w:val="nil"/>
              <w:right w:val="nil"/>
            </w:tcBorders>
            <w:shd w:val="clear" w:color="auto" w:fill="auto"/>
            <w:noWrap/>
            <w:vAlign w:val="bottom"/>
            <w:hideMark/>
          </w:tcPr>
          <w:p w14:paraId="262325EE"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41</w:t>
            </w:r>
          </w:p>
        </w:tc>
        <w:tc>
          <w:tcPr>
            <w:tcW w:w="988" w:type="dxa"/>
            <w:tcBorders>
              <w:top w:val="nil"/>
              <w:left w:val="nil"/>
              <w:bottom w:val="nil"/>
              <w:right w:val="nil"/>
            </w:tcBorders>
            <w:shd w:val="clear" w:color="auto" w:fill="auto"/>
            <w:noWrap/>
            <w:vAlign w:val="bottom"/>
            <w:hideMark/>
          </w:tcPr>
          <w:p w14:paraId="2D72EDE2"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36</w:t>
            </w:r>
          </w:p>
        </w:tc>
      </w:tr>
      <w:tr w:rsidR="003B678D" w:rsidRPr="003B678D" w14:paraId="6F411069"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44690C28"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F. Ciencias Salud</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0D042A09"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39</w:t>
            </w:r>
          </w:p>
        </w:tc>
        <w:tc>
          <w:tcPr>
            <w:tcW w:w="928" w:type="dxa"/>
            <w:tcBorders>
              <w:top w:val="single" w:sz="4" w:space="0" w:color="auto"/>
              <w:left w:val="nil"/>
              <w:bottom w:val="single" w:sz="4" w:space="0" w:color="9BC2E6"/>
              <w:right w:val="nil"/>
            </w:tcBorders>
            <w:shd w:val="clear" w:color="auto" w:fill="auto"/>
            <w:noWrap/>
            <w:vAlign w:val="bottom"/>
            <w:hideMark/>
          </w:tcPr>
          <w:p w14:paraId="73CD4407"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39</w:t>
            </w:r>
          </w:p>
        </w:tc>
        <w:tc>
          <w:tcPr>
            <w:tcW w:w="988" w:type="dxa"/>
            <w:tcBorders>
              <w:top w:val="single" w:sz="4" w:space="0" w:color="auto"/>
              <w:left w:val="nil"/>
              <w:bottom w:val="single" w:sz="4" w:space="0" w:color="9BC2E6"/>
              <w:right w:val="nil"/>
            </w:tcBorders>
            <w:shd w:val="clear" w:color="auto" w:fill="auto"/>
            <w:noWrap/>
            <w:vAlign w:val="bottom"/>
            <w:hideMark/>
          </w:tcPr>
          <w:p w14:paraId="24B7B98E"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35</w:t>
            </w:r>
          </w:p>
        </w:tc>
        <w:tc>
          <w:tcPr>
            <w:tcW w:w="988" w:type="dxa"/>
            <w:tcBorders>
              <w:top w:val="single" w:sz="4" w:space="0" w:color="auto"/>
              <w:left w:val="nil"/>
              <w:bottom w:val="single" w:sz="4" w:space="0" w:color="9BC2E6"/>
              <w:right w:val="nil"/>
            </w:tcBorders>
            <w:shd w:val="clear" w:color="auto" w:fill="auto"/>
            <w:noWrap/>
            <w:vAlign w:val="bottom"/>
            <w:hideMark/>
          </w:tcPr>
          <w:p w14:paraId="37563D8D"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30</w:t>
            </w:r>
          </w:p>
        </w:tc>
        <w:tc>
          <w:tcPr>
            <w:tcW w:w="988" w:type="dxa"/>
            <w:tcBorders>
              <w:top w:val="single" w:sz="4" w:space="0" w:color="auto"/>
              <w:left w:val="nil"/>
              <w:bottom w:val="single" w:sz="4" w:space="0" w:color="9BC2E6"/>
              <w:right w:val="nil"/>
            </w:tcBorders>
            <w:shd w:val="clear" w:color="auto" w:fill="auto"/>
            <w:noWrap/>
            <w:vAlign w:val="bottom"/>
            <w:hideMark/>
          </w:tcPr>
          <w:p w14:paraId="02841036"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28</w:t>
            </w:r>
          </w:p>
        </w:tc>
        <w:tc>
          <w:tcPr>
            <w:tcW w:w="988" w:type="dxa"/>
            <w:tcBorders>
              <w:top w:val="single" w:sz="4" w:space="0" w:color="auto"/>
              <w:left w:val="nil"/>
              <w:bottom w:val="single" w:sz="4" w:space="0" w:color="9BC2E6"/>
              <w:right w:val="nil"/>
            </w:tcBorders>
            <w:shd w:val="clear" w:color="auto" w:fill="auto"/>
            <w:noWrap/>
            <w:vAlign w:val="bottom"/>
            <w:hideMark/>
          </w:tcPr>
          <w:p w14:paraId="1F6E8DC2"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26</w:t>
            </w:r>
          </w:p>
        </w:tc>
      </w:tr>
      <w:tr w:rsidR="003B678D" w:rsidRPr="003B678D" w14:paraId="1260027A"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2E1F812F"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09ABB76D"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17</w:t>
            </w:r>
          </w:p>
        </w:tc>
        <w:tc>
          <w:tcPr>
            <w:tcW w:w="928" w:type="dxa"/>
            <w:tcBorders>
              <w:top w:val="nil"/>
              <w:left w:val="nil"/>
              <w:bottom w:val="nil"/>
              <w:right w:val="nil"/>
            </w:tcBorders>
            <w:shd w:val="clear" w:color="auto" w:fill="auto"/>
            <w:noWrap/>
            <w:vAlign w:val="bottom"/>
            <w:hideMark/>
          </w:tcPr>
          <w:p w14:paraId="1BA891CA"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19</w:t>
            </w:r>
          </w:p>
        </w:tc>
        <w:tc>
          <w:tcPr>
            <w:tcW w:w="988" w:type="dxa"/>
            <w:tcBorders>
              <w:top w:val="nil"/>
              <w:left w:val="nil"/>
              <w:bottom w:val="nil"/>
              <w:right w:val="nil"/>
            </w:tcBorders>
            <w:shd w:val="clear" w:color="auto" w:fill="auto"/>
            <w:noWrap/>
            <w:vAlign w:val="bottom"/>
            <w:hideMark/>
          </w:tcPr>
          <w:p w14:paraId="2CEDA6E9"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20</w:t>
            </w:r>
          </w:p>
        </w:tc>
        <w:tc>
          <w:tcPr>
            <w:tcW w:w="988" w:type="dxa"/>
            <w:tcBorders>
              <w:top w:val="nil"/>
              <w:left w:val="nil"/>
              <w:bottom w:val="nil"/>
              <w:right w:val="nil"/>
            </w:tcBorders>
            <w:shd w:val="clear" w:color="auto" w:fill="auto"/>
            <w:noWrap/>
            <w:vAlign w:val="bottom"/>
            <w:hideMark/>
          </w:tcPr>
          <w:p w14:paraId="3428F8C9"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19</w:t>
            </w:r>
          </w:p>
        </w:tc>
        <w:tc>
          <w:tcPr>
            <w:tcW w:w="988" w:type="dxa"/>
            <w:tcBorders>
              <w:top w:val="nil"/>
              <w:left w:val="nil"/>
              <w:bottom w:val="nil"/>
              <w:right w:val="nil"/>
            </w:tcBorders>
            <w:shd w:val="clear" w:color="auto" w:fill="auto"/>
            <w:noWrap/>
            <w:vAlign w:val="bottom"/>
            <w:hideMark/>
          </w:tcPr>
          <w:p w14:paraId="22DCFD14"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17</w:t>
            </w:r>
          </w:p>
        </w:tc>
        <w:tc>
          <w:tcPr>
            <w:tcW w:w="988" w:type="dxa"/>
            <w:tcBorders>
              <w:top w:val="nil"/>
              <w:left w:val="nil"/>
              <w:bottom w:val="nil"/>
              <w:right w:val="nil"/>
            </w:tcBorders>
            <w:shd w:val="clear" w:color="auto" w:fill="auto"/>
            <w:noWrap/>
            <w:vAlign w:val="bottom"/>
            <w:hideMark/>
          </w:tcPr>
          <w:p w14:paraId="12E5BBBD"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14</w:t>
            </w:r>
          </w:p>
        </w:tc>
      </w:tr>
      <w:tr w:rsidR="003B678D" w:rsidRPr="003B678D" w14:paraId="59FC3F73"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084BBA5F"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bottom"/>
            <w:hideMark/>
          </w:tcPr>
          <w:p w14:paraId="5C397CE4"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22</w:t>
            </w:r>
          </w:p>
        </w:tc>
        <w:tc>
          <w:tcPr>
            <w:tcW w:w="928" w:type="dxa"/>
            <w:tcBorders>
              <w:top w:val="nil"/>
              <w:left w:val="nil"/>
              <w:bottom w:val="nil"/>
              <w:right w:val="nil"/>
            </w:tcBorders>
            <w:shd w:val="clear" w:color="auto" w:fill="auto"/>
            <w:noWrap/>
            <w:vAlign w:val="bottom"/>
            <w:hideMark/>
          </w:tcPr>
          <w:p w14:paraId="24792161"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20</w:t>
            </w:r>
          </w:p>
        </w:tc>
        <w:tc>
          <w:tcPr>
            <w:tcW w:w="988" w:type="dxa"/>
            <w:tcBorders>
              <w:top w:val="nil"/>
              <w:left w:val="nil"/>
              <w:bottom w:val="nil"/>
              <w:right w:val="nil"/>
            </w:tcBorders>
            <w:shd w:val="clear" w:color="auto" w:fill="auto"/>
            <w:noWrap/>
            <w:vAlign w:val="bottom"/>
            <w:hideMark/>
          </w:tcPr>
          <w:p w14:paraId="560244F4"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15</w:t>
            </w:r>
          </w:p>
        </w:tc>
        <w:tc>
          <w:tcPr>
            <w:tcW w:w="988" w:type="dxa"/>
            <w:tcBorders>
              <w:top w:val="nil"/>
              <w:left w:val="nil"/>
              <w:bottom w:val="nil"/>
              <w:right w:val="nil"/>
            </w:tcBorders>
            <w:shd w:val="clear" w:color="auto" w:fill="auto"/>
            <w:noWrap/>
            <w:vAlign w:val="bottom"/>
            <w:hideMark/>
          </w:tcPr>
          <w:p w14:paraId="301C1FC1"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11</w:t>
            </w:r>
          </w:p>
        </w:tc>
        <w:tc>
          <w:tcPr>
            <w:tcW w:w="988" w:type="dxa"/>
            <w:tcBorders>
              <w:top w:val="nil"/>
              <w:left w:val="nil"/>
              <w:bottom w:val="nil"/>
              <w:right w:val="nil"/>
            </w:tcBorders>
            <w:shd w:val="clear" w:color="auto" w:fill="auto"/>
            <w:noWrap/>
            <w:vAlign w:val="bottom"/>
            <w:hideMark/>
          </w:tcPr>
          <w:p w14:paraId="41FB0428"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11</w:t>
            </w:r>
          </w:p>
        </w:tc>
        <w:tc>
          <w:tcPr>
            <w:tcW w:w="988" w:type="dxa"/>
            <w:tcBorders>
              <w:top w:val="nil"/>
              <w:left w:val="nil"/>
              <w:bottom w:val="nil"/>
              <w:right w:val="nil"/>
            </w:tcBorders>
            <w:shd w:val="clear" w:color="auto" w:fill="auto"/>
            <w:noWrap/>
            <w:vAlign w:val="bottom"/>
            <w:hideMark/>
          </w:tcPr>
          <w:p w14:paraId="55DB5297"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12</w:t>
            </w:r>
          </w:p>
        </w:tc>
      </w:tr>
      <w:tr w:rsidR="003B678D" w:rsidRPr="003B678D" w14:paraId="26235286"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3D1AFB64"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F. Ciencias Sociales</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4F2AF249"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41</w:t>
            </w:r>
          </w:p>
        </w:tc>
        <w:tc>
          <w:tcPr>
            <w:tcW w:w="928" w:type="dxa"/>
            <w:tcBorders>
              <w:top w:val="single" w:sz="4" w:space="0" w:color="auto"/>
              <w:left w:val="nil"/>
              <w:bottom w:val="single" w:sz="4" w:space="0" w:color="9BC2E6"/>
              <w:right w:val="nil"/>
            </w:tcBorders>
            <w:shd w:val="clear" w:color="auto" w:fill="auto"/>
            <w:noWrap/>
            <w:vAlign w:val="bottom"/>
            <w:hideMark/>
          </w:tcPr>
          <w:p w14:paraId="3D9DB4E2"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42</w:t>
            </w:r>
          </w:p>
        </w:tc>
        <w:tc>
          <w:tcPr>
            <w:tcW w:w="988" w:type="dxa"/>
            <w:tcBorders>
              <w:top w:val="single" w:sz="4" w:space="0" w:color="auto"/>
              <w:left w:val="nil"/>
              <w:bottom w:val="single" w:sz="4" w:space="0" w:color="9BC2E6"/>
              <w:right w:val="nil"/>
            </w:tcBorders>
            <w:shd w:val="clear" w:color="auto" w:fill="auto"/>
            <w:noWrap/>
            <w:vAlign w:val="bottom"/>
            <w:hideMark/>
          </w:tcPr>
          <w:p w14:paraId="66311E30"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44</w:t>
            </w:r>
          </w:p>
        </w:tc>
        <w:tc>
          <w:tcPr>
            <w:tcW w:w="988" w:type="dxa"/>
            <w:tcBorders>
              <w:top w:val="single" w:sz="4" w:space="0" w:color="auto"/>
              <w:left w:val="nil"/>
              <w:bottom w:val="single" w:sz="4" w:space="0" w:color="9BC2E6"/>
              <w:right w:val="nil"/>
            </w:tcBorders>
            <w:shd w:val="clear" w:color="auto" w:fill="auto"/>
            <w:noWrap/>
            <w:vAlign w:val="bottom"/>
            <w:hideMark/>
          </w:tcPr>
          <w:p w14:paraId="055FFA59"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45</w:t>
            </w:r>
          </w:p>
        </w:tc>
        <w:tc>
          <w:tcPr>
            <w:tcW w:w="988" w:type="dxa"/>
            <w:tcBorders>
              <w:top w:val="single" w:sz="4" w:space="0" w:color="auto"/>
              <w:left w:val="nil"/>
              <w:bottom w:val="single" w:sz="4" w:space="0" w:color="9BC2E6"/>
              <w:right w:val="nil"/>
            </w:tcBorders>
            <w:shd w:val="clear" w:color="auto" w:fill="auto"/>
            <w:noWrap/>
            <w:vAlign w:val="bottom"/>
            <w:hideMark/>
          </w:tcPr>
          <w:p w14:paraId="4E13D2D1"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52</w:t>
            </w:r>
          </w:p>
        </w:tc>
        <w:tc>
          <w:tcPr>
            <w:tcW w:w="988" w:type="dxa"/>
            <w:tcBorders>
              <w:top w:val="single" w:sz="4" w:space="0" w:color="auto"/>
              <w:left w:val="nil"/>
              <w:bottom w:val="single" w:sz="4" w:space="0" w:color="9BC2E6"/>
              <w:right w:val="nil"/>
            </w:tcBorders>
            <w:shd w:val="clear" w:color="auto" w:fill="auto"/>
            <w:noWrap/>
            <w:vAlign w:val="bottom"/>
            <w:hideMark/>
          </w:tcPr>
          <w:p w14:paraId="698B7563"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53</w:t>
            </w:r>
          </w:p>
        </w:tc>
      </w:tr>
      <w:tr w:rsidR="003B678D" w:rsidRPr="003B678D" w14:paraId="58443700"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3421A650"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09F6176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11</w:t>
            </w:r>
          </w:p>
        </w:tc>
        <w:tc>
          <w:tcPr>
            <w:tcW w:w="928" w:type="dxa"/>
            <w:tcBorders>
              <w:top w:val="nil"/>
              <w:left w:val="nil"/>
              <w:bottom w:val="nil"/>
              <w:right w:val="nil"/>
            </w:tcBorders>
            <w:shd w:val="clear" w:color="auto" w:fill="auto"/>
            <w:noWrap/>
            <w:vAlign w:val="bottom"/>
            <w:hideMark/>
          </w:tcPr>
          <w:p w14:paraId="40ED1ADE"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9</w:t>
            </w:r>
          </w:p>
        </w:tc>
        <w:tc>
          <w:tcPr>
            <w:tcW w:w="988" w:type="dxa"/>
            <w:tcBorders>
              <w:top w:val="nil"/>
              <w:left w:val="nil"/>
              <w:bottom w:val="nil"/>
              <w:right w:val="nil"/>
            </w:tcBorders>
            <w:shd w:val="clear" w:color="auto" w:fill="auto"/>
            <w:noWrap/>
            <w:vAlign w:val="bottom"/>
            <w:hideMark/>
          </w:tcPr>
          <w:p w14:paraId="632C9CEC"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14</w:t>
            </w:r>
          </w:p>
        </w:tc>
        <w:tc>
          <w:tcPr>
            <w:tcW w:w="988" w:type="dxa"/>
            <w:tcBorders>
              <w:top w:val="nil"/>
              <w:left w:val="nil"/>
              <w:bottom w:val="nil"/>
              <w:right w:val="nil"/>
            </w:tcBorders>
            <w:shd w:val="clear" w:color="auto" w:fill="auto"/>
            <w:noWrap/>
            <w:vAlign w:val="bottom"/>
            <w:hideMark/>
          </w:tcPr>
          <w:p w14:paraId="418D079D"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17</w:t>
            </w:r>
          </w:p>
        </w:tc>
        <w:tc>
          <w:tcPr>
            <w:tcW w:w="988" w:type="dxa"/>
            <w:tcBorders>
              <w:top w:val="nil"/>
              <w:left w:val="nil"/>
              <w:bottom w:val="nil"/>
              <w:right w:val="nil"/>
            </w:tcBorders>
            <w:shd w:val="clear" w:color="auto" w:fill="auto"/>
            <w:noWrap/>
            <w:vAlign w:val="bottom"/>
            <w:hideMark/>
          </w:tcPr>
          <w:p w14:paraId="5A69F1DE"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14</w:t>
            </w:r>
          </w:p>
        </w:tc>
        <w:tc>
          <w:tcPr>
            <w:tcW w:w="988" w:type="dxa"/>
            <w:tcBorders>
              <w:top w:val="nil"/>
              <w:left w:val="nil"/>
              <w:bottom w:val="nil"/>
              <w:right w:val="nil"/>
            </w:tcBorders>
            <w:shd w:val="clear" w:color="auto" w:fill="auto"/>
            <w:noWrap/>
            <w:vAlign w:val="bottom"/>
            <w:hideMark/>
          </w:tcPr>
          <w:p w14:paraId="2D70B7B4"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14</w:t>
            </w:r>
          </w:p>
        </w:tc>
      </w:tr>
      <w:tr w:rsidR="003B678D" w:rsidRPr="003B678D" w14:paraId="6A067A33"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4BFEE732"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bottom"/>
            <w:hideMark/>
          </w:tcPr>
          <w:p w14:paraId="0CF84E19"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30</w:t>
            </w:r>
          </w:p>
        </w:tc>
        <w:tc>
          <w:tcPr>
            <w:tcW w:w="928" w:type="dxa"/>
            <w:tcBorders>
              <w:top w:val="nil"/>
              <w:left w:val="nil"/>
              <w:bottom w:val="nil"/>
              <w:right w:val="nil"/>
            </w:tcBorders>
            <w:shd w:val="clear" w:color="auto" w:fill="auto"/>
            <w:noWrap/>
            <w:vAlign w:val="bottom"/>
            <w:hideMark/>
          </w:tcPr>
          <w:p w14:paraId="2CD8BBE5"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33</w:t>
            </w:r>
          </w:p>
        </w:tc>
        <w:tc>
          <w:tcPr>
            <w:tcW w:w="988" w:type="dxa"/>
            <w:tcBorders>
              <w:top w:val="nil"/>
              <w:left w:val="nil"/>
              <w:bottom w:val="nil"/>
              <w:right w:val="nil"/>
            </w:tcBorders>
            <w:shd w:val="clear" w:color="auto" w:fill="auto"/>
            <w:noWrap/>
            <w:vAlign w:val="bottom"/>
            <w:hideMark/>
          </w:tcPr>
          <w:p w14:paraId="11AD1D7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30</w:t>
            </w:r>
          </w:p>
        </w:tc>
        <w:tc>
          <w:tcPr>
            <w:tcW w:w="988" w:type="dxa"/>
            <w:tcBorders>
              <w:top w:val="nil"/>
              <w:left w:val="nil"/>
              <w:bottom w:val="nil"/>
              <w:right w:val="nil"/>
            </w:tcBorders>
            <w:shd w:val="clear" w:color="auto" w:fill="auto"/>
            <w:noWrap/>
            <w:vAlign w:val="bottom"/>
            <w:hideMark/>
          </w:tcPr>
          <w:p w14:paraId="3950B0A1"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28</w:t>
            </w:r>
          </w:p>
        </w:tc>
        <w:tc>
          <w:tcPr>
            <w:tcW w:w="988" w:type="dxa"/>
            <w:tcBorders>
              <w:top w:val="nil"/>
              <w:left w:val="nil"/>
              <w:bottom w:val="nil"/>
              <w:right w:val="nil"/>
            </w:tcBorders>
            <w:shd w:val="clear" w:color="auto" w:fill="auto"/>
            <w:noWrap/>
            <w:vAlign w:val="bottom"/>
            <w:hideMark/>
          </w:tcPr>
          <w:p w14:paraId="6794EC20"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38</w:t>
            </w:r>
          </w:p>
        </w:tc>
        <w:tc>
          <w:tcPr>
            <w:tcW w:w="988" w:type="dxa"/>
            <w:tcBorders>
              <w:top w:val="nil"/>
              <w:left w:val="nil"/>
              <w:bottom w:val="nil"/>
              <w:right w:val="nil"/>
            </w:tcBorders>
            <w:shd w:val="clear" w:color="auto" w:fill="auto"/>
            <w:noWrap/>
            <w:vAlign w:val="bottom"/>
            <w:hideMark/>
          </w:tcPr>
          <w:p w14:paraId="57336715"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39</w:t>
            </w:r>
          </w:p>
        </w:tc>
      </w:tr>
      <w:tr w:rsidR="003B678D" w:rsidRPr="003B678D" w14:paraId="64340E78"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158AF41C"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F. Ciencias Tierra</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0EC39A23"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98</w:t>
            </w:r>
          </w:p>
        </w:tc>
        <w:tc>
          <w:tcPr>
            <w:tcW w:w="928" w:type="dxa"/>
            <w:tcBorders>
              <w:top w:val="single" w:sz="4" w:space="0" w:color="auto"/>
              <w:left w:val="nil"/>
              <w:bottom w:val="single" w:sz="4" w:space="0" w:color="9BC2E6"/>
              <w:right w:val="nil"/>
            </w:tcBorders>
            <w:shd w:val="clear" w:color="auto" w:fill="auto"/>
            <w:noWrap/>
            <w:vAlign w:val="bottom"/>
            <w:hideMark/>
          </w:tcPr>
          <w:p w14:paraId="00FCDA87"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94</w:t>
            </w:r>
          </w:p>
        </w:tc>
        <w:tc>
          <w:tcPr>
            <w:tcW w:w="988" w:type="dxa"/>
            <w:tcBorders>
              <w:top w:val="single" w:sz="4" w:space="0" w:color="auto"/>
              <w:left w:val="nil"/>
              <w:bottom w:val="single" w:sz="4" w:space="0" w:color="9BC2E6"/>
              <w:right w:val="nil"/>
            </w:tcBorders>
            <w:shd w:val="clear" w:color="auto" w:fill="auto"/>
            <w:noWrap/>
            <w:vAlign w:val="bottom"/>
            <w:hideMark/>
          </w:tcPr>
          <w:p w14:paraId="7F582E27"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98</w:t>
            </w:r>
          </w:p>
        </w:tc>
        <w:tc>
          <w:tcPr>
            <w:tcW w:w="988" w:type="dxa"/>
            <w:tcBorders>
              <w:top w:val="single" w:sz="4" w:space="0" w:color="auto"/>
              <w:left w:val="nil"/>
              <w:bottom w:val="single" w:sz="4" w:space="0" w:color="9BC2E6"/>
              <w:right w:val="nil"/>
            </w:tcBorders>
            <w:shd w:val="clear" w:color="auto" w:fill="auto"/>
            <w:noWrap/>
            <w:vAlign w:val="bottom"/>
            <w:hideMark/>
          </w:tcPr>
          <w:p w14:paraId="74EF8873"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98</w:t>
            </w:r>
          </w:p>
        </w:tc>
        <w:tc>
          <w:tcPr>
            <w:tcW w:w="988" w:type="dxa"/>
            <w:tcBorders>
              <w:top w:val="single" w:sz="4" w:space="0" w:color="auto"/>
              <w:left w:val="nil"/>
              <w:bottom w:val="single" w:sz="4" w:space="0" w:color="9BC2E6"/>
              <w:right w:val="nil"/>
            </w:tcBorders>
            <w:shd w:val="clear" w:color="auto" w:fill="auto"/>
            <w:noWrap/>
            <w:vAlign w:val="bottom"/>
            <w:hideMark/>
          </w:tcPr>
          <w:p w14:paraId="245299F1"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87</w:t>
            </w:r>
          </w:p>
        </w:tc>
        <w:tc>
          <w:tcPr>
            <w:tcW w:w="988" w:type="dxa"/>
            <w:tcBorders>
              <w:top w:val="single" w:sz="4" w:space="0" w:color="auto"/>
              <w:left w:val="nil"/>
              <w:bottom w:val="single" w:sz="4" w:space="0" w:color="9BC2E6"/>
              <w:right w:val="nil"/>
            </w:tcBorders>
            <w:shd w:val="clear" w:color="auto" w:fill="auto"/>
            <w:noWrap/>
            <w:vAlign w:val="bottom"/>
            <w:hideMark/>
          </w:tcPr>
          <w:p w14:paraId="0FE87743"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77</w:t>
            </w:r>
          </w:p>
        </w:tc>
      </w:tr>
      <w:tr w:rsidR="003B678D" w:rsidRPr="003B678D" w14:paraId="0B796D7B"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3C1BF639"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17C1C060"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23</w:t>
            </w:r>
          </w:p>
        </w:tc>
        <w:tc>
          <w:tcPr>
            <w:tcW w:w="928" w:type="dxa"/>
            <w:tcBorders>
              <w:top w:val="nil"/>
              <w:left w:val="nil"/>
              <w:bottom w:val="nil"/>
              <w:right w:val="nil"/>
            </w:tcBorders>
            <w:shd w:val="clear" w:color="auto" w:fill="auto"/>
            <w:noWrap/>
            <w:vAlign w:val="bottom"/>
            <w:hideMark/>
          </w:tcPr>
          <w:p w14:paraId="7EFDEA47"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28</w:t>
            </w:r>
          </w:p>
        </w:tc>
        <w:tc>
          <w:tcPr>
            <w:tcW w:w="988" w:type="dxa"/>
            <w:tcBorders>
              <w:top w:val="nil"/>
              <w:left w:val="nil"/>
              <w:bottom w:val="nil"/>
              <w:right w:val="nil"/>
            </w:tcBorders>
            <w:shd w:val="clear" w:color="auto" w:fill="auto"/>
            <w:noWrap/>
            <w:vAlign w:val="bottom"/>
            <w:hideMark/>
          </w:tcPr>
          <w:p w14:paraId="6E11A9F7"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30</w:t>
            </w:r>
          </w:p>
        </w:tc>
        <w:tc>
          <w:tcPr>
            <w:tcW w:w="988" w:type="dxa"/>
            <w:tcBorders>
              <w:top w:val="nil"/>
              <w:left w:val="nil"/>
              <w:bottom w:val="nil"/>
              <w:right w:val="nil"/>
            </w:tcBorders>
            <w:shd w:val="clear" w:color="auto" w:fill="auto"/>
            <w:noWrap/>
            <w:vAlign w:val="bottom"/>
            <w:hideMark/>
          </w:tcPr>
          <w:p w14:paraId="36B25275"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35</w:t>
            </w:r>
          </w:p>
        </w:tc>
        <w:tc>
          <w:tcPr>
            <w:tcW w:w="988" w:type="dxa"/>
            <w:tcBorders>
              <w:top w:val="nil"/>
              <w:left w:val="nil"/>
              <w:bottom w:val="nil"/>
              <w:right w:val="nil"/>
            </w:tcBorders>
            <w:shd w:val="clear" w:color="auto" w:fill="auto"/>
            <w:noWrap/>
            <w:vAlign w:val="bottom"/>
            <w:hideMark/>
          </w:tcPr>
          <w:p w14:paraId="7212115E"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32</w:t>
            </w:r>
          </w:p>
        </w:tc>
        <w:tc>
          <w:tcPr>
            <w:tcW w:w="988" w:type="dxa"/>
            <w:tcBorders>
              <w:top w:val="nil"/>
              <w:left w:val="nil"/>
              <w:bottom w:val="nil"/>
              <w:right w:val="nil"/>
            </w:tcBorders>
            <w:shd w:val="clear" w:color="auto" w:fill="auto"/>
            <w:noWrap/>
            <w:vAlign w:val="bottom"/>
            <w:hideMark/>
          </w:tcPr>
          <w:p w14:paraId="3A312C33"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32</w:t>
            </w:r>
          </w:p>
        </w:tc>
      </w:tr>
      <w:tr w:rsidR="003B678D" w:rsidRPr="003B678D" w14:paraId="32F3A451"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4C69D010"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bottom"/>
            <w:hideMark/>
          </w:tcPr>
          <w:p w14:paraId="125FE17D"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75</w:t>
            </w:r>
          </w:p>
        </w:tc>
        <w:tc>
          <w:tcPr>
            <w:tcW w:w="928" w:type="dxa"/>
            <w:tcBorders>
              <w:top w:val="nil"/>
              <w:left w:val="nil"/>
              <w:bottom w:val="nil"/>
              <w:right w:val="nil"/>
            </w:tcBorders>
            <w:shd w:val="clear" w:color="auto" w:fill="auto"/>
            <w:noWrap/>
            <w:vAlign w:val="bottom"/>
            <w:hideMark/>
          </w:tcPr>
          <w:p w14:paraId="035A2C90"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66</w:t>
            </w:r>
          </w:p>
        </w:tc>
        <w:tc>
          <w:tcPr>
            <w:tcW w:w="988" w:type="dxa"/>
            <w:tcBorders>
              <w:top w:val="nil"/>
              <w:left w:val="nil"/>
              <w:bottom w:val="nil"/>
              <w:right w:val="nil"/>
            </w:tcBorders>
            <w:shd w:val="clear" w:color="auto" w:fill="auto"/>
            <w:noWrap/>
            <w:vAlign w:val="bottom"/>
            <w:hideMark/>
          </w:tcPr>
          <w:p w14:paraId="356C53F9"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68</w:t>
            </w:r>
          </w:p>
        </w:tc>
        <w:tc>
          <w:tcPr>
            <w:tcW w:w="988" w:type="dxa"/>
            <w:tcBorders>
              <w:top w:val="nil"/>
              <w:left w:val="nil"/>
              <w:bottom w:val="nil"/>
              <w:right w:val="nil"/>
            </w:tcBorders>
            <w:shd w:val="clear" w:color="auto" w:fill="auto"/>
            <w:noWrap/>
            <w:vAlign w:val="bottom"/>
            <w:hideMark/>
          </w:tcPr>
          <w:p w14:paraId="17DE521F"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63</w:t>
            </w:r>
          </w:p>
        </w:tc>
        <w:tc>
          <w:tcPr>
            <w:tcW w:w="988" w:type="dxa"/>
            <w:tcBorders>
              <w:top w:val="nil"/>
              <w:left w:val="nil"/>
              <w:bottom w:val="nil"/>
              <w:right w:val="nil"/>
            </w:tcBorders>
            <w:shd w:val="clear" w:color="auto" w:fill="auto"/>
            <w:noWrap/>
            <w:vAlign w:val="bottom"/>
            <w:hideMark/>
          </w:tcPr>
          <w:p w14:paraId="470140DC"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55</w:t>
            </w:r>
          </w:p>
        </w:tc>
        <w:tc>
          <w:tcPr>
            <w:tcW w:w="988" w:type="dxa"/>
            <w:tcBorders>
              <w:top w:val="nil"/>
              <w:left w:val="nil"/>
              <w:bottom w:val="nil"/>
              <w:right w:val="nil"/>
            </w:tcBorders>
            <w:shd w:val="clear" w:color="auto" w:fill="auto"/>
            <w:noWrap/>
            <w:vAlign w:val="bottom"/>
            <w:hideMark/>
          </w:tcPr>
          <w:p w14:paraId="16220A59"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45</w:t>
            </w:r>
          </w:p>
        </w:tc>
      </w:tr>
      <w:tr w:rsidR="003B678D" w:rsidRPr="003B678D" w14:paraId="367A899B"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47F382CE"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F. Filosofía y Letras</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63EDE855"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26</w:t>
            </w:r>
          </w:p>
        </w:tc>
        <w:tc>
          <w:tcPr>
            <w:tcW w:w="928" w:type="dxa"/>
            <w:tcBorders>
              <w:top w:val="single" w:sz="4" w:space="0" w:color="auto"/>
              <w:left w:val="nil"/>
              <w:bottom w:val="single" w:sz="4" w:space="0" w:color="9BC2E6"/>
              <w:right w:val="nil"/>
            </w:tcBorders>
            <w:shd w:val="clear" w:color="auto" w:fill="auto"/>
            <w:noWrap/>
            <w:vAlign w:val="bottom"/>
            <w:hideMark/>
          </w:tcPr>
          <w:p w14:paraId="38F6FA5E"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30</w:t>
            </w:r>
          </w:p>
        </w:tc>
        <w:tc>
          <w:tcPr>
            <w:tcW w:w="988" w:type="dxa"/>
            <w:tcBorders>
              <w:top w:val="single" w:sz="4" w:space="0" w:color="auto"/>
              <w:left w:val="nil"/>
              <w:bottom w:val="single" w:sz="4" w:space="0" w:color="9BC2E6"/>
              <w:right w:val="nil"/>
            </w:tcBorders>
            <w:shd w:val="clear" w:color="auto" w:fill="auto"/>
            <w:noWrap/>
            <w:vAlign w:val="bottom"/>
            <w:hideMark/>
          </w:tcPr>
          <w:p w14:paraId="75EFBACB"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35</w:t>
            </w:r>
          </w:p>
        </w:tc>
        <w:tc>
          <w:tcPr>
            <w:tcW w:w="988" w:type="dxa"/>
            <w:tcBorders>
              <w:top w:val="single" w:sz="4" w:space="0" w:color="auto"/>
              <w:left w:val="nil"/>
              <w:bottom w:val="single" w:sz="4" w:space="0" w:color="9BC2E6"/>
              <w:right w:val="nil"/>
            </w:tcBorders>
            <w:shd w:val="clear" w:color="auto" w:fill="auto"/>
            <w:noWrap/>
            <w:vAlign w:val="bottom"/>
            <w:hideMark/>
          </w:tcPr>
          <w:p w14:paraId="08DDE500"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39</w:t>
            </w:r>
          </w:p>
        </w:tc>
        <w:tc>
          <w:tcPr>
            <w:tcW w:w="988" w:type="dxa"/>
            <w:tcBorders>
              <w:top w:val="single" w:sz="4" w:space="0" w:color="auto"/>
              <w:left w:val="nil"/>
              <w:bottom w:val="single" w:sz="4" w:space="0" w:color="9BC2E6"/>
              <w:right w:val="nil"/>
            </w:tcBorders>
            <w:shd w:val="clear" w:color="auto" w:fill="auto"/>
            <w:noWrap/>
            <w:vAlign w:val="bottom"/>
            <w:hideMark/>
          </w:tcPr>
          <w:p w14:paraId="43A6F02A"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38</w:t>
            </w:r>
          </w:p>
        </w:tc>
        <w:tc>
          <w:tcPr>
            <w:tcW w:w="988" w:type="dxa"/>
            <w:tcBorders>
              <w:top w:val="single" w:sz="4" w:space="0" w:color="auto"/>
              <w:left w:val="nil"/>
              <w:bottom w:val="single" w:sz="4" w:space="0" w:color="9BC2E6"/>
              <w:right w:val="nil"/>
            </w:tcBorders>
            <w:shd w:val="clear" w:color="auto" w:fill="auto"/>
            <w:noWrap/>
            <w:vAlign w:val="bottom"/>
            <w:hideMark/>
          </w:tcPr>
          <w:p w14:paraId="765859D0"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35</w:t>
            </w:r>
          </w:p>
        </w:tc>
      </w:tr>
      <w:tr w:rsidR="003B678D" w:rsidRPr="003B678D" w14:paraId="13C0B8C3"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15FDE1B1"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47C809BC"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w:t>
            </w:r>
          </w:p>
        </w:tc>
        <w:tc>
          <w:tcPr>
            <w:tcW w:w="928" w:type="dxa"/>
            <w:tcBorders>
              <w:top w:val="nil"/>
              <w:left w:val="nil"/>
              <w:bottom w:val="nil"/>
              <w:right w:val="nil"/>
            </w:tcBorders>
            <w:shd w:val="clear" w:color="auto" w:fill="auto"/>
            <w:noWrap/>
            <w:vAlign w:val="bottom"/>
            <w:hideMark/>
          </w:tcPr>
          <w:p w14:paraId="602A413E"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8</w:t>
            </w:r>
          </w:p>
        </w:tc>
        <w:tc>
          <w:tcPr>
            <w:tcW w:w="988" w:type="dxa"/>
            <w:tcBorders>
              <w:top w:val="nil"/>
              <w:left w:val="nil"/>
              <w:bottom w:val="nil"/>
              <w:right w:val="nil"/>
            </w:tcBorders>
            <w:shd w:val="clear" w:color="auto" w:fill="auto"/>
            <w:noWrap/>
            <w:vAlign w:val="bottom"/>
            <w:hideMark/>
          </w:tcPr>
          <w:p w14:paraId="5015E075"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6</w:t>
            </w:r>
          </w:p>
        </w:tc>
        <w:tc>
          <w:tcPr>
            <w:tcW w:w="988" w:type="dxa"/>
            <w:tcBorders>
              <w:top w:val="nil"/>
              <w:left w:val="nil"/>
              <w:bottom w:val="nil"/>
              <w:right w:val="nil"/>
            </w:tcBorders>
            <w:shd w:val="clear" w:color="auto" w:fill="auto"/>
            <w:noWrap/>
            <w:vAlign w:val="bottom"/>
            <w:hideMark/>
          </w:tcPr>
          <w:p w14:paraId="7250C8C9"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9</w:t>
            </w:r>
          </w:p>
        </w:tc>
        <w:tc>
          <w:tcPr>
            <w:tcW w:w="988" w:type="dxa"/>
            <w:tcBorders>
              <w:top w:val="nil"/>
              <w:left w:val="nil"/>
              <w:bottom w:val="nil"/>
              <w:right w:val="nil"/>
            </w:tcBorders>
            <w:shd w:val="clear" w:color="auto" w:fill="auto"/>
            <w:noWrap/>
            <w:vAlign w:val="bottom"/>
            <w:hideMark/>
          </w:tcPr>
          <w:p w14:paraId="2033B085"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9</w:t>
            </w:r>
          </w:p>
        </w:tc>
        <w:tc>
          <w:tcPr>
            <w:tcW w:w="988" w:type="dxa"/>
            <w:tcBorders>
              <w:top w:val="nil"/>
              <w:left w:val="nil"/>
              <w:bottom w:val="nil"/>
              <w:right w:val="nil"/>
            </w:tcBorders>
            <w:shd w:val="clear" w:color="auto" w:fill="auto"/>
            <w:noWrap/>
            <w:vAlign w:val="bottom"/>
            <w:hideMark/>
          </w:tcPr>
          <w:p w14:paraId="7A07AE90"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11</w:t>
            </w:r>
          </w:p>
        </w:tc>
      </w:tr>
      <w:tr w:rsidR="003B678D" w:rsidRPr="003B678D" w14:paraId="7131DCF0"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637CBA6C"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bottom"/>
            <w:hideMark/>
          </w:tcPr>
          <w:p w14:paraId="4308BA2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22</w:t>
            </w:r>
          </w:p>
        </w:tc>
        <w:tc>
          <w:tcPr>
            <w:tcW w:w="928" w:type="dxa"/>
            <w:tcBorders>
              <w:top w:val="nil"/>
              <w:left w:val="nil"/>
              <w:bottom w:val="nil"/>
              <w:right w:val="nil"/>
            </w:tcBorders>
            <w:shd w:val="clear" w:color="auto" w:fill="auto"/>
            <w:noWrap/>
            <w:vAlign w:val="bottom"/>
            <w:hideMark/>
          </w:tcPr>
          <w:p w14:paraId="40DAE3E7"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22</w:t>
            </w:r>
          </w:p>
        </w:tc>
        <w:tc>
          <w:tcPr>
            <w:tcW w:w="988" w:type="dxa"/>
            <w:tcBorders>
              <w:top w:val="nil"/>
              <w:left w:val="nil"/>
              <w:bottom w:val="nil"/>
              <w:right w:val="nil"/>
            </w:tcBorders>
            <w:shd w:val="clear" w:color="auto" w:fill="auto"/>
            <w:noWrap/>
            <w:vAlign w:val="bottom"/>
            <w:hideMark/>
          </w:tcPr>
          <w:p w14:paraId="2865FE6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29</w:t>
            </w:r>
          </w:p>
        </w:tc>
        <w:tc>
          <w:tcPr>
            <w:tcW w:w="988" w:type="dxa"/>
            <w:tcBorders>
              <w:top w:val="nil"/>
              <w:left w:val="nil"/>
              <w:bottom w:val="nil"/>
              <w:right w:val="nil"/>
            </w:tcBorders>
            <w:shd w:val="clear" w:color="auto" w:fill="auto"/>
            <w:noWrap/>
            <w:vAlign w:val="bottom"/>
            <w:hideMark/>
          </w:tcPr>
          <w:p w14:paraId="6BDE1F1E"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30</w:t>
            </w:r>
          </w:p>
        </w:tc>
        <w:tc>
          <w:tcPr>
            <w:tcW w:w="988" w:type="dxa"/>
            <w:tcBorders>
              <w:top w:val="nil"/>
              <w:left w:val="nil"/>
              <w:bottom w:val="nil"/>
              <w:right w:val="nil"/>
            </w:tcBorders>
            <w:shd w:val="clear" w:color="auto" w:fill="auto"/>
            <w:noWrap/>
            <w:vAlign w:val="bottom"/>
            <w:hideMark/>
          </w:tcPr>
          <w:p w14:paraId="435CB058"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29</w:t>
            </w:r>
          </w:p>
        </w:tc>
        <w:tc>
          <w:tcPr>
            <w:tcW w:w="988" w:type="dxa"/>
            <w:tcBorders>
              <w:top w:val="nil"/>
              <w:left w:val="nil"/>
              <w:bottom w:val="nil"/>
              <w:right w:val="nil"/>
            </w:tcBorders>
            <w:shd w:val="clear" w:color="auto" w:fill="auto"/>
            <w:noWrap/>
            <w:vAlign w:val="bottom"/>
            <w:hideMark/>
          </w:tcPr>
          <w:p w14:paraId="55E5EFE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24</w:t>
            </w:r>
          </w:p>
        </w:tc>
      </w:tr>
      <w:tr w:rsidR="003B678D" w:rsidRPr="003B678D" w14:paraId="57A08826"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20F5E9D6"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R. Sarapiquí</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151879F5"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w:t>
            </w:r>
          </w:p>
        </w:tc>
        <w:tc>
          <w:tcPr>
            <w:tcW w:w="928" w:type="dxa"/>
            <w:tcBorders>
              <w:top w:val="single" w:sz="4" w:space="0" w:color="auto"/>
              <w:left w:val="nil"/>
              <w:bottom w:val="single" w:sz="4" w:space="0" w:color="9BC2E6"/>
              <w:right w:val="nil"/>
            </w:tcBorders>
            <w:shd w:val="clear" w:color="auto" w:fill="auto"/>
            <w:noWrap/>
            <w:vAlign w:val="bottom"/>
            <w:hideMark/>
          </w:tcPr>
          <w:p w14:paraId="670B5CDB"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w:t>
            </w:r>
          </w:p>
        </w:tc>
        <w:tc>
          <w:tcPr>
            <w:tcW w:w="988" w:type="dxa"/>
            <w:tcBorders>
              <w:top w:val="single" w:sz="4" w:space="0" w:color="auto"/>
              <w:left w:val="nil"/>
              <w:bottom w:val="single" w:sz="4" w:space="0" w:color="9BC2E6"/>
              <w:right w:val="nil"/>
            </w:tcBorders>
            <w:shd w:val="clear" w:color="auto" w:fill="auto"/>
            <w:noWrap/>
            <w:vAlign w:val="bottom"/>
            <w:hideMark/>
          </w:tcPr>
          <w:p w14:paraId="39F627E2"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2</w:t>
            </w:r>
          </w:p>
        </w:tc>
        <w:tc>
          <w:tcPr>
            <w:tcW w:w="988" w:type="dxa"/>
            <w:tcBorders>
              <w:top w:val="single" w:sz="4" w:space="0" w:color="auto"/>
              <w:left w:val="nil"/>
              <w:bottom w:val="single" w:sz="4" w:space="0" w:color="9BC2E6"/>
              <w:right w:val="nil"/>
            </w:tcBorders>
            <w:shd w:val="clear" w:color="auto" w:fill="auto"/>
            <w:noWrap/>
            <w:vAlign w:val="bottom"/>
            <w:hideMark/>
          </w:tcPr>
          <w:p w14:paraId="3364D947"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3</w:t>
            </w:r>
          </w:p>
        </w:tc>
        <w:tc>
          <w:tcPr>
            <w:tcW w:w="988" w:type="dxa"/>
            <w:tcBorders>
              <w:top w:val="single" w:sz="4" w:space="0" w:color="auto"/>
              <w:left w:val="nil"/>
              <w:bottom w:val="single" w:sz="4" w:space="0" w:color="9BC2E6"/>
              <w:right w:val="nil"/>
            </w:tcBorders>
            <w:shd w:val="clear" w:color="auto" w:fill="auto"/>
            <w:noWrap/>
            <w:vAlign w:val="bottom"/>
            <w:hideMark/>
          </w:tcPr>
          <w:p w14:paraId="3EF039E8"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w:t>
            </w:r>
          </w:p>
        </w:tc>
        <w:tc>
          <w:tcPr>
            <w:tcW w:w="988" w:type="dxa"/>
            <w:tcBorders>
              <w:top w:val="single" w:sz="4" w:space="0" w:color="auto"/>
              <w:left w:val="nil"/>
              <w:bottom w:val="single" w:sz="4" w:space="0" w:color="9BC2E6"/>
              <w:right w:val="nil"/>
            </w:tcBorders>
            <w:shd w:val="clear" w:color="auto" w:fill="auto"/>
            <w:noWrap/>
            <w:vAlign w:val="bottom"/>
            <w:hideMark/>
          </w:tcPr>
          <w:p w14:paraId="20EA4D34"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w:t>
            </w:r>
          </w:p>
        </w:tc>
      </w:tr>
      <w:tr w:rsidR="003B678D" w:rsidRPr="003B678D" w14:paraId="7E310D08"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449405DA"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7DB1532F"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c>
          <w:tcPr>
            <w:tcW w:w="928" w:type="dxa"/>
            <w:tcBorders>
              <w:top w:val="nil"/>
              <w:left w:val="nil"/>
              <w:bottom w:val="nil"/>
              <w:right w:val="nil"/>
            </w:tcBorders>
            <w:shd w:val="clear" w:color="auto" w:fill="auto"/>
            <w:noWrap/>
            <w:vAlign w:val="bottom"/>
            <w:hideMark/>
          </w:tcPr>
          <w:p w14:paraId="16D12DDC"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c>
          <w:tcPr>
            <w:tcW w:w="988" w:type="dxa"/>
            <w:tcBorders>
              <w:top w:val="nil"/>
              <w:left w:val="nil"/>
              <w:bottom w:val="nil"/>
              <w:right w:val="nil"/>
            </w:tcBorders>
            <w:shd w:val="clear" w:color="auto" w:fill="auto"/>
            <w:noWrap/>
            <w:vAlign w:val="bottom"/>
            <w:hideMark/>
          </w:tcPr>
          <w:p w14:paraId="71D90718"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bottom"/>
            <w:hideMark/>
          </w:tcPr>
          <w:p w14:paraId="2DF20A12"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3</w:t>
            </w:r>
          </w:p>
        </w:tc>
        <w:tc>
          <w:tcPr>
            <w:tcW w:w="988" w:type="dxa"/>
            <w:tcBorders>
              <w:top w:val="nil"/>
              <w:left w:val="nil"/>
              <w:bottom w:val="nil"/>
              <w:right w:val="nil"/>
            </w:tcBorders>
            <w:shd w:val="clear" w:color="auto" w:fill="auto"/>
            <w:noWrap/>
            <w:vAlign w:val="bottom"/>
            <w:hideMark/>
          </w:tcPr>
          <w:p w14:paraId="3979332D"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c>
          <w:tcPr>
            <w:tcW w:w="988" w:type="dxa"/>
            <w:tcBorders>
              <w:top w:val="nil"/>
              <w:left w:val="nil"/>
              <w:bottom w:val="nil"/>
              <w:right w:val="nil"/>
            </w:tcBorders>
            <w:shd w:val="clear" w:color="auto" w:fill="auto"/>
            <w:noWrap/>
            <w:vAlign w:val="bottom"/>
            <w:hideMark/>
          </w:tcPr>
          <w:p w14:paraId="79AD08A1"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r>
      <w:tr w:rsidR="003B678D" w:rsidRPr="003B678D" w14:paraId="69F2F0F6"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3ACDF88C"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Sede Brunca</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0AC4EA74"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0</w:t>
            </w:r>
          </w:p>
        </w:tc>
        <w:tc>
          <w:tcPr>
            <w:tcW w:w="928" w:type="dxa"/>
            <w:tcBorders>
              <w:top w:val="single" w:sz="4" w:space="0" w:color="auto"/>
              <w:left w:val="nil"/>
              <w:bottom w:val="single" w:sz="4" w:space="0" w:color="9BC2E6"/>
              <w:right w:val="nil"/>
            </w:tcBorders>
            <w:shd w:val="clear" w:color="auto" w:fill="auto"/>
            <w:noWrap/>
            <w:vAlign w:val="bottom"/>
            <w:hideMark/>
          </w:tcPr>
          <w:p w14:paraId="3F632494"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0</w:t>
            </w:r>
          </w:p>
        </w:tc>
        <w:tc>
          <w:tcPr>
            <w:tcW w:w="988" w:type="dxa"/>
            <w:tcBorders>
              <w:top w:val="single" w:sz="4" w:space="0" w:color="auto"/>
              <w:left w:val="nil"/>
              <w:bottom w:val="single" w:sz="4" w:space="0" w:color="9BC2E6"/>
              <w:right w:val="nil"/>
            </w:tcBorders>
            <w:shd w:val="clear" w:color="auto" w:fill="auto"/>
            <w:noWrap/>
            <w:vAlign w:val="bottom"/>
            <w:hideMark/>
          </w:tcPr>
          <w:p w14:paraId="597F23B2"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0</w:t>
            </w:r>
          </w:p>
        </w:tc>
        <w:tc>
          <w:tcPr>
            <w:tcW w:w="988" w:type="dxa"/>
            <w:tcBorders>
              <w:top w:val="single" w:sz="4" w:space="0" w:color="auto"/>
              <w:left w:val="nil"/>
              <w:bottom w:val="single" w:sz="4" w:space="0" w:color="9BC2E6"/>
              <w:right w:val="nil"/>
            </w:tcBorders>
            <w:shd w:val="clear" w:color="auto" w:fill="auto"/>
            <w:noWrap/>
            <w:vAlign w:val="bottom"/>
            <w:hideMark/>
          </w:tcPr>
          <w:p w14:paraId="7D894D03"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2</w:t>
            </w:r>
          </w:p>
        </w:tc>
        <w:tc>
          <w:tcPr>
            <w:tcW w:w="988" w:type="dxa"/>
            <w:tcBorders>
              <w:top w:val="single" w:sz="4" w:space="0" w:color="auto"/>
              <w:left w:val="nil"/>
              <w:bottom w:val="single" w:sz="4" w:space="0" w:color="9BC2E6"/>
              <w:right w:val="nil"/>
            </w:tcBorders>
            <w:shd w:val="clear" w:color="auto" w:fill="auto"/>
            <w:noWrap/>
            <w:vAlign w:val="bottom"/>
            <w:hideMark/>
          </w:tcPr>
          <w:p w14:paraId="175C54C4"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6</w:t>
            </w:r>
          </w:p>
        </w:tc>
        <w:tc>
          <w:tcPr>
            <w:tcW w:w="988" w:type="dxa"/>
            <w:tcBorders>
              <w:top w:val="single" w:sz="4" w:space="0" w:color="auto"/>
              <w:left w:val="nil"/>
              <w:bottom w:val="single" w:sz="4" w:space="0" w:color="9BC2E6"/>
              <w:right w:val="nil"/>
            </w:tcBorders>
            <w:shd w:val="clear" w:color="auto" w:fill="auto"/>
            <w:noWrap/>
            <w:vAlign w:val="bottom"/>
            <w:hideMark/>
          </w:tcPr>
          <w:p w14:paraId="4C2CB39A"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8</w:t>
            </w:r>
          </w:p>
        </w:tc>
      </w:tr>
      <w:tr w:rsidR="003B678D" w:rsidRPr="003B678D" w14:paraId="2B605E84"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2812FB4A"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7B3F0B43"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28" w:type="dxa"/>
            <w:tcBorders>
              <w:top w:val="nil"/>
              <w:left w:val="nil"/>
              <w:bottom w:val="nil"/>
              <w:right w:val="nil"/>
            </w:tcBorders>
            <w:shd w:val="clear" w:color="auto" w:fill="auto"/>
            <w:noWrap/>
            <w:vAlign w:val="bottom"/>
            <w:hideMark/>
          </w:tcPr>
          <w:p w14:paraId="3CA0112F"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bottom"/>
            <w:hideMark/>
          </w:tcPr>
          <w:p w14:paraId="63C01E0D"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bottom"/>
            <w:hideMark/>
          </w:tcPr>
          <w:p w14:paraId="5C4DBABA"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1</w:t>
            </w:r>
          </w:p>
        </w:tc>
        <w:tc>
          <w:tcPr>
            <w:tcW w:w="988" w:type="dxa"/>
            <w:tcBorders>
              <w:top w:val="nil"/>
              <w:left w:val="nil"/>
              <w:bottom w:val="nil"/>
              <w:right w:val="nil"/>
            </w:tcBorders>
            <w:shd w:val="clear" w:color="auto" w:fill="auto"/>
            <w:noWrap/>
            <w:vAlign w:val="bottom"/>
            <w:hideMark/>
          </w:tcPr>
          <w:p w14:paraId="2D0161E4"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bottom"/>
            <w:hideMark/>
          </w:tcPr>
          <w:p w14:paraId="29152605"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7</w:t>
            </w:r>
          </w:p>
        </w:tc>
      </w:tr>
      <w:tr w:rsidR="003B678D" w:rsidRPr="003B678D" w14:paraId="5247119E"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2B16B97C"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bottom"/>
            <w:hideMark/>
          </w:tcPr>
          <w:p w14:paraId="21D6811F"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28" w:type="dxa"/>
            <w:tcBorders>
              <w:top w:val="nil"/>
              <w:left w:val="nil"/>
              <w:bottom w:val="nil"/>
              <w:right w:val="nil"/>
            </w:tcBorders>
            <w:shd w:val="clear" w:color="auto" w:fill="auto"/>
            <w:noWrap/>
            <w:vAlign w:val="bottom"/>
            <w:hideMark/>
          </w:tcPr>
          <w:p w14:paraId="3D244925"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bottom"/>
            <w:hideMark/>
          </w:tcPr>
          <w:p w14:paraId="3416E3D6"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bottom"/>
            <w:hideMark/>
          </w:tcPr>
          <w:p w14:paraId="6D2F68F3"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1</w:t>
            </w:r>
          </w:p>
        </w:tc>
        <w:tc>
          <w:tcPr>
            <w:tcW w:w="988" w:type="dxa"/>
            <w:tcBorders>
              <w:top w:val="nil"/>
              <w:left w:val="nil"/>
              <w:bottom w:val="nil"/>
              <w:right w:val="nil"/>
            </w:tcBorders>
            <w:shd w:val="clear" w:color="auto" w:fill="auto"/>
            <w:noWrap/>
            <w:vAlign w:val="bottom"/>
            <w:hideMark/>
          </w:tcPr>
          <w:p w14:paraId="4EDA14CF"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bottom"/>
            <w:hideMark/>
          </w:tcPr>
          <w:p w14:paraId="1F5D1DA5"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w:t>
            </w:r>
          </w:p>
        </w:tc>
      </w:tr>
      <w:tr w:rsidR="003B678D" w:rsidRPr="003B678D" w14:paraId="3882DE54"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0B7BA99A"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Sede Chorotega</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22262C33"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5</w:t>
            </w:r>
          </w:p>
        </w:tc>
        <w:tc>
          <w:tcPr>
            <w:tcW w:w="928" w:type="dxa"/>
            <w:tcBorders>
              <w:top w:val="single" w:sz="4" w:space="0" w:color="auto"/>
              <w:left w:val="nil"/>
              <w:bottom w:val="single" w:sz="4" w:space="0" w:color="9BC2E6"/>
              <w:right w:val="nil"/>
            </w:tcBorders>
            <w:shd w:val="clear" w:color="auto" w:fill="auto"/>
            <w:noWrap/>
            <w:vAlign w:val="bottom"/>
            <w:hideMark/>
          </w:tcPr>
          <w:p w14:paraId="2D7A5D4C"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w:t>
            </w:r>
          </w:p>
        </w:tc>
        <w:tc>
          <w:tcPr>
            <w:tcW w:w="988" w:type="dxa"/>
            <w:tcBorders>
              <w:top w:val="single" w:sz="4" w:space="0" w:color="auto"/>
              <w:left w:val="nil"/>
              <w:bottom w:val="single" w:sz="4" w:space="0" w:color="9BC2E6"/>
              <w:right w:val="nil"/>
            </w:tcBorders>
            <w:shd w:val="clear" w:color="auto" w:fill="auto"/>
            <w:noWrap/>
            <w:vAlign w:val="bottom"/>
            <w:hideMark/>
          </w:tcPr>
          <w:p w14:paraId="4A59EC00"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4</w:t>
            </w:r>
          </w:p>
        </w:tc>
        <w:tc>
          <w:tcPr>
            <w:tcW w:w="988" w:type="dxa"/>
            <w:tcBorders>
              <w:top w:val="single" w:sz="4" w:space="0" w:color="auto"/>
              <w:left w:val="nil"/>
              <w:bottom w:val="single" w:sz="4" w:space="0" w:color="9BC2E6"/>
              <w:right w:val="nil"/>
            </w:tcBorders>
            <w:shd w:val="clear" w:color="auto" w:fill="auto"/>
            <w:noWrap/>
            <w:vAlign w:val="bottom"/>
            <w:hideMark/>
          </w:tcPr>
          <w:p w14:paraId="76BF8919"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7</w:t>
            </w:r>
          </w:p>
        </w:tc>
        <w:tc>
          <w:tcPr>
            <w:tcW w:w="988" w:type="dxa"/>
            <w:tcBorders>
              <w:top w:val="single" w:sz="4" w:space="0" w:color="auto"/>
              <w:left w:val="nil"/>
              <w:bottom w:val="single" w:sz="4" w:space="0" w:color="9BC2E6"/>
              <w:right w:val="nil"/>
            </w:tcBorders>
            <w:shd w:val="clear" w:color="auto" w:fill="auto"/>
            <w:noWrap/>
            <w:vAlign w:val="bottom"/>
            <w:hideMark/>
          </w:tcPr>
          <w:p w14:paraId="2CFB80C4"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8</w:t>
            </w:r>
          </w:p>
        </w:tc>
        <w:tc>
          <w:tcPr>
            <w:tcW w:w="988" w:type="dxa"/>
            <w:tcBorders>
              <w:top w:val="single" w:sz="4" w:space="0" w:color="auto"/>
              <w:left w:val="nil"/>
              <w:bottom w:val="single" w:sz="4" w:space="0" w:color="9BC2E6"/>
              <w:right w:val="nil"/>
            </w:tcBorders>
            <w:shd w:val="clear" w:color="auto" w:fill="auto"/>
            <w:noWrap/>
            <w:vAlign w:val="bottom"/>
            <w:hideMark/>
          </w:tcPr>
          <w:p w14:paraId="47879C45"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13</w:t>
            </w:r>
          </w:p>
        </w:tc>
      </w:tr>
      <w:tr w:rsidR="003B678D" w:rsidRPr="003B678D" w14:paraId="1648807E"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0F981F80"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nil"/>
              <w:right w:val="nil"/>
            </w:tcBorders>
            <w:shd w:val="clear" w:color="auto" w:fill="auto"/>
            <w:noWrap/>
            <w:vAlign w:val="bottom"/>
            <w:hideMark/>
          </w:tcPr>
          <w:p w14:paraId="59FD22F4"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5</w:t>
            </w:r>
          </w:p>
        </w:tc>
        <w:tc>
          <w:tcPr>
            <w:tcW w:w="928" w:type="dxa"/>
            <w:tcBorders>
              <w:top w:val="nil"/>
              <w:left w:val="nil"/>
              <w:bottom w:val="nil"/>
              <w:right w:val="nil"/>
            </w:tcBorders>
            <w:shd w:val="clear" w:color="auto" w:fill="auto"/>
            <w:noWrap/>
            <w:vAlign w:val="bottom"/>
            <w:hideMark/>
          </w:tcPr>
          <w:p w14:paraId="5F32BFF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2</w:t>
            </w:r>
          </w:p>
        </w:tc>
        <w:tc>
          <w:tcPr>
            <w:tcW w:w="988" w:type="dxa"/>
            <w:tcBorders>
              <w:top w:val="nil"/>
              <w:left w:val="nil"/>
              <w:bottom w:val="nil"/>
              <w:right w:val="nil"/>
            </w:tcBorders>
            <w:shd w:val="clear" w:color="auto" w:fill="auto"/>
            <w:noWrap/>
            <w:vAlign w:val="bottom"/>
            <w:hideMark/>
          </w:tcPr>
          <w:p w14:paraId="38FBFC1E"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bottom"/>
            <w:hideMark/>
          </w:tcPr>
          <w:p w14:paraId="3603CF02"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2</w:t>
            </w:r>
          </w:p>
        </w:tc>
        <w:tc>
          <w:tcPr>
            <w:tcW w:w="988" w:type="dxa"/>
            <w:tcBorders>
              <w:top w:val="nil"/>
              <w:left w:val="nil"/>
              <w:bottom w:val="nil"/>
              <w:right w:val="nil"/>
            </w:tcBorders>
            <w:shd w:val="clear" w:color="auto" w:fill="auto"/>
            <w:noWrap/>
            <w:vAlign w:val="bottom"/>
            <w:hideMark/>
          </w:tcPr>
          <w:p w14:paraId="4B295DD6"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bottom"/>
            <w:hideMark/>
          </w:tcPr>
          <w:p w14:paraId="0D01B9FB"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8</w:t>
            </w:r>
          </w:p>
        </w:tc>
      </w:tr>
      <w:tr w:rsidR="003B678D" w:rsidRPr="003B678D" w14:paraId="00247BAA"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76761EFD"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Investigación</w:t>
            </w:r>
          </w:p>
        </w:tc>
        <w:tc>
          <w:tcPr>
            <w:tcW w:w="928" w:type="dxa"/>
            <w:tcBorders>
              <w:top w:val="nil"/>
              <w:left w:val="single" w:sz="4" w:space="0" w:color="auto"/>
              <w:bottom w:val="nil"/>
              <w:right w:val="nil"/>
            </w:tcBorders>
            <w:shd w:val="clear" w:color="auto" w:fill="auto"/>
            <w:noWrap/>
            <w:vAlign w:val="bottom"/>
            <w:hideMark/>
          </w:tcPr>
          <w:p w14:paraId="2C8FB91C"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28" w:type="dxa"/>
            <w:tcBorders>
              <w:top w:val="nil"/>
              <w:left w:val="nil"/>
              <w:bottom w:val="nil"/>
              <w:right w:val="nil"/>
            </w:tcBorders>
            <w:shd w:val="clear" w:color="auto" w:fill="auto"/>
            <w:noWrap/>
            <w:vAlign w:val="bottom"/>
            <w:hideMark/>
          </w:tcPr>
          <w:p w14:paraId="20BD41EA"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1</w:t>
            </w:r>
          </w:p>
        </w:tc>
        <w:tc>
          <w:tcPr>
            <w:tcW w:w="988" w:type="dxa"/>
            <w:tcBorders>
              <w:top w:val="nil"/>
              <w:left w:val="nil"/>
              <w:bottom w:val="nil"/>
              <w:right w:val="nil"/>
            </w:tcBorders>
            <w:shd w:val="clear" w:color="auto" w:fill="auto"/>
            <w:noWrap/>
            <w:vAlign w:val="bottom"/>
            <w:hideMark/>
          </w:tcPr>
          <w:p w14:paraId="17966036"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c>
          <w:tcPr>
            <w:tcW w:w="988" w:type="dxa"/>
            <w:tcBorders>
              <w:top w:val="nil"/>
              <w:left w:val="nil"/>
              <w:bottom w:val="nil"/>
              <w:right w:val="nil"/>
            </w:tcBorders>
            <w:shd w:val="clear" w:color="auto" w:fill="auto"/>
            <w:noWrap/>
            <w:vAlign w:val="bottom"/>
            <w:hideMark/>
          </w:tcPr>
          <w:p w14:paraId="7EF5C5EA"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5</w:t>
            </w:r>
          </w:p>
        </w:tc>
        <w:tc>
          <w:tcPr>
            <w:tcW w:w="988" w:type="dxa"/>
            <w:tcBorders>
              <w:top w:val="nil"/>
              <w:left w:val="nil"/>
              <w:bottom w:val="nil"/>
              <w:right w:val="nil"/>
            </w:tcBorders>
            <w:shd w:val="clear" w:color="auto" w:fill="auto"/>
            <w:noWrap/>
            <w:vAlign w:val="bottom"/>
            <w:hideMark/>
          </w:tcPr>
          <w:p w14:paraId="35B69B18"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4</w:t>
            </w:r>
          </w:p>
        </w:tc>
        <w:tc>
          <w:tcPr>
            <w:tcW w:w="988" w:type="dxa"/>
            <w:tcBorders>
              <w:top w:val="nil"/>
              <w:left w:val="nil"/>
              <w:bottom w:val="nil"/>
              <w:right w:val="nil"/>
            </w:tcBorders>
            <w:shd w:val="clear" w:color="auto" w:fill="auto"/>
            <w:noWrap/>
            <w:vAlign w:val="bottom"/>
            <w:hideMark/>
          </w:tcPr>
          <w:p w14:paraId="3968AF93"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5</w:t>
            </w:r>
          </w:p>
        </w:tc>
      </w:tr>
      <w:tr w:rsidR="003B678D" w:rsidRPr="003B678D" w14:paraId="3754B456" w14:textId="77777777" w:rsidTr="003B678D">
        <w:trPr>
          <w:trHeight w:val="330"/>
          <w:jc w:val="center"/>
        </w:trPr>
        <w:tc>
          <w:tcPr>
            <w:tcW w:w="2008" w:type="dxa"/>
            <w:tcBorders>
              <w:top w:val="single" w:sz="4" w:space="0" w:color="auto"/>
              <w:left w:val="nil"/>
              <w:bottom w:val="single" w:sz="4" w:space="0" w:color="9BC2E6"/>
              <w:right w:val="nil"/>
            </w:tcBorders>
            <w:shd w:val="clear" w:color="auto" w:fill="auto"/>
            <w:noWrap/>
            <w:vAlign w:val="bottom"/>
            <w:hideMark/>
          </w:tcPr>
          <w:p w14:paraId="12A8D365" w14:textId="77777777" w:rsidR="003B678D" w:rsidRPr="003B678D" w:rsidRDefault="003B678D" w:rsidP="003B678D">
            <w:pPr>
              <w:spacing w:after="0" w:line="240" w:lineRule="auto"/>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Vicerrectorías</w:t>
            </w:r>
          </w:p>
        </w:tc>
        <w:tc>
          <w:tcPr>
            <w:tcW w:w="928" w:type="dxa"/>
            <w:tcBorders>
              <w:top w:val="single" w:sz="4" w:space="0" w:color="auto"/>
              <w:left w:val="single" w:sz="4" w:space="0" w:color="auto"/>
              <w:bottom w:val="single" w:sz="4" w:space="0" w:color="9BC2E6"/>
              <w:right w:val="nil"/>
            </w:tcBorders>
            <w:shd w:val="clear" w:color="auto" w:fill="auto"/>
            <w:noWrap/>
            <w:vAlign w:val="bottom"/>
            <w:hideMark/>
          </w:tcPr>
          <w:p w14:paraId="71C28ABA"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3</w:t>
            </w:r>
          </w:p>
        </w:tc>
        <w:tc>
          <w:tcPr>
            <w:tcW w:w="928" w:type="dxa"/>
            <w:tcBorders>
              <w:top w:val="single" w:sz="4" w:space="0" w:color="auto"/>
              <w:left w:val="nil"/>
              <w:bottom w:val="single" w:sz="4" w:space="0" w:color="9BC2E6"/>
              <w:right w:val="nil"/>
            </w:tcBorders>
            <w:shd w:val="clear" w:color="auto" w:fill="auto"/>
            <w:noWrap/>
            <w:vAlign w:val="bottom"/>
            <w:hideMark/>
          </w:tcPr>
          <w:p w14:paraId="4F510340"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0</w:t>
            </w:r>
          </w:p>
        </w:tc>
        <w:tc>
          <w:tcPr>
            <w:tcW w:w="988" w:type="dxa"/>
            <w:tcBorders>
              <w:top w:val="single" w:sz="4" w:space="0" w:color="auto"/>
              <w:left w:val="nil"/>
              <w:bottom w:val="single" w:sz="4" w:space="0" w:color="9BC2E6"/>
              <w:right w:val="nil"/>
            </w:tcBorders>
            <w:shd w:val="clear" w:color="auto" w:fill="auto"/>
            <w:noWrap/>
            <w:vAlign w:val="bottom"/>
            <w:hideMark/>
          </w:tcPr>
          <w:p w14:paraId="71F6A010"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0</w:t>
            </w:r>
          </w:p>
        </w:tc>
        <w:tc>
          <w:tcPr>
            <w:tcW w:w="988" w:type="dxa"/>
            <w:tcBorders>
              <w:top w:val="single" w:sz="4" w:space="0" w:color="auto"/>
              <w:left w:val="nil"/>
              <w:bottom w:val="single" w:sz="4" w:space="0" w:color="9BC2E6"/>
              <w:right w:val="nil"/>
            </w:tcBorders>
            <w:shd w:val="clear" w:color="auto" w:fill="auto"/>
            <w:noWrap/>
            <w:vAlign w:val="bottom"/>
            <w:hideMark/>
          </w:tcPr>
          <w:p w14:paraId="1D6782A5" w14:textId="77777777" w:rsidR="003B678D" w:rsidRPr="00F6609D" w:rsidRDefault="003B678D" w:rsidP="003B678D">
            <w:pPr>
              <w:spacing w:after="0" w:line="240" w:lineRule="auto"/>
              <w:jc w:val="right"/>
              <w:rPr>
                <w:rFonts w:ascii="Arial Narrow" w:eastAsia="Times New Roman" w:hAnsi="Arial Narrow" w:cs="Times New Roman"/>
                <w:b/>
                <w:bCs/>
                <w:color w:val="FF0000"/>
                <w:lang w:val="es-CR" w:eastAsia="es-CR"/>
              </w:rPr>
            </w:pPr>
            <w:r w:rsidRPr="00F6609D">
              <w:rPr>
                <w:rFonts w:ascii="Arial Narrow" w:eastAsia="Times New Roman" w:hAnsi="Arial Narrow" w:cs="Times New Roman"/>
                <w:b/>
                <w:bCs/>
                <w:color w:val="FF0000"/>
                <w:lang w:val="es-CR" w:eastAsia="es-CR"/>
              </w:rPr>
              <w:t>0</w:t>
            </w:r>
          </w:p>
        </w:tc>
        <w:tc>
          <w:tcPr>
            <w:tcW w:w="988" w:type="dxa"/>
            <w:tcBorders>
              <w:top w:val="single" w:sz="4" w:space="0" w:color="auto"/>
              <w:left w:val="nil"/>
              <w:bottom w:val="single" w:sz="4" w:space="0" w:color="9BC2E6"/>
              <w:right w:val="nil"/>
            </w:tcBorders>
            <w:shd w:val="clear" w:color="auto" w:fill="auto"/>
            <w:noWrap/>
            <w:vAlign w:val="bottom"/>
            <w:hideMark/>
          </w:tcPr>
          <w:p w14:paraId="270BBF19"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0</w:t>
            </w:r>
          </w:p>
        </w:tc>
        <w:tc>
          <w:tcPr>
            <w:tcW w:w="988" w:type="dxa"/>
            <w:tcBorders>
              <w:top w:val="single" w:sz="4" w:space="0" w:color="auto"/>
              <w:left w:val="nil"/>
              <w:bottom w:val="single" w:sz="4" w:space="0" w:color="9BC2E6"/>
              <w:right w:val="nil"/>
            </w:tcBorders>
            <w:shd w:val="clear" w:color="auto" w:fill="auto"/>
            <w:noWrap/>
            <w:vAlign w:val="bottom"/>
            <w:hideMark/>
          </w:tcPr>
          <w:p w14:paraId="08AEDCAE" w14:textId="77777777" w:rsidR="003B678D" w:rsidRPr="003B678D" w:rsidRDefault="003B678D" w:rsidP="003B678D">
            <w:pPr>
              <w:spacing w:after="0" w:line="240" w:lineRule="auto"/>
              <w:jc w:val="right"/>
              <w:rPr>
                <w:rFonts w:ascii="Arial Narrow" w:eastAsia="Times New Roman" w:hAnsi="Arial Narrow" w:cs="Times New Roman"/>
                <w:b/>
                <w:bCs/>
                <w:color w:val="000000"/>
                <w:lang w:val="es-CR" w:eastAsia="es-CR"/>
              </w:rPr>
            </w:pPr>
            <w:r w:rsidRPr="003B678D">
              <w:rPr>
                <w:rFonts w:ascii="Arial Narrow" w:eastAsia="Times New Roman" w:hAnsi="Arial Narrow" w:cs="Times New Roman"/>
                <w:b/>
                <w:bCs/>
                <w:color w:val="000000"/>
                <w:lang w:val="es-CR" w:eastAsia="es-CR"/>
              </w:rPr>
              <w:t>0</w:t>
            </w:r>
          </w:p>
        </w:tc>
      </w:tr>
      <w:tr w:rsidR="003B678D" w:rsidRPr="003B678D" w14:paraId="383F64AA" w14:textId="77777777" w:rsidTr="003B678D">
        <w:trPr>
          <w:trHeight w:val="330"/>
          <w:jc w:val="center"/>
        </w:trPr>
        <w:tc>
          <w:tcPr>
            <w:tcW w:w="2008" w:type="dxa"/>
            <w:tcBorders>
              <w:top w:val="nil"/>
              <w:left w:val="nil"/>
              <w:bottom w:val="nil"/>
              <w:right w:val="nil"/>
            </w:tcBorders>
            <w:shd w:val="clear" w:color="auto" w:fill="auto"/>
            <w:noWrap/>
            <w:vAlign w:val="bottom"/>
            <w:hideMark/>
          </w:tcPr>
          <w:p w14:paraId="479718C4" w14:textId="77777777" w:rsidR="003B678D" w:rsidRPr="003B678D" w:rsidRDefault="003B678D" w:rsidP="003B678D">
            <w:pPr>
              <w:spacing w:after="0" w:line="240" w:lineRule="auto"/>
              <w:ind w:firstLineChars="100" w:firstLine="220"/>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Integrado</w:t>
            </w:r>
          </w:p>
        </w:tc>
        <w:tc>
          <w:tcPr>
            <w:tcW w:w="928" w:type="dxa"/>
            <w:tcBorders>
              <w:top w:val="nil"/>
              <w:left w:val="single" w:sz="4" w:space="0" w:color="auto"/>
              <w:bottom w:val="single" w:sz="4" w:space="0" w:color="auto"/>
              <w:right w:val="nil"/>
            </w:tcBorders>
            <w:shd w:val="clear" w:color="auto" w:fill="auto"/>
            <w:noWrap/>
            <w:vAlign w:val="bottom"/>
            <w:hideMark/>
          </w:tcPr>
          <w:p w14:paraId="0A9DE2A9"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3</w:t>
            </w:r>
          </w:p>
        </w:tc>
        <w:tc>
          <w:tcPr>
            <w:tcW w:w="928" w:type="dxa"/>
            <w:tcBorders>
              <w:top w:val="nil"/>
              <w:left w:val="nil"/>
              <w:bottom w:val="nil"/>
              <w:right w:val="nil"/>
            </w:tcBorders>
            <w:shd w:val="clear" w:color="auto" w:fill="auto"/>
            <w:noWrap/>
            <w:vAlign w:val="bottom"/>
            <w:hideMark/>
          </w:tcPr>
          <w:p w14:paraId="660D1D7F"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bottom"/>
            <w:hideMark/>
          </w:tcPr>
          <w:p w14:paraId="20318281"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bottom"/>
            <w:hideMark/>
          </w:tcPr>
          <w:p w14:paraId="266861E3" w14:textId="77777777" w:rsidR="003B678D" w:rsidRPr="00F6609D" w:rsidRDefault="003B678D" w:rsidP="003B678D">
            <w:pPr>
              <w:spacing w:after="0" w:line="240" w:lineRule="auto"/>
              <w:jc w:val="right"/>
              <w:rPr>
                <w:rFonts w:ascii="Arial Narrow" w:eastAsia="Times New Roman" w:hAnsi="Arial Narrow" w:cs="Times New Roman"/>
                <w:color w:val="FF0000"/>
                <w:lang w:val="es-CR" w:eastAsia="es-CR"/>
              </w:rPr>
            </w:pPr>
            <w:r w:rsidRPr="00F6609D">
              <w:rPr>
                <w:rFonts w:ascii="Arial Narrow" w:eastAsia="Times New Roman" w:hAnsi="Arial Narrow" w:cs="Times New Roman"/>
                <w:color w:val="FF0000"/>
                <w:lang w:val="es-CR" w:eastAsia="es-CR"/>
              </w:rPr>
              <w:t>0</w:t>
            </w:r>
          </w:p>
        </w:tc>
        <w:tc>
          <w:tcPr>
            <w:tcW w:w="988" w:type="dxa"/>
            <w:tcBorders>
              <w:top w:val="nil"/>
              <w:left w:val="nil"/>
              <w:bottom w:val="nil"/>
              <w:right w:val="nil"/>
            </w:tcBorders>
            <w:shd w:val="clear" w:color="auto" w:fill="auto"/>
            <w:noWrap/>
            <w:vAlign w:val="bottom"/>
            <w:hideMark/>
          </w:tcPr>
          <w:p w14:paraId="0D7FFED6"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c>
          <w:tcPr>
            <w:tcW w:w="988" w:type="dxa"/>
            <w:tcBorders>
              <w:top w:val="nil"/>
              <w:left w:val="nil"/>
              <w:bottom w:val="nil"/>
              <w:right w:val="nil"/>
            </w:tcBorders>
            <w:shd w:val="clear" w:color="auto" w:fill="auto"/>
            <w:noWrap/>
            <w:vAlign w:val="bottom"/>
            <w:hideMark/>
          </w:tcPr>
          <w:p w14:paraId="02600228" w14:textId="77777777" w:rsidR="003B678D" w:rsidRPr="003B678D" w:rsidRDefault="003B678D" w:rsidP="003B678D">
            <w:pPr>
              <w:spacing w:after="0" w:line="240" w:lineRule="auto"/>
              <w:jc w:val="right"/>
              <w:rPr>
                <w:rFonts w:ascii="Arial Narrow" w:eastAsia="Times New Roman" w:hAnsi="Arial Narrow" w:cs="Times New Roman"/>
                <w:color w:val="000000"/>
                <w:lang w:val="es-CR" w:eastAsia="es-CR"/>
              </w:rPr>
            </w:pPr>
            <w:r w:rsidRPr="003B678D">
              <w:rPr>
                <w:rFonts w:ascii="Arial Narrow" w:eastAsia="Times New Roman" w:hAnsi="Arial Narrow" w:cs="Times New Roman"/>
                <w:color w:val="000000"/>
                <w:lang w:val="es-CR" w:eastAsia="es-CR"/>
              </w:rPr>
              <w:t>0</w:t>
            </w:r>
          </w:p>
        </w:tc>
      </w:tr>
      <w:tr w:rsidR="003B678D" w:rsidRPr="003B678D" w14:paraId="6126C89D" w14:textId="77777777" w:rsidTr="003B678D">
        <w:trPr>
          <w:trHeight w:val="420"/>
          <w:jc w:val="center"/>
        </w:trPr>
        <w:tc>
          <w:tcPr>
            <w:tcW w:w="2008" w:type="dxa"/>
            <w:tcBorders>
              <w:top w:val="single" w:sz="4" w:space="0" w:color="auto"/>
              <w:left w:val="nil"/>
              <w:bottom w:val="nil"/>
              <w:right w:val="nil"/>
            </w:tcBorders>
            <w:shd w:val="clear" w:color="000000" w:fill="FFE699"/>
            <w:noWrap/>
            <w:vAlign w:val="center"/>
            <w:hideMark/>
          </w:tcPr>
          <w:p w14:paraId="7305A712" w14:textId="77777777" w:rsidR="003B678D" w:rsidRPr="003B678D" w:rsidRDefault="003B678D" w:rsidP="003B678D">
            <w:pPr>
              <w:spacing w:after="0" w:line="240" w:lineRule="auto"/>
              <w:jc w:val="center"/>
              <w:rPr>
                <w:rFonts w:ascii="Arial Narrow" w:eastAsia="Times New Roman" w:hAnsi="Arial Narrow" w:cs="Times New Roman"/>
                <w:b/>
                <w:bCs/>
                <w:color w:val="000000"/>
                <w:sz w:val="24"/>
                <w:szCs w:val="24"/>
                <w:lang w:val="es-CR" w:eastAsia="es-CR"/>
              </w:rPr>
            </w:pPr>
            <w:r w:rsidRPr="003B678D">
              <w:rPr>
                <w:rFonts w:ascii="Arial Narrow" w:eastAsia="Times New Roman" w:hAnsi="Arial Narrow" w:cs="Times New Roman"/>
                <w:b/>
                <w:bCs/>
                <w:color w:val="000000"/>
                <w:sz w:val="24"/>
                <w:szCs w:val="24"/>
                <w:lang w:val="es-CR" w:eastAsia="es-CR"/>
              </w:rPr>
              <w:t>Total</w:t>
            </w:r>
          </w:p>
        </w:tc>
        <w:tc>
          <w:tcPr>
            <w:tcW w:w="928" w:type="dxa"/>
            <w:tcBorders>
              <w:top w:val="nil"/>
              <w:left w:val="single" w:sz="4" w:space="0" w:color="auto"/>
              <w:bottom w:val="nil"/>
              <w:right w:val="nil"/>
            </w:tcBorders>
            <w:shd w:val="clear" w:color="000000" w:fill="FFE699"/>
            <w:noWrap/>
            <w:vAlign w:val="center"/>
            <w:hideMark/>
          </w:tcPr>
          <w:p w14:paraId="3AE7622A" w14:textId="77777777" w:rsidR="003B678D" w:rsidRPr="003B678D" w:rsidRDefault="003B678D" w:rsidP="003B678D">
            <w:pPr>
              <w:spacing w:after="0" w:line="240" w:lineRule="auto"/>
              <w:jc w:val="right"/>
              <w:rPr>
                <w:rFonts w:ascii="Arial Narrow" w:eastAsia="Times New Roman" w:hAnsi="Arial Narrow" w:cs="Times New Roman"/>
                <w:b/>
                <w:bCs/>
                <w:color w:val="000000"/>
                <w:sz w:val="24"/>
                <w:szCs w:val="24"/>
                <w:lang w:val="es-CR" w:eastAsia="es-CR"/>
              </w:rPr>
            </w:pPr>
            <w:r w:rsidRPr="003B678D">
              <w:rPr>
                <w:rFonts w:ascii="Arial Narrow" w:eastAsia="Times New Roman" w:hAnsi="Arial Narrow" w:cs="Times New Roman"/>
                <w:b/>
                <w:bCs/>
                <w:color w:val="000000"/>
                <w:sz w:val="24"/>
                <w:szCs w:val="24"/>
                <w:lang w:val="es-CR" w:eastAsia="es-CR"/>
              </w:rPr>
              <w:t>299</w:t>
            </w:r>
          </w:p>
        </w:tc>
        <w:tc>
          <w:tcPr>
            <w:tcW w:w="928" w:type="dxa"/>
            <w:tcBorders>
              <w:top w:val="single" w:sz="4" w:space="0" w:color="auto"/>
              <w:left w:val="nil"/>
              <w:bottom w:val="nil"/>
              <w:right w:val="nil"/>
            </w:tcBorders>
            <w:shd w:val="clear" w:color="000000" w:fill="FFE699"/>
            <w:noWrap/>
            <w:vAlign w:val="center"/>
            <w:hideMark/>
          </w:tcPr>
          <w:p w14:paraId="59ADAC37" w14:textId="77777777" w:rsidR="003B678D" w:rsidRPr="003B678D" w:rsidRDefault="003B678D" w:rsidP="003B678D">
            <w:pPr>
              <w:spacing w:after="0" w:line="240" w:lineRule="auto"/>
              <w:jc w:val="right"/>
              <w:rPr>
                <w:rFonts w:ascii="Arial Narrow" w:eastAsia="Times New Roman" w:hAnsi="Arial Narrow" w:cs="Times New Roman"/>
                <w:b/>
                <w:bCs/>
                <w:color w:val="000000"/>
                <w:sz w:val="24"/>
                <w:szCs w:val="24"/>
                <w:lang w:val="es-CR" w:eastAsia="es-CR"/>
              </w:rPr>
            </w:pPr>
            <w:r w:rsidRPr="003B678D">
              <w:rPr>
                <w:rFonts w:ascii="Arial Narrow" w:eastAsia="Times New Roman" w:hAnsi="Arial Narrow" w:cs="Times New Roman"/>
                <w:b/>
                <w:bCs/>
                <w:color w:val="000000"/>
                <w:sz w:val="24"/>
                <w:szCs w:val="24"/>
                <w:lang w:val="es-CR" w:eastAsia="es-CR"/>
              </w:rPr>
              <w:t>296</w:t>
            </w:r>
          </w:p>
        </w:tc>
        <w:tc>
          <w:tcPr>
            <w:tcW w:w="988" w:type="dxa"/>
            <w:tcBorders>
              <w:top w:val="single" w:sz="4" w:space="0" w:color="auto"/>
              <w:left w:val="nil"/>
              <w:bottom w:val="nil"/>
              <w:right w:val="nil"/>
            </w:tcBorders>
            <w:shd w:val="clear" w:color="000000" w:fill="FFE699"/>
            <w:noWrap/>
            <w:vAlign w:val="center"/>
            <w:hideMark/>
          </w:tcPr>
          <w:p w14:paraId="76B49457" w14:textId="77777777" w:rsidR="003B678D" w:rsidRPr="003B678D" w:rsidRDefault="003B678D" w:rsidP="003B678D">
            <w:pPr>
              <w:spacing w:after="0" w:line="240" w:lineRule="auto"/>
              <w:jc w:val="right"/>
              <w:rPr>
                <w:rFonts w:ascii="Arial Narrow" w:eastAsia="Times New Roman" w:hAnsi="Arial Narrow" w:cs="Times New Roman"/>
                <w:b/>
                <w:bCs/>
                <w:color w:val="000000"/>
                <w:sz w:val="24"/>
                <w:szCs w:val="24"/>
                <w:lang w:val="es-CR" w:eastAsia="es-CR"/>
              </w:rPr>
            </w:pPr>
            <w:r w:rsidRPr="003B678D">
              <w:rPr>
                <w:rFonts w:ascii="Arial Narrow" w:eastAsia="Times New Roman" w:hAnsi="Arial Narrow" w:cs="Times New Roman"/>
                <w:b/>
                <w:bCs/>
                <w:color w:val="000000"/>
                <w:sz w:val="24"/>
                <w:szCs w:val="24"/>
                <w:lang w:val="es-CR" w:eastAsia="es-CR"/>
              </w:rPr>
              <w:t>297</w:t>
            </w:r>
          </w:p>
        </w:tc>
        <w:tc>
          <w:tcPr>
            <w:tcW w:w="988" w:type="dxa"/>
            <w:tcBorders>
              <w:top w:val="single" w:sz="4" w:space="0" w:color="auto"/>
              <w:left w:val="nil"/>
              <w:bottom w:val="nil"/>
              <w:right w:val="nil"/>
            </w:tcBorders>
            <w:shd w:val="clear" w:color="000000" w:fill="FFE699"/>
            <w:noWrap/>
            <w:vAlign w:val="center"/>
            <w:hideMark/>
          </w:tcPr>
          <w:p w14:paraId="08ABD00F" w14:textId="77777777" w:rsidR="003B678D" w:rsidRPr="003B678D" w:rsidRDefault="003B678D" w:rsidP="003B678D">
            <w:pPr>
              <w:spacing w:after="0" w:line="240" w:lineRule="auto"/>
              <w:jc w:val="right"/>
              <w:rPr>
                <w:rFonts w:ascii="Arial Narrow" w:eastAsia="Times New Roman" w:hAnsi="Arial Narrow" w:cs="Times New Roman"/>
                <w:b/>
                <w:bCs/>
                <w:color w:val="000000"/>
                <w:sz w:val="24"/>
                <w:szCs w:val="24"/>
                <w:lang w:val="es-CR" w:eastAsia="es-CR"/>
              </w:rPr>
            </w:pPr>
            <w:r w:rsidRPr="003B678D">
              <w:rPr>
                <w:rFonts w:ascii="Arial Narrow" w:eastAsia="Times New Roman" w:hAnsi="Arial Narrow" w:cs="Times New Roman"/>
                <w:b/>
                <w:bCs/>
                <w:color w:val="000000"/>
                <w:sz w:val="24"/>
                <w:szCs w:val="24"/>
                <w:lang w:val="es-CR" w:eastAsia="es-CR"/>
              </w:rPr>
              <w:t>320</w:t>
            </w:r>
          </w:p>
        </w:tc>
        <w:tc>
          <w:tcPr>
            <w:tcW w:w="988" w:type="dxa"/>
            <w:tcBorders>
              <w:top w:val="single" w:sz="4" w:space="0" w:color="auto"/>
              <w:left w:val="nil"/>
              <w:bottom w:val="nil"/>
              <w:right w:val="nil"/>
            </w:tcBorders>
            <w:shd w:val="clear" w:color="000000" w:fill="FFE699"/>
            <w:noWrap/>
            <w:vAlign w:val="center"/>
            <w:hideMark/>
          </w:tcPr>
          <w:p w14:paraId="42598C11" w14:textId="77777777" w:rsidR="003B678D" w:rsidRPr="003B678D" w:rsidRDefault="003B678D" w:rsidP="003B678D">
            <w:pPr>
              <w:spacing w:after="0" w:line="240" w:lineRule="auto"/>
              <w:jc w:val="right"/>
              <w:rPr>
                <w:rFonts w:ascii="Arial Narrow" w:eastAsia="Times New Roman" w:hAnsi="Arial Narrow" w:cs="Times New Roman"/>
                <w:b/>
                <w:bCs/>
                <w:color w:val="000000"/>
                <w:sz w:val="24"/>
                <w:szCs w:val="24"/>
                <w:lang w:val="es-CR" w:eastAsia="es-CR"/>
              </w:rPr>
            </w:pPr>
            <w:r w:rsidRPr="003B678D">
              <w:rPr>
                <w:rFonts w:ascii="Arial Narrow" w:eastAsia="Times New Roman" w:hAnsi="Arial Narrow" w:cs="Times New Roman"/>
                <w:b/>
                <w:bCs/>
                <w:color w:val="000000"/>
                <w:sz w:val="24"/>
                <w:szCs w:val="24"/>
                <w:lang w:val="es-CR" w:eastAsia="es-CR"/>
              </w:rPr>
              <w:t>314</w:t>
            </w:r>
          </w:p>
        </w:tc>
        <w:tc>
          <w:tcPr>
            <w:tcW w:w="988" w:type="dxa"/>
            <w:tcBorders>
              <w:top w:val="single" w:sz="4" w:space="0" w:color="auto"/>
              <w:left w:val="nil"/>
              <w:bottom w:val="nil"/>
              <w:right w:val="nil"/>
            </w:tcBorders>
            <w:shd w:val="clear" w:color="000000" w:fill="FFE699"/>
            <w:noWrap/>
            <w:vAlign w:val="center"/>
            <w:hideMark/>
          </w:tcPr>
          <w:p w14:paraId="005F3FFF" w14:textId="77777777" w:rsidR="003B678D" w:rsidRPr="003B678D" w:rsidRDefault="003B678D" w:rsidP="003B678D">
            <w:pPr>
              <w:spacing w:after="0" w:line="240" w:lineRule="auto"/>
              <w:jc w:val="right"/>
              <w:rPr>
                <w:rFonts w:ascii="Arial Narrow" w:eastAsia="Times New Roman" w:hAnsi="Arial Narrow" w:cs="Times New Roman"/>
                <w:b/>
                <w:bCs/>
                <w:color w:val="000000"/>
                <w:sz w:val="24"/>
                <w:szCs w:val="24"/>
                <w:lang w:val="es-CR" w:eastAsia="es-CR"/>
              </w:rPr>
            </w:pPr>
            <w:r w:rsidRPr="003B678D">
              <w:rPr>
                <w:rFonts w:ascii="Arial Narrow" w:eastAsia="Times New Roman" w:hAnsi="Arial Narrow" w:cs="Times New Roman"/>
                <w:b/>
                <w:bCs/>
                <w:color w:val="000000"/>
                <w:sz w:val="24"/>
                <w:szCs w:val="24"/>
                <w:lang w:val="es-CR" w:eastAsia="es-CR"/>
              </w:rPr>
              <w:t>293</w:t>
            </w:r>
          </w:p>
        </w:tc>
      </w:tr>
    </w:tbl>
    <w:p w14:paraId="27EB2AF8" w14:textId="77777777" w:rsidR="003B678D" w:rsidRPr="003B678D" w:rsidRDefault="003B678D" w:rsidP="003B678D">
      <w:pPr>
        <w:spacing w:after="0" w:line="240" w:lineRule="auto"/>
        <w:jc w:val="both"/>
        <w:rPr>
          <w:rFonts w:ascii="Times New Roman" w:eastAsia="Times New Roman" w:hAnsi="Times New Roman" w:cs="Times New Roman"/>
          <w:sz w:val="24"/>
          <w:szCs w:val="24"/>
          <w:lang w:val="es-CR" w:eastAsia="es-CR"/>
        </w:rPr>
      </w:pPr>
    </w:p>
    <w:p w14:paraId="03DC3E98" w14:textId="77777777" w:rsidR="0050245F" w:rsidRDefault="0050245F" w:rsidP="0050245F">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335A002C" w14:textId="77777777" w:rsidR="00126FAB" w:rsidRDefault="00126FAB" w:rsidP="00126FAB">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Por su parte, la Facultad de Filosofía y Letras fue coordinadora de 26 proyectos y actividades (8,7%) en 2015 y lo es de 3</w:t>
      </w:r>
      <w:r w:rsidR="0011708A">
        <w:rPr>
          <w:rFonts w:ascii="Times New Roman" w:hAnsi="Times New Roman" w:cs="Times New Roman"/>
          <w:sz w:val="24"/>
          <w:szCs w:val="24"/>
        </w:rPr>
        <w:t>5</w:t>
      </w:r>
      <w:r>
        <w:rPr>
          <w:rFonts w:ascii="Times New Roman" w:hAnsi="Times New Roman" w:cs="Times New Roman"/>
          <w:sz w:val="24"/>
          <w:szCs w:val="24"/>
        </w:rPr>
        <w:t xml:space="preserve"> (1</w:t>
      </w:r>
      <w:r w:rsidR="0011708A">
        <w:rPr>
          <w:rFonts w:ascii="Times New Roman" w:hAnsi="Times New Roman" w:cs="Times New Roman"/>
          <w:sz w:val="24"/>
          <w:szCs w:val="24"/>
        </w:rPr>
        <w:t>1</w:t>
      </w:r>
      <w:r>
        <w:rPr>
          <w:rFonts w:ascii="Times New Roman" w:hAnsi="Times New Roman" w:cs="Times New Roman"/>
          <w:sz w:val="24"/>
          <w:szCs w:val="24"/>
        </w:rPr>
        <w:t>,</w:t>
      </w:r>
      <w:r w:rsidR="0011708A">
        <w:rPr>
          <w:rFonts w:ascii="Times New Roman" w:hAnsi="Times New Roman" w:cs="Times New Roman"/>
          <w:sz w:val="24"/>
          <w:szCs w:val="24"/>
        </w:rPr>
        <w:t>9</w:t>
      </w:r>
      <w:r>
        <w:rPr>
          <w:rFonts w:ascii="Times New Roman" w:hAnsi="Times New Roman" w:cs="Times New Roman"/>
          <w:sz w:val="24"/>
          <w:szCs w:val="24"/>
        </w:rPr>
        <w:t>%) en 2020.  Pasó de ser la quinta a ser la cuarta en número de proyectos y actividades bajo su responsabilidad.</w:t>
      </w:r>
    </w:p>
    <w:p w14:paraId="1EC55F3E" w14:textId="77777777" w:rsidR="00722975" w:rsidRDefault="00722975" w:rsidP="00722975">
      <w:pPr>
        <w:spacing w:after="0" w:line="240" w:lineRule="auto"/>
        <w:jc w:val="both"/>
        <w:rPr>
          <w:rFonts w:ascii="Times New Roman" w:hAnsi="Times New Roman" w:cs="Times New Roman"/>
          <w:sz w:val="24"/>
          <w:szCs w:val="24"/>
        </w:rPr>
      </w:pPr>
    </w:p>
    <w:p w14:paraId="14E39D66" w14:textId="77777777" w:rsidR="00126FAB" w:rsidRDefault="00126FAB" w:rsidP="00126FA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tercera facultad que titula mayor número de proyectos y actividades en 2020 es la Facultad de Ciencias E</w:t>
      </w:r>
      <w:r w:rsidR="0011708A">
        <w:rPr>
          <w:rFonts w:ascii="Times New Roman" w:hAnsi="Times New Roman" w:cs="Times New Roman"/>
          <w:sz w:val="24"/>
          <w:szCs w:val="24"/>
        </w:rPr>
        <w:t>xactas y Naturales.  Registra 48</w:t>
      </w:r>
      <w:r>
        <w:rPr>
          <w:rFonts w:ascii="Times New Roman" w:hAnsi="Times New Roman" w:cs="Times New Roman"/>
          <w:sz w:val="24"/>
          <w:szCs w:val="24"/>
        </w:rPr>
        <w:t xml:space="preserve"> (</w:t>
      </w:r>
      <w:r w:rsidR="0044218B">
        <w:rPr>
          <w:rFonts w:ascii="Times New Roman" w:hAnsi="Times New Roman" w:cs="Times New Roman"/>
          <w:sz w:val="24"/>
          <w:szCs w:val="24"/>
        </w:rPr>
        <w:t>16,4</w:t>
      </w:r>
      <w:r>
        <w:rPr>
          <w:rFonts w:ascii="Times New Roman" w:hAnsi="Times New Roman" w:cs="Times New Roman"/>
          <w:sz w:val="24"/>
          <w:szCs w:val="24"/>
        </w:rPr>
        <w:t>%) proyectos y actividades vigentes en 2020 y coordinaba 5</w:t>
      </w:r>
      <w:r w:rsidR="0011708A">
        <w:rPr>
          <w:rFonts w:ascii="Times New Roman" w:hAnsi="Times New Roman" w:cs="Times New Roman"/>
          <w:sz w:val="24"/>
          <w:szCs w:val="24"/>
        </w:rPr>
        <w:t>9</w:t>
      </w:r>
      <w:r>
        <w:rPr>
          <w:rFonts w:ascii="Times New Roman" w:hAnsi="Times New Roman" w:cs="Times New Roman"/>
          <w:sz w:val="24"/>
          <w:szCs w:val="24"/>
        </w:rPr>
        <w:t xml:space="preserve"> </w:t>
      </w:r>
      <w:r w:rsidR="00CF55DE">
        <w:rPr>
          <w:rFonts w:ascii="Times New Roman" w:hAnsi="Times New Roman" w:cs="Times New Roman"/>
          <w:sz w:val="24"/>
          <w:szCs w:val="24"/>
        </w:rPr>
        <w:t>(19,</w:t>
      </w:r>
      <w:r w:rsidR="0044218B">
        <w:rPr>
          <w:rFonts w:ascii="Times New Roman" w:hAnsi="Times New Roman" w:cs="Times New Roman"/>
          <w:sz w:val="24"/>
          <w:szCs w:val="24"/>
        </w:rPr>
        <w:t>7</w:t>
      </w:r>
      <w:r w:rsidR="00CF55DE">
        <w:rPr>
          <w:rFonts w:ascii="Times New Roman" w:hAnsi="Times New Roman" w:cs="Times New Roman"/>
          <w:sz w:val="24"/>
          <w:szCs w:val="24"/>
        </w:rPr>
        <w:t xml:space="preserve">%) </w:t>
      </w:r>
      <w:r>
        <w:rPr>
          <w:rFonts w:ascii="Times New Roman" w:hAnsi="Times New Roman" w:cs="Times New Roman"/>
          <w:sz w:val="24"/>
          <w:szCs w:val="24"/>
        </w:rPr>
        <w:t xml:space="preserve">en 2015, año en el que era la segunda con más proyectos y actividades bajo su conducción.  </w:t>
      </w:r>
    </w:p>
    <w:p w14:paraId="7B1A1DA7" w14:textId="77777777" w:rsidR="00126FAB" w:rsidRDefault="00126FAB" w:rsidP="00215207">
      <w:pPr>
        <w:spacing w:after="0" w:line="240" w:lineRule="auto"/>
        <w:jc w:val="both"/>
        <w:rPr>
          <w:rFonts w:ascii="Times New Roman" w:hAnsi="Times New Roman" w:cs="Times New Roman"/>
          <w:sz w:val="24"/>
          <w:szCs w:val="24"/>
        </w:rPr>
      </w:pPr>
    </w:p>
    <w:p w14:paraId="33F09A70" w14:textId="5D6536BB" w:rsidR="00215207" w:rsidRDefault="00215207" w:rsidP="0021520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Gráfico </w:t>
      </w:r>
      <w:r w:rsidR="009F2062">
        <w:rPr>
          <w:rFonts w:ascii="Times New Roman" w:hAnsi="Times New Roman" w:cs="Times New Roman"/>
          <w:sz w:val="24"/>
          <w:szCs w:val="24"/>
        </w:rPr>
        <w:t>27</w:t>
      </w:r>
      <w:r w:rsidR="0044218B">
        <w:rPr>
          <w:rFonts w:ascii="Times New Roman" w:hAnsi="Times New Roman" w:cs="Times New Roman"/>
          <w:sz w:val="24"/>
          <w:szCs w:val="24"/>
        </w:rPr>
        <w:t>,</w:t>
      </w:r>
      <w:r>
        <w:rPr>
          <w:rFonts w:ascii="Times New Roman" w:hAnsi="Times New Roman" w:cs="Times New Roman"/>
          <w:sz w:val="24"/>
          <w:szCs w:val="24"/>
        </w:rPr>
        <w:t xml:space="preserve"> Proyectos y actividades vigentes según facultad, ilustra la tendencia del número de proyectos y actividades en las facultades, durante el periodo en análisis. </w:t>
      </w:r>
      <w:r w:rsidR="0064773E">
        <w:rPr>
          <w:rFonts w:ascii="Times New Roman" w:hAnsi="Times New Roman" w:cs="Times New Roman"/>
          <w:sz w:val="24"/>
          <w:szCs w:val="24"/>
        </w:rPr>
        <w:t>Nótese el predominio de la Facultad de Ciencias de la Tierra y el Mar.</w:t>
      </w:r>
    </w:p>
    <w:p w14:paraId="0783B54F" w14:textId="0F4D9586" w:rsidR="00955DA7" w:rsidRDefault="00955DA7" w:rsidP="00215207">
      <w:pPr>
        <w:spacing w:after="0" w:line="240" w:lineRule="auto"/>
        <w:jc w:val="both"/>
        <w:rPr>
          <w:rFonts w:ascii="Times New Roman" w:hAnsi="Times New Roman" w:cs="Times New Roman"/>
          <w:sz w:val="24"/>
          <w:szCs w:val="24"/>
        </w:rPr>
      </w:pPr>
      <w:r>
        <w:rPr>
          <w:noProof/>
          <w:lang w:val="es-CR" w:eastAsia="es-CR"/>
        </w:rPr>
        <w:drawing>
          <wp:anchor distT="0" distB="0" distL="114300" distR="114300" simplePos="0" relativeHeight="251694080" behindDoc="0" locked="0" layoutInCell="1" allowOverlap="1" wp14:anchorId="6C614DCD" wp14:editId="140B3681">
            <wp:simplePos x="0" y="0"/>
            <wp:positionH relativeFrom="column">
              <wp:posOffset>282575</wp:posOffset>
            </wp:positionH>
            <wp:positionV relativeFrom="paragraph">
              <wp:posOffset>817880</wp:posOffset>
            </wp:positionV>
            <wp:extent cx="5118100" cy="5503545"/>
            <wp:effectExtent l="0" t="0" r="6350" b="1905"/>
            <wp:wrapSquare wrapText="bothSides"/>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margin">
              <wp14:pctWidth>0</wp14:pctWidth>
            </wp14:sizeRelH>
            <wp14:sizeRelV relativeFrom="margin">
              <wp14:pctHeight>0</wp14:pctHeight>
            </wp14:sizeRelV>
          </wp:anchor>
        </w:drawing>
      </w:r>
      <w:r>
        <w:rPr>
          <w:noProof/>
          <w:lang w:val="es-CR" w:eastAsia="es-CR"/>
        </w:rPr>
        <mc:AlternateContent>
          <mc:Choice Requires="wps">
            <w:drawing>
              <wp:anchor distT="0" distB="0" distL="114300" distR="114300" simplePos="0" relativeHeight="251712512" behindDoc="0" locked="0" layoutInCell="1" allowOverlap="1" wp14:anchorId="3961BEBC" wp14:editId="30C2DDBB">
                <wp:simplePos x="0" y="0"/>
                <wp:positionH relativeFrom="column">
                  <wp:posOffset>187325</wp:posOffset>
                </wp:positionH>
                <wp:positionV relativeFrom="paragraph">
                  <wp:posOffset>325755</wp:posOffset>
                </wp:positionV>
                <wp:extent cx="5213350" cy="396240"/>
                <wp:effectExtent l="0" t="0" r="6350" b="3810"/>
                <wp:wrapSquare wrapText="bothSides"/>
                <wp:docPr id="54" name="Cuadro de texto 54"/>
                <wp:cNvGraphicFramePr/>
                <a:graphic xmlns:a="http://schemas.openxmlformats.org/drawingml/2006/main">
                  <a:graphicData uri="http://schemas.microsoft.com/office/word/2010/wordprocessingShape">
                    <wps:wsp>
                      <wps:cNvSpPr txBox="1"/>
                      <wps:spPr>
                        <a:xfrm>
                          <a:off x="0" y="0"/>
                          <a:ext cx="5213350" cy="396240"/>
                        </a:xfrm>
                        <a:prstGeom prst="rect">
                          <a:avLst/>
                        </a:prstGeom>
                        <a:solidFill>
                          <a:prstClr val="white"/>
                        </a:solidFill>
                        <a:ln>
                          <a:noFill/>
                        </a:ln>
                        <a:effectLst/>
                      </wps:spPr>
                      <wps:txbx>
                        <w:txbxContent>
                          <w:p w14:paraId="36BD46A1" w14:textId="75991FA4" w:rsidR="0047769F" w:rsidRPr="00641376" w:rsidRDefault="0047769F" w:rsidP="009F2062">
                            <w:pPr>
                              <w:spacing w:after="0" w:line="240" w:lineRule="auto"/>
                              <w:jc w:val="center"/>
                              <w:rPr>
                                <w:rFonts w:ascii="Times New Roman" w:hAnsi="Times New Roman" w:cs="Times New Roman"/>
                                <w:b/>
                                <w:szCs w:val="24"/>
                              </w:rPr>
                            </w:pPr>
                            <w:bookmarkStart w:id="67" w:name="_Toc42006162"/>
                            <w:bookmarkStart w:id="68" w:name="_Toc42006218"/>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Pr>
                                <w:rFonts w:ascii="Times New Roman" w:hAnsi="Times New Roman" w:cs="Times New Roman"/>
                                <w:b/>
                                <w:noProof/>
                                <w:szCs w:val="24"/>
                              </w:rPr>
                              <w:t>27</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641376">
                              <w:rPr>
                                <w:rFonts w:ascii="Times New Roman" w:hAnsi="Times New Roman" w:cs="Times New Roman"/>
                                <w:b/>
                                <w:szCs w:val="24"/>
                              </w:rPr>
                              <w:t>Proyectos y actividades vigentes según facultad</w:t>
                            </w:r>
                            <w:r>
                              <w:rPr>
                                <w:rFonts w:ascii="Times New Roman" w:hAnsi="Times New Roman" w:cs="Times New Roman"/>
                                <w:b/>
                                <w:szCs w:val="24"/>
                              </w:rPr>
                              <w:t xml:space="preserve"> </w:t>
                            </w:r>
                            <w:r w:rsidRPr="00641376">
                              <w:rPr>
                                <w:rFonts w:ascii="Times New Roman" w:hAnsi="Times New Roman" w:cs="Times New Roman"/>
                                <w:b/>
                                <w:szCs w:val="24"/>
                              </w:rPr>
                              <w:t>por año del periodo 2015 –  2020</w:t>
                            </w:r>
                            <w:bookmarkEnd w:id="67"/>
                            <w:bookmarkEnd w:id="68"/>
                            <w:r w:rsidRPr="00641376">
                              <w:rPr>
                                <w:rFonts w:ascii="Times New Roman" w:hAnsi="Times New Roman" w:cs="Times New Roman"/>
                                <w:b/>
                                <w:szCs w:val="24"/>
                              </w:rPr>
                              <w:t xml:space="preserve"> </w:t>
                            </w:r>
                          </w:p>
                          <w:p w14:paraId="25995E55" w14:textId="13E4050F" w:rsidR="0047769F" w:rsidRPr="00EC3AD3" w:rsidRDefault="0047769F" w:rsidP="009F2062">
                            <w:pPr>
                              <w:pStyle w:val="Descripci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961BEBC" id="Cuadro de texto 54" o:spid="_x0000_s1036" type="#_x0000_t202" style="position:absolute;left:0;text-align:left;margin-left:14.75pt;margin-top:25.65pt;width:410.5pt;height:31.2pt;z-index:25171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" stroked="f">
                <v:textbox inset="0,0,0,0">
                  <w:txbxContent>
                    <w:p w14:paraId="36BD46A1" w14:textId="75991FA4" w:rsidR="0047769F" w:rsidRPr="00641376" w:rsidRDefault="0047769F" w:rsidP="009F2062">
                      <w:pPr>
                        <w:spacing w:after="0" w:line="240" w:lineRule="auto"/>
                        <w:jc w:val="center"/>
                        <w:rPr>
                          <w:rFonts w:ascii="Times New Roman" w:hAnsi="Times New Roman" w:cs="Times New Roman"/>
                          <w:b/>
                          <w:szCs w:val="24"/>
                        </w:rPr>
                      </w:pPr>
                      <w:bookmarkStart w:id="83" w:name="_Toc42006162"/>
                      <w:bookmarkStart w:id="84" w:name="_Toc42006218"/>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Pr>
                          <w:rFonts w:ascii="Times New Roman" w:hAnsi="Times New Roman" w:cs="Times New Roman"/>
                          <w:b/>
                          <w:noProof/>
                          <w:szCs w:val="24"/>
                        </w:rPr>
                        <w:t>27</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641376">
                        <w:rPr>
                          <w:rFonts w:ascii="Times New Roman" w:hAnsi="Times New Roman" w:cs="Times New Roman"/>
                          <w:b/>
                          <w:szCs w:val="24"/>
                        </w:rPr>
                        <w:t>Proyectos y actividades vigentes según facultad</w:t>
                      </w:r>
                      <w:r>
                        <w:rPr>
                          <w:rFonts w:ascii="Times New Roman" w:hAnsi="Times New Roman" w:cs="Times New Roman"/>
                          <w:b/>
                          <w:szCs w:val="24"/>
                        </w:rPr>
                        <w:t xml:space="preserve"> </w:t>
                      </w:r>
                      <w:r w:rsidRPr="00641376">
                        <w:rPr>
                          <w:rFonts w:ascii="Times New Roman" w:hAnsi="Times New Roman" w:cs="Times New Roman"/>
                          <w:b/>
                          <w:szCs w:val="24"/>
                        </w:rPr>
                        <w:t>por año del periodo 2015 –  2020</w:t>
                      </w:r>
                      <w:bookmarkEnd w:id="83"/>
                      <w:bookmarkEnd w:id="84"/>
                      <w:r w:rsidRPr="00641376">
                        <w:rPr>
                          <w:rFonts w:ascii="Times New Roman" w:hAnsi="Times New Roman" w:cs="Times New Roman"/>
                          <w:b/>
                          <w:szCs w:val="24"/>
                        </w:rPr>
                        <w:t xml:space="preserve"> </w:t>
                      </w:r>
                    </w:p>
                    <w:p w14:paraId="25995E55" w14:textId="13E4050F" w:rsidR="0047769F" w:rsidRPr="00EC3AD3" w:rsidRDefault="0047769F" w:rsidP="009F2062">
                      <w:pPr>
                        <w:pStyle w:val="Descripcin"/>
                        <w:rPr>
                          <w:noProof/>
                        </w:rPr>
                      </w:pPr>
                    </w:p>
                  </w:txbxContent>
                </v:textbox>
                <w10:wrap type="square"/>
              </v:shape>
            </w:pict>
          </mc:Fallback>
        </mc:AlternateContent>
      </w:r>
    </w:p>
    <w:p w14:paraId="0D36BF85" w14:textId="77777777" w:rsidR="00955DA7" w:rsidRDefault="00955DA7" w:rsidP="00090F3F">
      <w:pPr>
        <w:spacing w:after="0" w:line="240" w:lineRule="auto"/>
        <w:jc w:val="center"/>
        <w:rPr>
          <w:rFonts w:ascii="Times New Roman" w:hAnsi="Times New Roman" w:cs="Times New Roman"/>
          <w:b/>
          <w:szCs w:val="24"/>
        </w:rPr>
      </w:pPr>
    </w:p>
    <w:p w14:paraId="3859C8B5" w14:textId="26D10DB9" w:rsidR="00955DA7" w:rsidRPr="001A04D2" w:rsidRDefault="00090F3F" w:rsidP="001A04D2">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026AF93E" w14:textId="020C9D87" w:rsidR="00CF55DE" w:rsidRDefault="00CF55DE" w:rsidP="00CF55DE">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En relación con los centros se observa </w:t>
      </w:r>
      <w:r w:rsidR="0064773E">
        <w:rPr>
          <w:rFonts w:ascii="Times New Roman" w:hAnsi="Times New Roman" w:cs="Times New Roman"/>
          <w:sz w:val="24"/>
          <w:szCs w:val="24"/>
        </w:rPr>
        <w:t xml:space="preserve">en el cuadro en referencia </w:t>
      </w:r>
      <w:r>
        <w:rPr>
          <w:rFonts w:ascii="Times New Roman" w:hAnsi="Times New Roman" w:cs="Times New Roman"/>
          <w:sz w:val="24"/>
          <w:szCs w:val="24"/>
        </w:rPr>
        <w:t xml:space="preserve">que para dos de ellos, </w:t>
      </w:r>
      <w:proofErr w:type="spellStart"/>
      <w:r>
        <w:rPr>
          <w:rFonts w:ascii="Times New Roman" w:hAnsi="Times New Roman" w:cs="Times New Roman"/>
          <w:sz w:val="24"/>
          <w:szCs w:val="24"/>
        </w:rPr>
        <w:t>Cidea</w:t>
      </w:r>
      <w:proofErr w:type="spellEnd"/>
      <w:r>
        <w:rPr>
          <w:rFonts w:ascii="Times New Roman" w:hAnsi="Times New Roman" w:cs="Times New Roman"/>
          <w:sz w:val="24"/>
          <w:szCs w:val="24"/>
        </w:rPr>
        <w:t xml:space="preserve"> y CIDE, creció el número de proyectos y actividades. En </w:t>
      </w:r>
      <w:proofErr w:type="spellStart"/>
      <w:r>
        <w:rPr>
          <w:rFonts w:ascii="Times New Roman" w:hAnsi="Times New Roman" w:cs="Times New Roman"/>
          <w:sz w:val="24"/>
          <w:szCs w:val="24"/>
        </w:rPr>
        <w:t>Cidea</w:t>
      </w:r>
      <w:proofErr w:type="spellEnd"/>
      <w:r>
        <w:rPr>
          <w:rFonts w:ascii="Times New Roman" w:hAnsi="Times New Roman" w:cs="Times New Roman"/>
          <w:sz w:val="24"/>
          <w:szCs w:val="24"/>
        </w:rPr>
        <w:t xml:space="preserve"> se duplicó (pasó de 6 a 12) y en el CIDE se incrementó un </w:t>
      </w:r>
      <w:r w:rsidR="0064773E">
        <w:rPr>
          <w:rFonts w:ascii="Times New Roman" w:hAnsi="Times New Roman" w:cs="Times New Roman"/>
          <w:sz w:val="24"/>
          <w:szCs w:val="24"/>
        </w:rPr>
        <w:t>6,7</w:t>
      </w:r>
      <w:r>
        <w:rPr>
          <w:rFonts w:ascii="Times New Roman" w:hAnsi="Times New Roman" w:cs="Times New Roman"/>
          <w:sz w:val="24"/>
          <w:szCs w:val="24"/>
        </w:rPr>
        <w:t>% (pasó de 1</w:t>
      </w:r>
      <w:r w:rsidR="0064773E">
        <w:rPr>
          <w:rFonts w:ascii="Times New Roman" w:hAnsi="Times New Roman" w:cs="Times New Roman"/>
          <w:sz w:val="24"/>
          <w:szCs w:val="24"/>
        </w:rPr>
        <w:t>5</w:t>
      </w:r>
      <w:r>
        <w:rPr>
          <w:rFonts w:ascii="Times New Roman" w:hAnsi="Times New Roman" w:cs="Times New Roman"/>
          <w:sz w:val="24"/>
          <w:szCs w:val="24"/>
        </w:rPr>
        <w:t xml:space="preserve"> a 1</w:t>
      </w:r>
      <w:r w:rsidR="0064773E">
        <w:rPr>
          <w:rFonts w:ascii="Times New Roman" w:hAnsi="Times New Roman" w:cs="Times New Roman"/>
          <w:sz w:val="24"/>
          <w:szCs w:val="24"/>
        </w:rPr>
        <w:t>6</w:t>
      </w:r>
      <w:r>
        <w:rPr>
          <w:rFonts w:ascii="Times New Roman" w:hAnsi="Times New Roman" w:cs="Times New Roman"/>
          <w:sz w:val="24"/>
          <w:szCs w:val="24"/>
        </w:rPr>
        <w:t xml:space="preserve">), aunque en este </w:t>
      </w:r>
      <w:r w:rsidR="001A04D2">
        <w:rPr>
          <w:rFonts w:ascii="Times New Roman" w:hAnsi="Times New Roman" w:cs="Times New Roman"/>
          <w:sz w:val="24"/>
          <w:szCs w:val="24"/>
        </w:rPr>
        <w:t>último</w:t>
      </w:r>
      <w:r>
        <w:rPr>
          <w:rFonts w:ascii="Times New Roman" w:hAnsi="Times New Roman" w:cs="Times New Roman"/>
          <w:sz w:val="24"/>
          <w:szCs w:val="24"/>
        </w:rPr>
        <w:t xml:space="preserve"> hubo 2</w:t>
      </w:r>
      <w:r w:rsidR="0064773E">
        <w:rPr>
          <w:rFonts w:ascii="Times New Roman" w:hAnsi="Times New Roman" w:cs="Times New Roman"/>
          <w:sz w:val="24"/>
          <w:szCs w:val="24"/>
        </w:rPr>
        <w:t>1 y 23</w:t>
      </w:r>
      <w:r>
        <w:rPr>
          <w:rFonts w:ascii="Times New Roman" w:hAnsi="Times New Roman" w:cs="Times New Roman"/>
          <w:sz w:val="24"/>
          <w:szCs w:val="24"/>
        </w:rPr>
        <w:t xml:space="preserve"> proyectos y actividades, en su  orden, en 2018 y 2019. </w:t>
      </w:r>
    </w:p>
    <w:p w14:paraId="5CE87B77" w14:textId="77777777" w:rsidR="00CF55DE" w:rsidRDefault="00CF55DE" w:rsidP="00CF55DE">
      <w:pPr>
        <w:spacing w:after="0" w:line="240" w:lineRule="auto"/>
        <w:jc w:val="both"/>
        <w:rPr>
          <w:rFonts w:ascii="Times New Roman" w:hAnsi="Times New Roman" w:cs="Times New Roman"/>
          <w:sz w:val="24"/>
          <w:szCs w:val="24"/>
        </w:rPr>
      </w:pPr>
    </w:p>
    <w:p w14:paraId="5DD56A0F" w14:textId="77777777" w:rsidR="00CF55DE" w:rsidRDefault="00CF55DE" w:rsidP="00CF55D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cuanto al Centro de Estudios Generales el número de proyectos y actividades bajo su responsabilidad se redujo a la mitad, de 4 a 2, del 2015 al 2020.  </w:t>
      </w:r>
    </w:p>
    <w:p w14:paraId="5F52AC85" w14:textId="77777777" w:rsidR="0064773E" w:rsidRDefault="0064773E" w:rsidP="00CF55DE">
      <w:pPr>
        <w:spacing w:after="0" w:line="240" w:lineRule="auto"/>
        <w:jc w:val="both"/>
        <w:rPr>
          <w:rFonts w:ascii="Times New Roman" w:hAnsi="Times New Roman" w:cs="Times New Roman"/>
          <w:sz w:val="24"/>
          <w:szCs w:val="24"/>
        </w:rPr>
      </w:pPr>
    </w:p>
    <w:p w14:paraId="01B159D0" w14:textId="77D1EC02" w:rsidR="00CF55DE" w:rsidRDefault="0064773E" w:rsidP="00090F3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Por último, con respecto a las sedes se observa que la Sede Brunca registró los dos primeros proyectos y actividades de investigación bajo su responsabilidad en 2018, número que se triplicó en 2019 y </w:t>
      </w:r>
      <w:r w:rsidR="0016156E">
        <w:rPr>
          <w:rFonts w:ascii="Times New Roman" w:hAnsi="Times New Roman" w:cs="Times New Roman"/>
          <w:sz w:val="24"/>
          <w:szCs w:val="24"/>
        </w:rPr>
        <w:t>subió a ocho en</w:t>
      </w:r>
      <w:r>
        <w:rPr>
          <w:rFonts w:ascii="Times New Roman" w:hAnsi="Times New Roman" w:cs="Times New Roman"/>
          <w:sz w:val="24"/>
          <w:szCs w:val="24"/>
        </w:rPr>
        <w:t xml:space="preserve"> 2020.</w:t>
      </w:r>
      <w:r w:rsidR="00CA581E">
        <w:rPr>
          <w:rFonts w:ascii="Times New Roman" w:hAnsi="Times New Roman" w:cs="Times New Roman"/>
          <w:sz w:val="24"/>
          <w:szCs w:val="24"/>
        </w:rPr>
        <w:t xml:space="preserve"> </w:t>
      </w:r>
      <w:r w:rsidR="0016156E">
        <w:rPr>
          <w:rFonts w:ascii="Times New Roman" w:hAnsi="Times New Roman" w:cs="Times New Roman"/>
          <w:sz w:val="24"/>
          <w:szCs w:val="24"/>
        </w:rPr>
        <w:t xml:space="preserve">En el caso de </w:t>
      </w:r>
      <w:r w:rsidR="00036796">
        <w:rPr>
          <w:rFonts w:ascii="Times New Roman" w:hAnsi="Times New Roman" w:cs="Times New Roman"/>
          <w:sz w:val="24"/>
          <w:szCs w:val="24"/>
        </w:rPr>
        <w:t xml:space="preserve">la </w:t>
      </w:r>
      <w:r w:rsidR="0016156E">
        <w:rPr>
          <w:rFonts w:ascii="Times New Roman" w:hAnsi="Times New Roman" w:cs="Times New Roman"/>
          <w:sz w:val="24"/>
          <w:szCs w:val="24"/>
        </w:rPr>
        <w:t xml:space="preserve">Sede Chorotega el número de proyectos y actividades </w:t>
      </w:r>
      <w:r w:rsidR="00036796">
        <w:rPr>
          <w:rFonts w:ascii="Times New Roman" w:hAnsi="Times New Roman" w:cs="Times New Roman"/>
          <w:sz w:val="24"/>
          <w:szCs w:val="24"/>
        </w:rPr>
        <w:t xml:space="preserve">creció 2,6 veces </w:t>
      </w:r>
      <w:r w:rsidR="0016156E">
        <w:rPr>
          <w:rFonts w:ascii="Times New Roman" w:hAnsi="Times New Roman" w:cs="Times New Roman"/>
          <w:sz w:val="24"/>
          <w:szCs w:val="24"/>
        </w:rPr>
        <w:t xml:space="preserve">(de </w:t>
      </w:r>
      <w:r w:rsidR="00036796">
        <w:rPr>
          <w:rFonts w:ascii="Times New Roman" w:hAnsi="Times New Roman" w:cs="Times New Roman"/>
          <w:sz w:val="24"/>
          <w:szCs w:val="24"/>
        </w:rPr>
        <w:t>5</w:t>
      </w:r>
      <w:r w:rsidR="0016156E">
        <w:rPr>
          <w:rFonts w:ascii="Times New Roman" w:hAnsi="Times New Roman" w:cs="Times New Roman"/>
          <w:sz w:val="24"/>
          <w:szCs w:val="24"/>
        </w:rPr>
        <w:t xml:space="preserve"> a 1</w:t>
      </w:r>
      <w:r w:rsidR="00CA581E">
        <w:rPr>
          <w:rFonts w:ascii="Times New Roman" w:hAnsi="Times New Roman" w:cs="Times New Roman"/>
          <w:sz w:val="24"/>
          <w:szCs w:val="24"/>
        </w:rPr>
        <w:t>3).</w:t>
      </w:r>
    </w:p>
    <w:p w14:paraId="0BCF3ED5" w14:textId="77777777" w:rsidR="00CF55DE" w:rsidRDefault="00CF55DE" w:rsidP="00CF55DE">
      <w:pPr>
        <w:spacing w:after="0" w:line="240" w:lineRule="auto"/>
        <w:jc w:val="both"/>
        <w:rPr>
          <w:rFonts w:ascii="Times New Roman" w:hAnsi="Times New Roman" w:cs="Times New Roman"/>
          <w:b/>
          <w:szCs w:val="24"/>
        </w:rPr>
      </w:pPr>
    </w:p>
    <w:p w14:paraId="28AA22B0" w14:textId="77777777" w:rsidR="00CA581E" w:rsidRDefault="00CA581E" w:rsidP="00CA58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Sección Sarapiquí mantuvo en tres el número de proyectos y actividades en todos los años del periodo, salvo en el 2017 que solo registró dos.</w:t>
      </w:r>
    </w:p>
    <w:p w14:paraId="220171FA" w14:textId="77777777" w:rsidR="00CA581E" w:rsidRDefault="00CA581E" w:rsidP="00CA581E">
      <w:pPr>
        <w:spacing w:after="0" w:line="240" w:lineRule="auto"/>
        <w:jc w:val="both"/>
        <w:rPr>
          <w:rFonts w:ascii="Times New Roman" w:hAnsi="Times New Roman" w:cs="Times New Roman"/>
          <w:sz w:val="24"/>
          <w:szCs w:val="24"/>
        </w:rPr>
      </w:pPr>
    </w:p>
    <w:p w14:paraId="2C7E4951" w14:textId="77777777" w:rsidR="00CA581E" w:rsidRDefault="00CA581E" w:rsidP="00CA58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Por último, debe señalarse que la Sede Interuniversitaria aún no incursiona en la ejecución de PPAA de investigación.</w:t>
      </w:r>
    </w:p>
    <w:p w14:paraId="03CF812F" w14:textId="77777777" w:rsidR="00CA581E" w:rsidRDefault="00CA581E" w:rsidP="00CA581E">
      <w:pPr>
        <w:tabs>
          <w:tab w:val="left" w:pos="1155"/>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p w14:paraId="4A9B8E40" w14:textId="22F84D34" w:rsidR="00CA581E" w:rsidRDefault="00CA581E" w:rsidP="00CA581E">
      <w:pPr>
        <w:spacing w:after="0" w:line="240" w:lineRule="auto"/>
        <w:jc w:val="both"/>
        <w:rPr>
          <w:rFonts w:ascii="Times New Roman" w:hAnsi="Times New Roman" w:cs="Times New Roman"/>
          <w:sz w:val="24"/>
          <w:szCs w:val="24"/>
        </w:rPr>
      </w:pPr>
      <w:r w:rsidRPr="00036796">
        <w:rPr>
          <w:rFonts w:ascii="Times New Roman" w:hAnsi="Times New Roman" w:cs="Times New Roman"/>
          <w:sz w:val="24"/>
          <w:szCs w:val="24"/>
        </w:rPr>
        <w:t xml:space="preserve">El Gráfico </w:t>
      </w:r>
      <w:r w:rsidR="00036796" w:rsidRPr="00036796">
        <w:rPr>
          <w:rFonts w:ascii="Times New Roman" w:hAnsi="Times New Roman" w:cs="Times New Roman"/>
          <w:sz w:val="24"/>
          <w:szCs w:val="24"/>
        </w:rPr>
        <w:t>28</w:t>
      </w:r>
      <w:r w:rsidRPr="00036796">
        <w:rPr>
          <w:rFonts w:ascii="Times New Roman" w:hAnsi="Times New Roman" w:cs="Times New Roman"/>
          <w:sz w:val="24"/>
          <w:szCs w:val="24"/>
        </w:rPr>
        <w:t>, Proyectos</w:t>
      </w:r>
      <w:r>
        <w:rPr>
          <w:rFonts w:ascii="Times New Roman" w:hAnsi="Times New Roman" w:cs="Times New Roman"/>
          <w:sz w:val="24"/>
          <w:szCs w:val="24"/>
        </w:rPr>
        <w:t xml:space="preserve"> y actividades vigentes según centro y sede, ilustra la tendencia comentada sobre el número de proyectos y actividades durante el periodo en análisis.  En este caso es el CIDE el que tiende a distanciarse de los demás.</w:t>
      </w:r>
    </w:p>
    <w:p w14:paraId="4B3B46BF" w14:textId="77777777" w:rsidR="00090F3F" w:rsidRDefault="00090F3F" w:rsidP="009F2062">
      <w:pPr>
        <w:spacing w:after="0" w:line="240" w:lineRule="auto"/>
        <w:rPr>
          <w:rFonts w:ascii="Times New Roman" w:hAnsi="Times New Roman" w:cs="Times New Roman"/>
          <w:szCs w:val="24"/>
        </w:rPr>
      </w:pPr>
    </w:p>
    <w:p w14:paraId="507824A0" w14:textId="77777777" w:rsidR="00036796" w:rsidRPr="00641376" w:rsidRDefault="00036796" w:rsidP="009F2062">
      <w:pPr>
        <w:spacing w:after="0" w:line="240" w:lineRule="auto"/>
        <w:rPr>
          <w:rFonts w:ascii="Times New Roman" w:hAnsi="Times New Roman" w:cs="Times New Roman"/>
          <w:szCs w:val="24"/>
        </w:rPr>
      </w:pPr>
    </w:p>
    <w:p w14:paraId="3316A0E2" w14:textId="77777777" w:rsidR="009F2062" w:rsidRPr="00CF55DE" w:rsidRDefault="009F2062" w:rsidP="009F2062">
      <w:pPr>
        <w:spacing w:after="0" w:line="240" w:lineRule="auto"/>
        <w:jc w:val="center"/>
        <w:rPr>
          <w:rFonts w:ascii="Times New Roman" w:hAnsi="Times New Roman" w:cs="Times New Roman"/>
          <w:sz w:val="24"/>
          <w:szCs w:val="24"/>
        </w:rPr>
      </w:pPr>
      <w:bookmarkStart w:id="69" w:name="_Toc42006163"/>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28</w:t>
      </w:r>
      <w:r w:rsidRPr="009F2062">
        <w:rPr>
          <w:rFonts w:ascii="Times New Roman" w:hAnsi="Times New Roman" w:cs="Times New Roman"/>
          <w:b/>
          <w:szCs w:val="24"/>
        </w:rPr>
        <w:fldChar w:fldCharType="end"/>
      </w:r>
      <w:r>
        <w:t xml:space="preserve">. </w:t>
      </w:r>
      <w:r>
        <w:rPr>
          <w:rFonts w:ascii="Times New Roman" w:hAnsi="Times New Roman" w:cs="Times New Roman"/>
          <w:b/>
          <w:szCs w:val="24"/>
        </w:rPr>
        <w:t>Costa Rica – UNA</w:t>
      </w:r>
      <w:bookmarkEnd w:id="69"/>
    </w:p>
    <w:p w14:paraId="0626D180" w14:textId="77777777" w:rsidR="009F2062" w:rsidRPr="00641376" w:rsidRDefault="009F2062" w:rsidP="009F2062">
      <w:pPr>
        <w:spacing w:after="0" w:line="240" w:lineRule="auto"/>
        <w:jc w:val="center"/>
        <w:rPr>
          <w:rFonts w:ascii="Times New Roman" w:hAnsi="Times New Roman" w:cs="Times New Roman"/>
          <w:b/>
          <w:szCs w:val="24"/>
        </w:rPr>
      </w:pPr>
      <w:r w:rsidRPr="00641376">
        <w:rPr>
          <w:rFonts w:ascii="Times New Roman" w:hAnsi="Times New Roman" w:cs="Times New Roman"/>
          <w:b/>
          <w:szCs w:val="24"/>
        </w:rPr>
        <w:t>Proyectos y actividades vigentes según centro y sede,  por año del periodo 2015 –  2020</w:t>
      </w:r>
    </w:p>
    <w:p w14:paraId="441D8DE0" w14:textId="73B3D007" w:rsidR="009F2062" w:rsidRDefault="009F2062" w:rsidP="009F2062">
      <w:pPr>
        <w:pStyle w:val="Descripcin"/>
        <w:keepNext/>
        <w:jc w:val="center"/>
      </w:pPr>
    </w:p>
    <w:p w14:paraId="3C15F949" w14:textId="77777777" w:rsidR="00090F3F" w:rsidRDefault="00CA4CDF" w:rsidP="00CA4CDF">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57B115F0" wp14:editId="3FA38F66">
            <wp:extent cx="5254625" cy="3780202"/>
            <wp:effectExtent l="0" t="0" r="3175" b="10795"/>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32092E93" w14:textId="77777777" w:rsidR="00090F3F" w:rsidRDefault="00090F3F" w:rsidP="009D7899">
      <w:pPr>
        <w:spacing w:after="0" w:line="240" w:lineRule="auto"/>
        <w:jc w:val="both"/>
        <w:rPr>
          <w:rFonts w:ascii="Times New Roman" w:hAnsi="Times New Roman" w:cs="Times New Roman"/>
          <w:sz w:val="24"/>
          <w:szCs w:val="24"/>
        </w:rPr>
      </w:pPr>
    </w:p>
    <w:p w14:paraId="254C9B11" w14:textId="77777777" w:rsidR="00090F3F" w:rsidRDefault="00090F3F" w:rsidP="00090F3F">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06E5909A" w14:textId="77777777" w:rsidR="00C71085" w:rsidRPr="008329A8" w:rsidRDefault="00C71085" w:rsidP="00C71085">
      <w:pPr>
        <w:spacing w:after="0" w:line="240" w:lineRule="auto"/>
        <w:rPr>
          <w:rFonts w:ascii="Times New Roman" w:hAnsi="Times New Roman" w:cs="Times New Roman"/>
          <w:i/>
          <w:sz w:val="24"/>
          <w:szCs w:val="24"/>
        </w:rPr>
      </w:pPr>
      <w:r>
        <w:rPr>
          <w:rFonts w:ascii="Times New Roman" w:hAnsi="Times New Roman" w:cs="Times New Roman"/>
          <w:i/>
          <w:sz w:val="24"/>
          <w:szCs w:val="24"/>
        </w:rPr>
        <w:lastRenderedPageBreak/>
        <w:t>S</w:t>
      </w:r>
      <w:r w:rsidRPr="008329A8">
        <w:rPr>
          <w:rFonts w:ascii="Times New Roman" w:hAnsi="Times New Roman" w:cs="Times New Roman"/>
          <w:i/>
          <w:sz w:val="24"/>
          <w:szCs w:val="24"/>
        </w:rPr>
        <w:t xml:space="preserve">egún </w:t>
      </w:r>
      <w:r>
        <w:rPr>
          <w:rFonts w:ascii="Times New Roman" w:hAnsi="Times New Roman" w:cs="Times New Roman"/>
          <w:i/>
          <w:sz w:val="24"/>
          <w:szCs w:val="24"/>
        </w:rPr>
        <w:t>unidad académica  - programas</w:t>
      </w:r>
    </w:p>
    <w:p w14:paraId="2FE92AFB" w14:textId="77777777" w:rsidR="008329A8" w:rsidRDefault="008329A8" w:rsidP="009D7899">
      <w:pPr>
        <w:spacing w:after="0" w:line="240" w:lineRule="auto"/>
        <w:jc w:val="both"/>
        <w:rPr>
          <w:rFonts w:ascii="Times New Roman" w:hAnsi="Times New Roman" w:cs="Times New Roman"/>
          <w:sz w:val="24"/>
          <w:szCs w:val="24"/>
        </w:rPr>
      </w:pPr>
    </w:p>
    <w:p w14:paraId="1F229A28" w14:textId="33545A60" w:rsidR="00EE6D04" w:rsidRDefault="0079766F" w:rsidP="00EE6D04">
      <w:pPr>
        <w:spacing w:after="0" w:line="240" w:lineRule="auto"/>
        <w:jc w:val="both"/>
        <w:rPr>
          <w:rFonts w:ascii="Times New Roman" w:hAnsi="Times New Roman" w:cs="Times New Roman"/>
          <w:sz w:val="24"/>
          <w:szCs w:val="24"/>
        </w:rPr>
      </w:pPr>
      <w:r w:rsidRPr="00AC1A2B">
        <w:rPr>
          <w:rFonts w:ascii="Times New Roman" w:hAnsi="Times New Roman" w:cs="Times New Roman"/>
          <w:sz w:val="24"/>
          <w:szCs w:val="24"/>
        </w:rPr>
        <w:t>Por otra parte</w:t>
      </w:r>
      <w:r w:rsidR="00EE6D04" w:rsidRPr="00AC1A2B">
        <w:rPr>
          <w:rFonts w:ascii="Times New Roman" w:hAnsi="Times New Roman" w:cs="Times New Roman"/>
          <w:sz w:val="24"/>
          <w:szCs w:val="24"/>
        </w:rPr>
        <w:t>,</w:t>
      </w:r>
      <w:r w:rsidRPr="00AC1A2B">
        <w:rPr>
          <w:rFonts w:ascii="Times New Roman" w:hAnsi="Times New Roman" w:cs="Times New Roman"/>
          <w:sz w:val="24"/>
          <w:szCs w:val="24"/>
        </w:rPr>
        <w:t xml:space="preserve"> cabe referirse a las unidades académicas que </w:t>
      </w:r>
      <w:r w:rsidR="009A22D4" w:rsidRPr="00AC1A2B">
        <w:rPr>
          <w:rFonts w:ascii="Times New Roman" w:hAnsi="Times New Roman" w:cs="Times New Roman"/>
          <w:sz w:val="24"/>
          <w:szCs w:val="24"/>
        </w:rPr>
        <w:t>coordinaron</w:t>
      </w:r>
      <w:r w:rsidRPr="00AC1A2B">
        <w:rPr>
          <w:rFonts w:ascii="Times New Roman" w:hAnsi="Times New Roman" w:cs="Times New Roman"/>
          <w:sz w:val="24"/>
          <w:szCs w:val="24"/>
        </w:rPr>
        <w:t xml:space="preserve"> </w:t>
      </w:r>
      <w:r w:rsidR="008F7BD8" w:rsidRPr="00AC1A2B">
        <w:rPr>
          <w:rFonts w:ascii="Times New Roman" w:hAnsi="Times New Roman" w:cs="Times New Roman"/>
          <w:sz w:val="24"/>
          <w:szCs w:val="24"/>
        </w:rPr>
        <w:t xml:space="preserve">mayor número de </w:t>
      </w:r>
      <w:r w:rsidRPr="00AC1A2B">
        <w:rPr>
          <w:rFonts w:ascii="Times New Roman" w:hAnsi="Times New Roman" w:cs="Times New Roman"/>
          <w:sz w:val="24"/>
          <w:szCs w:val="24"/>
        </w:rPr>
        <w:t xml:space="preserve">PPAA en </w:t>
      </w:r>
      <w:r w:rsidR="00AC1A2B">
        <w:rPr>
          <w:rFonts w:ascii="Times New Roman" w:hAnsi="Times New Roman" w:cs="Times New Roman"/>
          <w:sz w:val="24"/>
          <w:szCs w:val="24"/>
        </w:rPr>
        <w:t xml:space="preserve">el periodo de análisis, las cuales se han agrupado en </w:t>
      </w:r>
      <w:r w:rsidR="00AC1A2B" w:rsidRPr="00AC1A2B">
        <w:rPr>
          <w:rFonts w:ascii="Times New Roman" w:hAnsi="Times New Roman" w:cs="Times New Roman"/>
          <w:sz w:val="24"/>
          <w:szCs w:val="24"/>
        </w:rPr>
        <w:t xml:space="preserve">dos grupos, por un  lado </w:t>
      </w:r>
      <w:r w:rsidR="00CF2763">
        <w:rPr>
          <w:rFonts w:ascii="Times New Roman" w:hAnsi="Times New Roman" w:cs="Times New Roman"/>
          <w:sz w:val="24"/>
          <w:szCs w:val="24"/>
        </w:rPr>
        <w:t xml:space="preserve">el de </w:t>
      </w:r>
      <w:r w:rsidR="00AC1A2B" w:rsidRPr="00AC1A2B">
        <w:rPr>
          <w:rFonts w:ascii="Times New Roman" w:hAnsi="Times New Roman" w:cs="Times New Roman"/>
          <w:sz w:val="24"/>
          <w:szCs w:val="24"/>
        </w:rPr>
        <w:t>las escuelas, divisiones y departamentos</w:t>
      </w:r>
      <w:r w:rsidR="00CF2763">
        <w:rPr>
          <w:rFonts w:ascii="Times New Roman" w:hAnsi="Times New Roman" w:cs="Times New Roman"/>
          <w:sz w:val="24"/>
          <w:szCs w:val="24"/>
        </w:rPr>
        <w:t>, en adelante unidades,</w:t>
      </w:r>
      <w:r w:rsidR="00AC1A2B" w:rsidRPr="00AC1A2B">
        <w:rPr>
          <w:rFonts w:ascii="Times New Roman" w:hAnsi="Times New Roman" w:cs="Times New Roman"/>
          <w:sz w:val="24"/>
          <w:szCs w:val="24"/>
        </w:rPr>
        <w:t xml:space="preserve"> y por otro</w:t>
      </w:r>
      <w:r w:rsidR="00036796">
        <w:rPr>
          <w:rFonts w:ascii="Times New Roman" w:hAnsi="Times New Roman" w:cs="Times New Roman"/>
          <w:sz w:val="24"/>
          <w:szCs w:val="24"/>
        </w:rPr>
        <w:t>,</w:t>
      </w:r>
      <w:r w:rsidR="00AC1A2B" w:rsidRPr="00AC1A2B">
        <w:rPr>
          <w:rFonts w:ascii="Times New Roman" w:hAnsi="Times New Roman" w:cs="Times New Roman"/>
          <w:sz w:val="24"/>
          <w:szCs w:val="24"/>
        </w:rPr>
        <w:t xml:space="preserve"> los institutos de investigación.  </w:t>
      </w:r>
      <w:r w:rsidR="003804E6">
        <w:rPr>
          <w:rFonts w:ascii="Times New Roman" w:hAnsi="Times New Roman" w:cs="Times New Roman"/>
          <w:sz w:val="24"/>
          <w:szCs w:val="24"/>
        </w:rPr>
        <w:t xml:space="preserve">También coordinaron PPAA </w:t>
      </w:r>
      <w:r w:rsidR="00AC1A2B" w:rsidRPr="00AC1A2B">
        <w:rPr>
          <w:rFonts w:ascii="Times New Roman" w:hAnsi="Times New Roman" w:cs="Times New Roman"/>
          <w:sz w:val="24"/>
          <w:szCs w:val="24"/>
        </w:rPr>
        <w:t>el área Humanidades del Centro de Estudios Generales</w:t>
      </w:r>
      <w:r w:rsidR="00840962">
        <w:rPr>
          <w:rFonts w:ascii="Times New Roman" w:hAnsi="Times New Roman" w:cs="Times New Roman"/>
          <w:sz w:val="24"/>
          <w:szCs w:val="24"/>
        </w:rPr>
        <w:t xml:space="preserve"> (CEG)</w:t>
      </w:r>
      <w:r w:rsidR="00AC1A2B" w:rsidRPr="00AC1A2B">
        <w:rPr>
          <w:rFonts w:ascii="Times New Roman" w:hAnsi="Times New Roman" w:cs="Times New Roman"/>
          <w:sz w:val="24"/>
          <w:szCs w:val="24"/>
        </w:rPr>
        <w:t xml:space="preserve">, </w:t>
      </w:r>
      <w:r w:rsidR="00C71085">
        <w:rPr>
          <w:rFonts w:ascii="Times New Roman" w:hAnsi="Times New Roman" w:cs="Times New Roman"/>
          <w:sz w:val="24"/>
          <w:szCs w:val="24"/>
        </w:rPr>
        <w:t>tres</w:t>
      </w:r>
      <w:r w:rsidR="00AC1A2B" w:rsidRPr="00AC1A2B">
        <w:rPr>
          <w:rFonts w:ascii="Times New Roman" w:hAnsi="Times New Roman" w:cs="Times New Roman"/>
          <w:sz w:val="24"/>
          <w:szCs w:val="24"/>
        </w:rPr>
        <w:t xml:space="preserve"> decanatos, las sedes y la sección regional. </w:t>
      </w:r>
      <w:r w:rsidR="00AC1A2B">
        <w:rPr>
          <w:rFonts w:ascii="Times New Roman" w:hAnsi="Times New Roman" w:cs="Times New Roman"/>
          <w:sz w:val="24"/>
          <w:szCs w:val="24"/>
        </w:rPr>
        <w:t xml:space="preserve"> </w:t>
      </w:r>
    </w:p>
    <w:p w14:paraId="0D80A223" w14:textId="77777777" w:rsidR="003804E6" w:rsidRDefault="003804E6" w:rsidP="00EE6D04">
      <w:pPr>
        <w:spacing w:after="0" w:line="240" w:lineRule="auto"/>
        <w:jc w:val="both"/>
        <w:rPr>
          <w:rFonts w:ascii="Times New Roman" w:hAnsi="Times New Roman" w:cs="Times New Roman"/>
          <w:sz w:val="24"/>
          <w:szCs w:val="24"/>
        </w:rPr>
      </w:pPr>
    </w:p>
    <w:p w14:paraId="1AD8D5A2" w14:textId="77777777" w:rsidR="00EE6D04" w:rsidRDefault="008064C4" w:rsidP="00EE6D04">
      <w:pPr>
        <w:spacing w:after="0" w:line="240" w:lineRule="auto"/>
        <w:jc w:val="both"/>
        <w:rPr>
          <w:rFonts w:ascii="Times New Roman" w:hAnsi="Times New Roman" w:cs="Times New Roman"/>
          <w:sz w:val="24"/>
          <w:szCs w:val="24"/>
        </w:rPr>
      </w:pPr>
      <w:r w:rsidRPr="008064C4">
        <w:rPr>
          <w:rFonts w:ascii="Times New Roman" w:hAnsi="Times New Roman" w:cs="Times New Roman"/>
          <w:sz w:val="24"/>
          <w:szCs w:val="24"/>
        </w:rPr>
        <w:t xml:space="preserve">Lo primero a destacar es que </w:t>
      </w:r>
      <w:r w:rsidR="00EE6D04" w:rsidRPr="008064C4">
        <w:rPr>
          <w:rFonts w:ascii="Times New Roman" w:hAnsi="Times New Roman" w:cs="Times New Roman"/>
          <w:sz w:val="24"/>
          <w:szCs w:val="24"/>
        </w:rPr>
        <w:t>todas las unidades de las facultades de Ciencias de la Tierra y el Mar y Ciencias de la Salud, así como el 100% de los institutos, coordinaron programas en este periodo. Asimismo, todas las unidades e institutos, excepto la Escuela de Arte y Comunicación Visual</w:t>
      </w:r>
      <w:r>
        <w:rPr>
          <w:rFonts w:ascii="Times New Roman" w:hAnsi="Times New Roman" w:cs="Times New Roman"/>
          <w:sz w:val="24"/>
          <w:szCs w:val="24"/>
        </w:rPr>
        <w:t>,</w:t>
      </w:r>
      <w:r w:rsidR="00EE6D04" w:rsidRPr="008064C4">
        <w:rPr>
          <w:rFonts w:ascii="Times New Roman" w:hAnsi="Times New Roman" w:cs="Times New Roman"/>
          <w:sz w:val="24"/>
          <w:szCs w:val="24"/>
        </w:rPr>
        <w:t xml:space="preserve"> </w:t>
      </w:r>
      <w:r w:rsidR="00F6428E">
        <w:rPr>
          <w:rFonts w:ascii="Times New Roman" w:hAnsi="Times New Roman" w:cs="Times New Roman"/>
          <w:sz w:val="24"/>
          <w:szCs w:val="24"/>
        </w:rPr>
        <w:t xml:space="preserve">coordinaron o </w:t>
      </w:r>
      <w:proofErr w:type="spellStart"/>
      <w:r w:rsidR="00F6428E">
        <w:rPr>
          <w:rFonts w:ascii="Times New Roman" w:hAnsi="Times New Roman" w:cs="Times New Roman"/>
          <w:sz w:val="24"/>
          <w:szCs w:val="24"/>
        </w:rPr>
        <w:t>co-</w:t>
      </w:r>
      <w:r w:rsidR="00EE6D04" w:rsidRPr="008064C4">
        <w:rPr>
          <w:rFonts w:ascii="Times New Roman" w:hAnsi="Times New Roman" w:cs="Times New Roman"/>
          <w:sz w:val="24"/>
          <w:szCs w:val="24"/>
        </w:rPr>
        <w:t>ejecutaron</w:t>
      </w:r>
      <w:proofErr w:type="spellEnd"/>
      <w:r w:rsidR="00EE6D04" w:rsidRPr="008064C4">
        <w:rPr>
          <w:rFonts w:ascii="Times New Roman" w:hAnsi="Times New Roman" w:cs="Times New Roman"/>
          <w:sz w:val="24"/>
          <w:szCs w:val="24"/>
        </w:rPr>
        <w:t xml:space="preserve"> proyectos y actividades </w:t>
      </w:r>
      <w:r w:rsidR="00A20705" w:rsidRPr="008064C4">
        <w:rPr>
          <w:rFonts w:ascii="Times New Roman" w:hAnsi="Times New Roman" w:cs="Times New Roman"/>
          <w:sz w:val="24"/>
          <w:szCs w:val="24"/>
        </w:rPr>
        <w:t xml:space="preserve">de investigación e integrados </w:t>
      </w:r>
      <w:r w:rsidR="00703F57">
        <w:rPr>
          <w:rFonts w:ascii="Times New Roman" w:hAnsi="Times New Roman" w:cs="Times New Roman"/>
          <w:sz w:val="24"/>
          <w:szCs w:val="24"/>
        </w:rPr>
        <w:t>con componente de investigación.</w:t>
      </w:r>
    </w:p>
    <w:p w14:paraId="0B88752E" w14:textId="77777777" w:rsidR="00703F57" w:rsidRDefault="00703F57" w:rsidP="00EE6D04">
      <w:pPr>
        <w:spacing w:after="0" w:line="240" w:lineRule="auto"/>
        <w:jc w:val="both"/>
        <w:rPr>
          <w:rFonts w:ascii="Times New Roman" w:hAnsi="Times New Roman" w:cs="Times New Roman"/>
          <w:color w:val="FF0000"/>
          <w:sz w:val="24"/>
          <w:szCs w:val="24"/>
        </w:rPr>
      </w:pPr>
    </w:p>
    <w:p w14:paraId="0D042A93" w14:textId="157B9B3B" w:rsidR="00EE6D04" w:rsidRPr="00F068D2" w:rsidRDefault="00EE6D04" w:rsidP="00EE6D04">
      <w:pPr>
        <w:spacing w:after="0" w:line="240" w:lineRule="auto"/>
        <w:jc w:val="both"/>
        <w:rPr>
          <w:rFonts w:ascii="Times New Roman" w:hAnsi="Times New Roman" w:cs="Times New Roman"/>
          <w:sz w:val="24"/>
          <w:szCs w:val="24"/>
        </w:rPr>
      </w:pPr>
      <w:r w:rsidRPr="00C0239C">
        <w:rPr>
          <w:rFonts w:ascii="Times New Roman" w:hAnsi="Times New Roman" w:cs="Times New Roman"/>
          <w:sz w:val="24"/>
          <w:szCs w:val="24"/>
        </w:rPr>
        <w:t>En relación con los p</w:t>
      </w:r>
      <w:r w:rsidR="00840962">
        <w:rPr>
          <w:rFonts w:ascii="Times New Roman" w:hAnsi="Times New Roman" w:cs="Times New Roman"/>
          <w:sz w:val="24"/>
          <w:szCs w:val="24"/>
        </w:rPr>
        <w:t>rogramas se observó que los 10</w:t>
      </w:r>
      <w:r w:rsidRPr="00C0239C">
        <w:rPr>
          <w:rFonts w:ascii="Times New Roman" w:hAnsi="Times New Roman" w:cs="Times New Roman"/>
          <w:sz w:val="24"/>
          <w:szCs w:val="24"/>
        </w:rPr>
        <w:t xml:space="preserve"> institutos de la institución lideraron el </w:t>
      </w:r>
      <w:r w:rsidR="00F068D2" w:rsidRPr="00C0239C">
        <w:rPr>
          <w:rFonts w:ascii="Times New Roman" w:hAnsi="Times New Roman" w:cs="Times New Roman"/>
          <w:sz w:val="24"/>
          <w:szCs w:val="24"/>
        </w:rPr>
        <w:t>3</w:t>
      </w:r>
      <w:r w:rsidR="00C0239C" w:rsidRPr="00C0239C">
        <w:rPr>
          <w:rFonts w:ascii="Times New Roman" w:hAnsi="Times New Roman" w:cs="Times New Roman"/>
          <w:sz w:val="24"/>
          <w:szCs w:val="24"/>
        </w:rPr>
        <w:t>2</w:t>
      </w:r>
      <w:r w:rsidR="00F068D2" w:rsidRPr="00C0239C">
        <w:rPr>
          <w:rFonts w:ascii="Times New Roman" w:hAnsi="Times New Roman" w:cs="Times New Roman"/>
          <w:sz w:val="24"/>
          <w:szCs w:val="24"/>
        </w:rPr>
        <w:t>,6</w:t>
      </w:r>
      <w:r w:rsidRPr="00C0239C">
        <w:rPr>
          <w:rFonts w:ascii="Times New Roman" w:hAnsi="Times New Roman" w:cs="Times New Roman"/>
          <w:sz w:val="24"/>
          <w:szCs w:val="24"/>
        </w:rPr>
        <w:t xml:space="preserve">% del total de programas vigentes en el periodo, siendo </w:t>
      </w:r>
      <w:r w:rsidR="003804E6" w:rsidRPr="00C0239C">
        <w:rPr>
          <w:rFonts w:ascii="Times New Roman" w:hAnsi="Times New Roman" w:cs="Times New Roman"/>
          <w:sz w:val="24"/>
          <w:szCs w:val="24"/>
        </w:rPr>
        <w:t>4,</w:t>
      </w:r>
      <w:r w:rsidR="00C0239C" w:rsidRPr="00C0239C">
        <w:rPr>
          <w:rFonts w:ascii="Times New Roman" w:hAnsi="Times New Roman" w:cs="Times New Roman"/>
          <w:sz w:val="24"/>
          <w:szCs w:val="24"/>
        </w:rPr>
        <w:t>2</w:t>
      </w:r>
      <w:r w:rsidR="003804E6" w:rsidRPr="00C0239C">
        <w:rPr>
          <w:rFonts w:ascii="Times New Roman" w:hAnsi="Times New Roman" w:cs="Times New Roman"/>
          <w:sz w:val="24"/>
          <w:szCs w:val="24"/>
        </w:rPr>
        <w:t xml:space="preserve"> </w:t>
      </w:r>
      <w:r w:rsidRPr="00C0239C">
        <w:rPr>
          <w:rFonts w:ascii="Times New Roman" w:hAnsi="Times New Roman" w:cs="Times New Roman"/>
          <w:sz w:val="24"/>
          <w:szCs w:val="24"/>
        </w:rPr>
        <w:t xml:space="preserve">el promedio de programas coordinados por instituto </w:t>
      </w:r>
      <w:r w:rsidR="00F068D2" w:rsidRPr="00C0239C">
        <w:rPr>
          <w:rFonts w:ascii="Times New Roman" w:hAnsi="Times New Roman" w:cs="Times New Roman"/>
          <w:sz w:val="24"/>
          <w:szCs w:val="24"/>
        </w:rPr>
        <w:t>durante el 2015 – 2020</w:t>
      </w:r>
      <w:r w:rsidR="003804E6" w:rsidRPr="00C0239C">
        <w:rPr>
          <w:rFonts w:ascii="Times New Roman" w:hAnsi="Times New Roman" w:cs="Times New Roman"/>
          <w:sz w:val="24"/>
          <w:szCs w:val="24"/>
        </w:rPr>
        <w:t>.</w:t>
      </w:r>
      <w:r w:rsidRPr="00C0239C">
        <w:rPr>
          <w:rFonts w:ascii="Times New Roman" w:hAnsi="Times New Roman" w:cs="Times New Roman"/>
          <w:sz w:val="24"/>
          <w:szCs w:val="24"/>
        </w:rPr>
        <w:t xml:space="preserve">  El </w:t>
      </w:r>
      <w:r w:rsidR="00335664" w:rsidRPr="00C0239C">
        <w:rPr>
          <w:rFonts w:ascii="Times New Roman" w:hAnsi="Times New Roman" w:cs="Times New Roman"/>
          <w:sz w:val="24"/>
          <w:szCs w:val="24"/>
        </w:rPr>
        <w:t>Centro de Investigación en Apicultura Tropical (</w:t>
      </w:r>
      <w:proofErr w:type="spellStart"/>
      <w:r w:rsidRPr="00C0239C">
        <w:rPr>
          <w:rFonts w:ascii="Times New Roman" w:hAnsi="Times New Roman" w:cs="Times New Roman"/>
          <w:sz w:val="24"/>
          <w:szCs w:val="24"/>
        </w:rPr>
        <w:t>Cinat</w:t>
      </w:r>
      <w:proofErr w:type="spellEnd"/>
      <w:r w:rsidR="00335664" w:rsidRPr="00C0239C">
        <w:rPr>
          <w:rFonts w:ascii="Times New Roman" w:hAnsi="Times New Roman" w:cs="Times New Roman"/>
          <w:sz w:val="24"/>
          <w:szCs w:val="24"/>
        </w:rPr>
        <w:t>)</w:t>
      </w:r>
      <w:r w:rsidRPr="00C0239C">
        <w:rPr>
          <w:rFonts w:ascii="Times New Roman" w:hAnsi="Times New Roman" w:cs="Times New Roman"/>
          <w:sz w:val="24"/>
          <w:szCs w:val="24"/>
        </w:rPr>
        <w:t xml:space="preserve"> </w:t>
      </w:r>
      <w:r w:rsidR="003804E6" w:rsidRPr="00C0239C">
        <w:rPr>
          <w:rFonts w:ascii="Times New Roman" w:hAnsi="Times New Roman" w:cs="Times New Roman"/>
          <w:sz w:val="24"/>
          <w:szCs w:val="24"/>
        </w:rPr>
        <w:t>es el</w:t>
      </w:r>
      <w:r w:rsidRPr="00C0239C">
        <w:rPr>
          <w:rFonts w:ascii="Times New Roman" w:hAnsi="Times New Roman" w:cs="Times New Roman"/>
          <w:sz w:val="24"/>
          <w:szCs w:val="24"/>
        </w:rPr>
        <w:t xml:space="preserve"> instituto que registr</w:t>
      </w:r>
      <w:r w:rsidR="003804E6" w:rsidRPr="00C0239C">
        <w:rPr>
          <w:rFonts w:ascii="Times New Roman" w:hAnsi="Times New Roman" w:cs="Times New Roman"/>
          <w:sz w:val="24"/>
          <w:szCs w:val="24"/>
        </w:rPr>
        <w:t>ó</w:t>
      </w:r>
      <w:r w:rsidRPr="00C0239C">
        <w:rPr>
          <w:rFonts w:ascii="Times New Roman" w:hAnsi="Times New Roman" w:cs="Times New Roman"/>
          <w:sz w:val="24"/>
          <w:szCs w:val="24"/>
        </w:rPr>
        <w:t xml:space="preserve"> mayor número de programas</w:t>
      </w:r>
      <w:r w:rsidR="00335664" w:rsidRPr="00C0239C">
        <w:rPr>
          <w:rFonts w:ascii="Times New Roman" w:hAnsi="Times New Roman" w:cs="Times New Roman"/>
          <w:sz w:val="24"/>
          <w:szCs w:val="24"/>
        </w:rPr>
        <w:t xml:space="preserve"> (9)</w:t>
      </w:r>
      <w:r w:rsidRPr="00C0239C">
        <w:rPr>
          <w:rFonts w:ascii="Times New Roman" w:hAnsi="Times New Roman" w:cs="Times New Roman"/>
          <w:sz w:val="24"/>
          <w:szCs w:val="24"/>
        </w:rPr>
        <w:t xml:space="preserve"> durante 2015 – 2020 </w:t>
      </w:r>
      <w:r w:rsidR="00335664" w:rsidRPr="00C0239C">
        <w:rPr>
          <w:rFonts w:ascii="Times New Roman" w:hAnsi="Times New Roman" w:cs="Times New Roman"/>
          <w:sz w:val="24"/>
          <w:szCs w:val="24"/>
        </w:rPr>
        <w:t xml:space="preserve">y </w:t>
      </w:r>
      <w:r w:rsidRPr="00C0239C">
        <w:rPr>
          <w:rFonts w:ascii="Times New Roman" w:hAnsi="Times New Roman" w:cs="Times New Roman"/>
          <w:sz w:val="24"/>
          <w:szCs w:val="24"/>
        </w:rPr>
        <w:t xml:space="preserve">el </w:t>
      </w:r>
      <w:proofErr w:type="spellStart"/>
      <w:r w:rsidRPr="00C0239C">
        <w:rPr>
          <w:rFonts w:ascii="Times New Roman" w:hAnsi="Times New Roman" w:cs="Times New Roman"/>
          <w:sz w:val="24"/>
          <w:szCs w:val="24"/>
        </w:rPr>
        <w:t>Idela</w:t>
      </w:r>
      <w:proofErr w:type="spellEnd"/>
      <w:r w:rsidRPr="00C0239C">
        <w:rPr>
          <w:rFonts w:ascii="Times New Roman" w:hAnsi="Times New Roman" w:cs="Times New Roman"/>
          <w:sz w:val="24"/>
          <w:szCs w:val="24"/>
        </w:rPr>
        <w:t xml:space="preserve"> </w:t>
      </w:r>
      <w:r w:rsidR="00C0239C" w:rsidRPr="00C0239C">
        <w:rPr>
          <w:rFonts w:ascii="Times New Roman" w:hAnsi="Times New Roman" w:cs="Times New Roman"/>
          <w:sz w:val="24"/>
          <w:szCs w:val="24"/>
        </w:rPr>
        <w:t>el que</w:t>
      </w:r>
      <w:r w:rsidRPr="00C0239C">
        <w:rPr>
          <w:rFonts w:ascii="Times New Roman" w:hAnsi="Times New Roman" w:cs="Times New Roman"/>
          <w:sz w:val="24"/>
          <w:szCs w:val="24"/>
        </w:rPr>
        <w:t xml:space="preserve"> lider</w:t>
      </w:r>
      <w:r w:rsidR="00C0239C" w:rsidRPr="00C0239C">
        <w:rPr>
          <w:rFonts w:ascii="Times New Roman" w:hAnsi="Times New Roman" w:cs="Times New Roman"/>
          <w:sz w:val="24"/>
          <w:szCs w:val="24"/>
        </w:rPr>
        <w:t>ó</w:t>
      </w:r>
      <w:r w:rsidRPr="00C0239C">
        <w:rPr>
          <w:rFonts w:ascii="Times New Roman" w:hAnsi="Times New Roman" w:cs="Times New Roman"/>
          <w:sz w:val="24"/>
          <w:szCs w:val="24"/>
        </w:rPr>
        <w:t xml:space="preserve"> menor número de programas</w:t>
      </w:r>
      <w:r w:rsidR="00C0239C" w:rsidRPr="00C0239C">
        <w:rPr>
          <w:rFonts w:ascii="Times New Roman" w:hAnsi="Times New Roman" w:cs="Times New Roman"/>
          <w:sz w:val="24"/>
          <w:szCs w:val="24"/>
        </w:rPr>
        <w:t xml:space="preserve"> (solo uno)</w:t>
      </w:r>
      <w:r w:rsidR="003804E6" w:rsidRPr="00C0239C">
        <w:rPr>
          <w:rFonts w:ascii="Times New Roman" w:hAnsi="Times New Roman" w:cs="Times New Roman"/>
          <w:sz w:val="24"/>
          <w:szCs w:val="24"/>
        </w:rPr>
        <w:t>.</w:t>
      </w:r>
      <w:r w:rsidRPr="00F068D2">
        <w:rPr>
          <w:rFonts w:ascii="Times New Roman" w:hAnsi="Times New Roman" w:cs="Times New Roman"/>
          <w:sz w:val="24"/>
          <w:szCs w:val="24"/>
        </w:rPr>
        <w:t xml:space="preserve">  </w:t>
      </w:r>
    </w:p>
    <w:p w14:paraId="73E1FA1A" w14:textId="77777777" w:rsidR="00EE6D04" w:rsidRPr="00C1266C" w:rsidRDefault="00EE6D04" w:rsidP="00EE6D04">
      <w:pPr>
        <w:spacing w:after="0" w:line="240" w:lineRule="auto"/>
        <w:jc w:val="both"/>
        <w:rPr>
          <w:rFonts w:ascii="Times New Roman" w:hAnsi="Times New Roman" w:cs="Times New Roman"/>
          <w:color w:val="FF0000"/>
          <w:sz w:val="24"/>
          <w:szCs w:val="24"/>
        </w:rPr>
      </w:pPr>
    </w:p>
    <w:p w14:paraId="3F44BA32" w14:textId="7C035FE8" w:rsidR="00CF2763" w:rsidRPr="00D75240" w:rsidRDefault="00EE6D04" w:rsidP="00EE6D04">
      <w:pPr>
        <w:spacing w:after="0" w:line="240" w:lineRule="auto"/>
        <w:jc w:val="both"/>
        <w:rPr>
          <w:rFonts w:ascii="Times New Roman" w:hAnsi="Times New Roman" w:cs="Times New Roman"/>
          <w:sz w:val="24"/>
          <w:szCs w:val="24"/>
        </w:rPr>
      </w:pPr>
      <w:r w:rsidRPr="00C0239C">
        <w:rPr>
          <w:rFonts w:ascii="Times New Roman" w:hAnsi="Times New Roman" w:cs="Times New Roman"/>
          <w:sz w:val="24"/>
          <w:szCs w:val="24"/>
        </w:rPr>
        <w:t xml:space="preserve">El </w:t>
      </w:r>
      <w:r w:rsidR="00335664" w:rsidRPr="00C0239C">
        <w:rPr>
          <w:rFonts w:ascii="Times New Roman" w:hAnsi="Times New Roman" w:cs="Times New Roman"/>
          <w:sz w:val="24"/>
          <w:szCs w:val="24"/>
        </w:rPr>
        <w:t>6</w:t>
      </w:r>
      <w:r w:rsidR="00C0239C" w:rsidRPr="00C0239C">
        <w:rPr>
          <w:rFonts w:ascii="Times New Roman" w:hAnsi="Times New Roman" w:cs="Times New Roman"/>
          <w:sz w:val="24"/>
          <w:szCs w:val="24"/>
        </w:rPr>
        <w:t>2</w:t>
      </w:r>
      <w:r w:rsidR="00335664" w:rsidRPr="00C0239C">
        <w:rPr>
          <w:rFonts w:ascii="Times New Roman" w:hAnsi="Times New Roman" w:cs="Times New Roman"/>
          <w:sz w:val="24"/>
          <w:szCs w:val="24"/>
        </w:rPr>
        <w:t>,</w:t>
      </w:r>
      <w:r w:rsidR="00C0239C" w:rsidRPr="00C0239C">
        <w:rPr>
          <w:rFonts w:ascii="Times New Roman" w:hAnsi="Times New Roman" w:cs="Times New Roman"/>
          <w:sz w:val="24"/>
          <w:szCs w:val="24"/>
        </w:rPr>
        <w:t>8</w:t>
      </w:r>
      <w:r w:rsidR="00335664" w:rsidRPr="00C0239C">
        <w:rPr>
          <w:rFonts w:ascii="Times New Roman" w:hAnsi="Times New Roman" w:cs="Times New Roman"/>
          <w:sz w:val="24"/>
          <w:szCs w:val="24"/>
        </w:rPr>
        <w:t xml:space="preserve">% </w:t>
      </w:r>
      <w:r w:rsidR="00C0239C" w:rsidRPr="00C0239C">
        <w:rPr>
          <w:rFonts w:ascii="Times New Roman" w:hAnsi="Times New Roman" w:cs="Times New Roman"/>
          <w:sz w:val="24"/>
          <w:szCs w:val="24"/>
        </w:rPr>
        <w:t xml:space="preserve">(81) </w:t>
      </w:r>
      <w:r w:rsidR="00335664" w:rsidRPr="00C0239C">
        <w:rPr>
          <w:rFonts w:ascii="Times New Roman" w:hAnsi="Times New Roman" w:cs="Times New Roman"/>
          <w:sz w:val="24"/>
          <w:szCs w:val="24"/>
        </w:rPr>
        <w:t xml:space="preserve">de los programas fue coordinado por </w:t>
      </w:r>
      <w:r w:rsidR="006A3CB6">
        <w:rPr>
          <w:rFonts w:ascii="Times New Roman" w:hAnsi="Times New Roman" w:cs="Times New Roman"/>
          <w:sz w:val="24"/>
          <w:szCs w:val="24"/>
        </w:rPr>
        <w:t xml:space="preserve">22 </w:t>
      </w:r>
      <w:r w:rsidRPr="00C0239C">
        <w:rPr>
          <w:rFonts w:ascii="Times New Roman" w:hAnsi="Times New Roman" w:cs="Times New Roman"/>
          <w:sz w:val="24"/>
          <w:szCs w:val="24"/>
        </w:rPr>
        <w:t>unidad</w:t>
      </w:r>
      <w:r w:rsidR="00335664" w:rsidRPr="00C0239C">
        <w:rPr>
          <w:rFonts w:ascii="Times New Roman" w:hAnsi="Times New Roman" w:cs="Times New Roman"/>
          <w:sz w:val="24"/>
          <w:szCs w:val="24"/>
        </w:rPr>
        <w:t>es</w:t>
      </w:r>
      <w:r w:rsidRPr="00C0239C">
        <w:rPr>
          <w:rFonts w:ascii="Times New Roman" w:hAnsi="Times New Roman" w:cs="Times New Roman"/>
          <w:sz w:val="24"/>
          <w:szCs w:val="24"/>
        </w:rPr>
        <w:t xml:space="preserve"> académica</w:t>
      </w:r>
      <w:r w:rsidR="00335664" w:rsidRPr="00C0239C">
        <w:rPr>
          <w:rFonts w:ascii="Times New Roman" w:hAnsi="Times New Roman" w:cs="Times New Roman"/>
          <w:sz w:val="24"/>
          <w:szCs w:val="24"/>
        </w:rPr>
        <w:t>s</w:t>
      </w:r>
      <w:r w:rsidR="003804E6" w:rsidRPr="00C0239C">
        <w:rPr>
          <w:rFonts w:ascii="Times New Roman" w:hAnsi="Times New Roman" w:cs="Times New Roman"/>
          <w:sz w:val="24"/>
          <w:szCs w:val="24"/>
        </w:rPr>
        <w:t xml:space="preserve"> y el </w:t>
      </w:r>
      <w:r w:rsidR="00C0239C" w:rsidRPr="00C0239C">
        <w:rPr>
          <w:rFonts w:ascii="Times New Roman" w:hAnsi="Times New Roman" w:cs="Times New Roman"/>
          <w:sz w:val="24"/>
          <w:szCs w:val="24"/>
        </w:rPr>
        <w:t>4,6</w:t>
      </w:r>
      <w:r w:rsidR="003804E6" w:rsidRPr="00C0239C">
        <w:rPr>
          <w:rFonts w:ascii="Times New Roman" w:hAnsi="Times New Roman" w:cs="Times New Roman"/>
          <w:sz w:val="24"/>
          <w:szCs w:val="24"/>
        </w:rPr>
        <w:t xml:space="preserve">% </w:t>
      </w:r>
      <w:r w:rsidR="00D75240" w:rsidRPr="00C0239C">
        <w:rPr>
          <w:rFonts w:ascii="Times New Roman" w:hAnsi="Times New Roman" w:cs="Times New Roman"/>
          <w:sz w:val="24"/>
          <w:szCs w:val="24"/>
        </w:rPr>
        <w:t xml:space="preserve">restante, </w:t>
      </w:r>
      <w:r w:rsidR="00840962">
        <w:rPr>
          <w:rFonts w:ascii="Times New Roman" w:hAnsi="Times New Roman" w:cs="Times New Roman"/>
          <w:sz w:val="24"/>
          <w:szCs w:val="24"/>
        </w:rPr>
        <w:t>6</w:t>
      </w:r>
      <w:r w:rsidR="00D75240" w:rsidRPr="00C0239C">
        <w:rPr>
          <w:rFonts w:ascii="Times New Roman" w:hAnsi="Times New Roman" w:cs="Times New Roman"/>
          <w:sz w:val="24"/>
          <w:szCs w:val="24"/>
        </w:rPr>
        <w:t xml:space="preserve"> programas, </w:t>
      </w:r>
      <w:r w:rsidR="003804E6" w:rsidRPr="00C0239C">
        <w:rPr>
          <w:rFonts w:ascii="Times New Roman" w:hAnsi="Times New Roman" w:cs="Times New Roman"/>
          <w:sz w:val="24"/>
          <w:szCs w:val="24"/>
        </w:rPr>
        <w:t>por</w:t>
      </w:r>
      <w:r w:rsidR="00570854" w:rsidRPr="00C0239C">
        <w:rPr>
          <w:rFonts w:ascii="Times New Roman" w:hAnsi="Times New Roman" w:cs="Times New Roman"/>
          <w:sz w:val="24"/>
          <w:szCs w:val="24"/>
        </w:rPr>
        <w:t xml:space="preserve"> </w:t>
      </w:r>
      <w:r w:rsidR="00C0239C" w:rsidRPr="00C0239C">
        <w:rPr>
          <w:rFonts w:ascii="Times New Roman" w:hAnsi="Times New Roman" w:cs="Times New Roman"/>
          <w:sz w:val="24"/>
          <w:szCs w:val="24"/>
        </w:rPr>
        <w:t xml:space="preserve">las sedes y </w:t>
      </w:r>
      <w:r w:rsidR="00F10439" w:rsidRPr="00C0239C">
        <w:rPr>
          <w:rFonts w:ascii="Times New Roman" w:hAnsi="Times New Roman" w:cs="Times New Roman"/>
          <w:sz w:val="24"/>
          <w:szCs w:val="24"/>
        </w:rPr>
        <w:t>tres</w:t>
      </w:r>
      <w:r w:rsidR="00570854" w:rsidRPr="00C0239C">
        <w:rPr>
          <w:rFonts w:ascii="Times New Roman" w:hAnsi="Times New Roman" w:cs="Times New Roman"/>
          <w:sz w:val="24"/>
          <w:szCs w:val="24"/>
        </w:rPr>
        <w:t xml:space="preserve"> decanato</w:t>
      </w:r>
      <w:r w:rsidR="003804E6" w:rsidRPr="00C0239C">
        <w:rPr>
          <w:rFonts w:ascii="Times New Roman" w:hAnsi="Times New Roman" w:cs="Times New Roman"/>
          <w:sz w:val="24"/>
          <w:szCs w:val="24"/>
        </w:rPr>
        <w:t>s</w:t>
      </w:r>
      <w:r w:rsidR="00C0239C" w:rsidRPr="00C0239C">
        <w:rPr>
          <w:rFonts w:ascii="Times New Roman" w:hAnsi="Times New Roman" w:cs="Times New Roman"/>
          <w:sz w:val="24"/>
          <w:szCs w:val="24"/>
        </w:rPr>
        <w:t>.</w:t>
      </w:r>
      <w:r w:rsidR="003804E6" w:rsidRPr="00C0239C">
        <w:rPr>
          <w:rFonts w:ascii="Times New Roman" w:hAnsi="Times New Roman" w:cs="Times New Roman"/>
          <w:sz w:val="24"/>
          <w:szCs w:val="24"/>
        </w:rPr>
        <w:t xml:space="preserve"> </w:t>
      </w:r>
      <w:r w:rsidR="00570854" w:rsidRPr="00C0239C">
        <w:rPr>
          <w:rFonts w:ascii="Times New Roman" w:hAnsi="Times New Roman" w:cs="Times New Roman"/>
          <w:sz w:val="24"/>
          <w:szCs w:val="24"/>
        </w:rPr>
        <w:t xml:space="preserve"> El </w:t>
      </w:r>
      <w:r w:rsidR="00335664" w:rsidRPr="00C0239C">
        <w:rPr>
          <w:rFonts w:ascii="Times New Roman" w:hAnsi="Times New Roman" w:cs="Times New Roman"/>
          <w:sz w:val="24"/>
          <w:szCs w:val="24"/>
        </w:rPr>
        <w:t>promedio</w:t>
      </w:r>
      <w:r w:rsidRPr="00C0239C">
        <w:rPr>
          <w:rFonts w:ascii="Times New Roman" w:hAnsi="Times New Roman" w:cs="Times New Roman"/>
          <w:sz w:val="24"/>
          <w:szCs w:val="24"/>
        </w:rPr>
        <w:t xml:space="preserve"> es de </w:t>
      </w:r>
      <w:r w:rsidR="00CF2763" w:rsidRPr="00C0239C">
        <w:rPr>
          <w:rFonts w:ascii="Times New Roman" w:hAnsi="Times New Roman" w:cs="Times New Roman"/>
          <w:sz w:val="24"/>
          <w:szCs w:val="24"/>
        </w:rPr>
        <w:t>3,</w:t>
      </w:r>
      <w:r w:rsidR="00C0239C" w:rsidRPr="00C0239C">
        <w:rPr>
          <w:rFonts w:ascii="Times New Roman" w:hAnsi="Times New Roman" w:cs="Times New Roman"/>
          <w:sz w:val="24"/>
          <w:szCs w:val="24"/>
        </w:rPr>
        <w:t>7</w:t>
      </w:r>
      <w:r w:rsidR="00335664" w:rsidRPr="00C0239C">
        <w:rPr>
          <w:rFonts w:ascii="Times New Roman" w:hAnsi="Times New Roman" w:cs="Times New Roman"/>
          <w:sz w:val="24"/>
          <w:szCs w:val="24"/>
        </w:rPr>
        <w:t xml:space="preserve"> programas por unidad</w:t>
      </w:r>
      <w:r w:rsidR="00CF2763" w:rsidRPr="00C0239C">
        <w:rPr>
          <w:rFonts w:ascii="Times New Roman" w:hAnsi="Times New Roman" w:cs="Times New Roman"/>
          <w:sz w:val="24"/>
          <w:szCs w:val="24"/>
        </w:rPr>
        <w:t xml:space="preserve"> si se toman en cuenta </w:t>
      </w:r>
      <w:r w:rsidR="006A3CB6">
        <w:rPr>
          <w:rFonts w:ascii="Times New Roman" w:hAnsi="Times New Roman" w:cs="Times New Roman"/>
          <w:sz w:val="24"/>
          <w:szCs w:val="24"/>
        </w:rPr>
        <w:t>esas</w:t>
      </w:r>
      <w:r w:rsidR="00CF2763" w:rsidRPr="00C0239C">
        <w:rPr>
          <w:rFonts w:ascii="Times New Roman" w:hAnsi="Times New Roman" w:cs="Times New Roman"/>
          <w:sz w:val="24"/>
          <w:szCs w:val="24"/>
        </w:rPr>
        <w:t xml:space="preserve"> 22 </w:t>
      </w:r>
      <w:r w:rsidR="006A3CB6">
        <w:rPr>
          <w:rFonts w:ascii="Times New Roman" w:hAnsi="Times New Roman" w:cs="Times New Roman"/>
          <w:sz w:val="24"/>
          <w:szCs w:val="24"/>
        </w:rPr>
        <w:t xml:space="preserve">unidades </w:t>
      </w:r>
      <w:r w:rsidR="00CF2763" w:rsidRPr="00C0239C">
        <w:rPr>
          <w:rFonts w:ascii="Times New Roman" w:hAnsi="Times New Roman" w:cs="Times New Roman"/>
          <w:sz w:val="24"/>
          <w:szCs w:val="24"/>
        </w:rPr>
        <w:t xml:space="preserve">que han coordinado programas </w:t>
      </w:r>
      <w:r w:rsidR="00D75240" w:rsidRPr="00C0239C">
        <w:rPr>
          <w:rFonts w:ascii="Times New Roman" w:hAnsi="Times New Roman" w:cs="Times New Roman"/>
          <w:sz w:val="24"/>
          <w:szCs w:val="24"/>
        </w:rPr>
        <w:t>en el periodo</w:t>
      </w:r>
      <w:r w:rsidR="00840962">
        <w:rPr>
          <w:rFonts w:ascii="Times New Roman" w:hAnsi="Times New Roman" w:cs="Times New Roman"/>
          <w:sz w:val="24"/>
          <w:szCs w:val="24"/>
        </w:rPr>
        <w:t xml:space="preserve"> </w:t>
      </w:r>
      <w:r w:rsidR="00CF2763" w:rsidRPr="00C0239C">
        <w:rPr>
          <w:rFonts w:ascii="Times New Roman" w:hAnsi="Times New Roman" w:cs="Times New Roman"/>
          <w:sz w:val="24"/>
          <w:szCs w:val="24"/>
        </w:rPr>
        <w:t xml:space="preserve">y de </w:t>
      </w:r>
      <w:r w:rsidR="00535314" w:rsidRPr="00C0239C">
        <w:rPr>
          <w:rFonts w:ascii="Times New Roman" w:hAnsi="Times New Roman" w:cs="Times New Roman"/>
          <w:sz w:val="24"/>
          <w:szCs w:val="24"/>
        </w:rPr>
        <w:t>2</w:t>
      </w:r>
      <w:r w:rsidR="00CF2763" w:rsidRPr="00C0239C">
        <w:rPr>
          <w:rFonts w:ascii="Times New Roman" w:hAnsi="Times New Roman" w:cs="Times New Roman"/>
          <w:sz w:val="24"/>
          <w:szCs w:val="24"/>
        </w:rPr>
        <w:t>,</w:t>
      </w:r>
      <w:r w:rsidR="00C0239C" w:rsidRPr="00C0239C">
        <w:rPr>
          <w:rFonts w:ascii="Times New Roman" w:hAnsi="Times New Roman" w:cs="Times New Roman"/>
          <w:sz w:val="24"/>
          <w:szCs w:val="24"/>
        </w:rPr>
        <w:t>5</w:t>
      </w:r>
      <w:r w:rsidR="00CF2763" w:rsidRPr="00C0239C">
        <w:rPr>
          <w:rFonts w:ascii="Times New Roman" w:hAnsi="Times New Roman" w:cs="Times New Roman"/>
          <w:sz w:val="24"/>
          <w:szCs w:val="24"/>
        </w:rPr>
        <w:t xml:space="preserve"> programas por unidad si se toman en cuenta las </w:t>
      </w:r>
      <w:r w:rsidR="00535314" w:rsidRPr="00C0239C">
        <w:rPr>
          <w:rFonts w:ascii="Times New Roman" w:hAnsi="Times New Roman" w:cs="Times New Roman"/>
          <w:sz w:val="24"/>
          <w:szCs w:val="24"/>
        </w:rPr>
        <w:t>31</w:t>
      </w:r>
      <w:r w:rsidR="00CF2763" w:rsidRPr="00C0239C">
        <w:rPr>
          <w:rFonts w:ascii="Times New Roman" w:hAnsi="Times New Roman" w:cs="Times New Roman"/>
          <w:sz w:val="24"/>
          <w:szCs w:val="24"/>
        </w:rPr>
        <w:t xml:space="preserve"> unidades académicas</w:t>
      </w:r>
      <w:r w:rsidR="00831B2A">
        <w:rPr>
          <w:rFonts w:ascii="Times New Roman" w:hAnsi="Times New Roman" w:cs="Times New Roman"/>
          <w:sz w:val="24"/>
          <w:szCs w:val="24"/>
        </w:rPr>
        <w:t xml:space="preserve"> con que cuenta </w:t>
      </w:r>
      <w:r w:rsidR="00036796">
        <w:rPr>
          <w:rFonts w:ascii="Times New Roman" w:hAnsi="Times New Roman" w:cs="Times New Roman"/>
          <w:sz w:val="24"/>
          <w:szCs w:val="24"/>
        </w:rPr>
        <w:t xml:space="preserve">la institución más </w:t>
      </w:r>
      <w:r w:rsidR="00535314" w:rsidRPr="00C0239C">
        <w:rPr>
          <w:rFonts w:ascii="Times New Roman" w:hAnsi="Times New Roman" w:cs="Times New Roman"/>
          <w:sz w:val="24"/>
          <w:szCs w:val="24"/>
        </w:rPr>
        <w:t>el área de Humanidades d</w:t>
      </w:r>
      <w:r w:rsidR="008D1FE5" w:rsidRPr="00C0239C">
        <w:rPr>
          <w:rFonts w:ascii="Times New Roman" w:hAnsi="Times New Roman" w:cs="Times New Roman"/>
          <w:sz w:val="24"/>
          <w:szCs w:val="24"/>
        </w:rPr>
        <w:t>el Centro de Estudios Generales (CEG).</w:t>
      </w:r>
    </w:p>
    <w:p w14:paraId="4AA7E8A7" w14:textId="77777777" w:rsidR="00CF2763" w:rsidRPr="00CF2763" w:rsidRDefault="00CF2763" w:rsidP="00EE6D04">
      <w:pPr>
        <w:spacing w:after="0" w:line="240" w:lineRule="auto"/>
        <w:jc w:val="both"/>
        <w:rPr>
          <w:rFonts w:ascii="Times New Roman" w:hAnsi="Times New Roman" w:cs="Times New Roman"/>
          <w:sz w:val="24"/>
          <w:szCs w:val="24"/>
        </w:rPr>
      </w:pPr>
    </w:p>
    <w:p w14:paraId="26953C5D" w14:textId="31BE42F9" w:rsidR="00E75F10" w:rsidRDefault="00CF2763" w:rsidP="009D7899">
      <w:pPr>
        <w:spacing w:after="0" w:line="240" w:lineRule="auto"/>
        <w:jc w:val="both"/>
        <w:rPr>
          <w:rFonts w:ascii="Times New Roman" w:hAnsi="Times New Roman" w:cs="Times New Roman"/>
          <w:sz w:val="24"/>
          <w:szCs w:val="24"/>
        </w:rPr>
      </w:pPr>
      <w:r w:rsidRPr="00CF2763">
        <w:rPr>
          <w:rFonts w:ascii="Times New Roman" w:hAnsi="Times New Roman" w:cs="Times New Roman"/>
          <w:sz w:val="24"/>
          <w:szCs w:val="24"/>
        </w:rPr>
        <w:t>E</w:t>
      </w:r>
      <w:r w:rsidR="00EE6D04" w:rsidRPr="00CF2763">
        <w:rPr>
          <w:rFonts w:ascii="Times New Roman" w:hAnsi="Times New Roman" w:cs="Times New Roman"/>
          <w:sz w:val="24"/>
          <w:szCs w:val="24"/>
        </w:rPr>
        <w:t xml:space="preserve">n cuanto a número de programas bajo su liderazgo, </w:t>
      </w:r>
      <w:r w:rsidRPr="00CF2763">
        <w:rPr>
          <w:rFonts w:ascii="Times New Roman" w:hAnsi="Times New Roman" w:cs="Times New Roman"/>
          <w:sz w:val="24"/>
          <w:szCs w:val="24"/>
        </w:rPr>
        <w:t xml:space="preserve">destaca </w:t>
      </w:r>
      <w:r w:rsidR="00EE6D04" w:rsidRPr="00CF2763">
        <w:rPr>
          <w:rFonts w:ascii="Times New Roman" w:hAnsi="Times New Roman" w:cs="Times New Roman"/>
          <w:sz w:val="24"/>
          <w:szCs w:val="24"/>
        </w:rPr>
        <w:t xml:space="preserve">la </w:t>
      </w:r>
      <w:r w:rsidRPr="00CF2763">
        <w:rPr>
          <w:rFonts w:ascii="Times New Roman" w:hAnsi="Times New Roman" w:cs="Times New Roman"/>
          <w:sz w:val="24"/>
          <w:szCs w:val="24"/>
        </w:rPr>
        <w:t>Escuela de Medicina Veterinaria, la cual del 2015 al 20</w:t>
      </w:r>
      <w:r w:rsidR="006A3CB6">
        <w:rPr>
          <w:rFonts w:ascii="Times New Roman" w:hAnsi="Times New Roman" w:cs="Times New Roman"/>
          <w:sz w:val="24"/>
          <w:szCs w:val="24"/>
        </w:rPr>
        <w:t>2</w:t>
      </w:r>
      <w:r w:rsidRPr="00CF2763">
        <w:rPr>
          <w:rFonts w:ascii="Times New Roman" w:hAnsi="Times New Roman" w:cs="Times New Roman"/>
          <w:sz w:val="24"/>
          <w:szCs w:val="24"/>
        </w:rPr>
        <w:t>0 coordinó 10 programas</w:t>
      </w:r>
      <w:r w:rsidR="00E75F10">
        <w:rPr>
          <w:rFonts w:ascii="Times New Roman" w:hAnsi="Times New Roman" w:cs="Times New Roman"/>
          <w:sz w:val="24"/>
          <w:szCs w:val="24"/>
        </w:rPr>
        <w:t xml:space="preserve">, lo que </w:t>
      </w:r>
      <w:r w:rsidR="000B2D8C">
        <w:rPr>
          <w:rFonts w:ascii="Times New Roman" w:hAnsi="Times New Roman" w:cs="Times New Roman"/>
          <w:sz w:val="24"/>
          <w:szCs w:val="24"/>
        </w:rPr>
        <w:t xml:space="preserve">la </w:t>
      </w:r>
      <w:r w:rsidR="00E75F10">
        <w:rPr>
          <w:rFonts w:ascii="Times New Roman" w:hAnsi="Times New Roman" w:cs="Times New Roman"/>
          <w:sz w:val="24"/>
          <w:szCs w:val="24"/>
        </w:rPr>
        <w:t>convierte en la unidad académica, incluidos los institutos, que fue titular de más programas</w:t>
      </w:r>
      <w:r w:rsidR="00DE5258">
        <w:rPr>
          <w:rFonts w:ascii="Times New Roman" w:hAnsi="Times New Roman" w:cs="Times New Roman"/>
          <w:sz w:val="24"/>
          <w:szCs w:val="24"/>
        </w:rPr>
        <w:t xml:space="preserve"> de investigación del 2015 al 2020</w:t>
      </w:r>
      <w:r w:rsidRPr="00CF2763">
        <w:rPr>
          <w:rFonts w:ascii="Times New Roman" w:hAnsi="Times New Roman" w:cs="Times New Roman"/>
          <w:sz w:val="24"/>
          <w:szCs w:val="24"/>
        </w:rPr>
        <w:t>.</w:t>
      </w:r>
      <w:r w:rsidR="00EE6D04" w:rsidRPr="00CF2763">
        <w:rPr>
          <w:rFonts w:ascii="Times New Roman" w:hAnsi="Times New Roman" w:cs="Times New Roman"/>
          <w:sz w:val="24"/>
          <w:szCs w:val="24"/>
        </w:rPr>
        <w:t xml:space="preserve">  </w:t>
      </w:r>
    </w:p>
    <w:p w14:paraId="463992A1" w14:textId="77777777" w:rsidR="00E75F10" w:rsidRDefault="00E75F10" w:rsidP="009D7899">
      <w:pPr>
        <w:spacing w:after="0" w:line="240" w:lineRule="auto"/>
        <w:jc w:val="both"/>
        <w:rPr>
          <w:rFonts w:ascii="Times New Roman" w:hAnsi="Times New Roman" w:cs="Times New Roman"/>
          <w:sz w:val="24"/>
          <w:szCs w:val="24"/>
        </w:rPr>
      </w:pPr>
    </w:p>
    <w:p w14:paraId="29BAF1F9" w14:textId="6489E072" w:rsidR="005A55EA" w:rsidRDefault="006A3CB6" w:rsidP="009D789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Se determinó</w:t>
      </w:r>
      <w:r w:rsidR="00D75240" w:rsidRPr="00DE5258">
        <w:rPr>
          <w:rFonts w:ascii="Times New Roman" w:hAnsi="Times New Roman" w:cs="Times New Roman"/>
          <w:sz w:val="24"/>
          <w:szCs w:val="24"/>
        </w:rPr>
        <w:t xml:space="preserve"> que </w:t>
      </w:r>
      <w:r w:rsidR="00A91945">
        <w:rPr>
          <w:rFonts w:ascii="Times New Roman" w:hAnsi="Times New Roman" w:cs="Times New Roman"/>
          <w:sz w:val="24"/>
          <w:szCs w:val="24"/>
        </w:rPr>
        <w:t>5</w:t>
      </w:r>
      <w:r w:rsidR="00D75240" w:rsidRPr="00DE5258">
        <w:rPr>
          <w:rFonts w:ascii="Times New Roman" w:hAnsi="Times New Roman" w:cs="Times New Roman"/>
          <w:sz w:val="24"/>
          <w:szCs w:val="24"/>
        </w:rPr>
        <w:t xml:space="preserve"> </w:t>
      </w:r>
      <w:r w:rsidR="00A91945">
        <w:rPr>
          <w:rFonts w:ascii="Times New Roman" w:hAnsi="Times New Roman" w:cs="Times New Roman"/>
          <w:sz w:val="24"/>
          <w:szCs w:val="24"/>
        </w:rPr>
        <w:t xml:space="preserve">(22,7%) </w:t>
      </w:r>
      <w:r w:rsidR="00D75240" w:rsidRPr="00DE5258">
        <w:rPr>
          <w:rFonts w:ascii="Times New Roman" w:hAnsi="Times New Roman" w:cs="Times New Roman"/>
          <w:sz w:val="24"/>
          <w:szCs w:val="24"/>
        </w:rPr>
        <w:t xml:space="preserve">unidades son responsables de la ejecución </w:t>
      </w:r>
      <w:r w:rsidR="00D75240" w:rsidRPr="00C84392">
        <w:rPr>
          <w:rFonts w:ascii="Times New Roman" w:hAnsi="Times New Roman" w:cs="Times New Roman"/>
          <w:sz w:val="24"/>
          <w:szCs w:val="24"/>
        </w:rPr>
        <w:t>del 5</w:t>
      </w:r>
      <w:r w:rsidR="00C84392" w:rsidRPr="00C84392">
        <w:rPr>
          <w:rFonts w:ascii="Times New Roman" w:hAnsi="Times New Roman" w:cs="Times New Roman"/>
          <w:sz w:val="24"/>
          <w:szCs w:val="24"/>
        </w:rPr>
        <w:t>1,9</w:t>
      </w:r>
      <w:r w:rsidR="00D75240" w:rsidRPr="00C84392">
        <w:rPr>
          <w:rFonts w:ascii="Times New Roman" w:hAnsi="Times New Roman" w:cs="Times New Roman"/>
          <w:sz w:val="24"/>
          <w:szCs w:val="24"/>
        </w:rPr>
        <w:t xml:space="preserve">% de los </w:t>
      </w:r>
      <w:r w:rsidR="00C84392" w:rsidRPr="00C84392">
        <w:rPr>
          <w:rFonts w:ascii="Times New Roman" w:hAnsi="Times New Roman" w:cs="Times New Roman"/>
          <w:sz w:val="24"/>
          <w:szCs w:val="24"/>
        </w:rPr>
        <w:t>81</w:t>
      </w:r>
      <w:r w:rsidR="00D75240" w:rsidRPr="00C84392">
        <w:rPr>
          <w:rFonts w:ascii="Times New Roman" w:hAnsi="Times New Roman" w:cs="Times New Roman"/>
          <w:sz w:val="24"/>
          <w:szCs w:val="24"/>
        </w:rPr>
        <w:t xml:space="preserve"> programas </w:t>
      </w:r>
      <w:r w:rsidR="006F40F6">
        <w:rPr>
          <w:rFonts w:ascii="Times New Roman" w:hAnsi="Times New Roman" w:cs="Times New Roman"/>
          <w:sz w:val="24"/>
          <w:szCs w:val="24"/>
        </w:rPr>
        <w:t xml:space="preserve">en curso </w:t>
      </w:r>
      <w:r w:rsidR="00D75240" w:rsidRPr="00C84392">
        <w:rPr>
          <w:rFonts w:ascii="Times New Roman" w:hAnsi="Times New Roman" w:cs="Times New Roman"/>
          <w:sz w:val="24"/>
          <w:szCs w:val="24"/>
        </w:rPr>
        <w:t xml:space="preserve">a cargo de </w:t>
      </w:r>
      <w:r>
        <w:rPr>
          <w:rFonts w:ascii="Times New Roman" w:hAnsi="Times New Roman" w:cs="Times New Roman"/>
          <w:sz w:val="24"/>
          <w:szCs w:val="24"/>
        </w:rPr>
        <w:t>22</w:t>
      </w:r>
      <w:r w:rsidR="006F40F6">
        <w:rPr>
          <w:rFonts w:ascii="Times New Roman" w:hAnsi="Times New Roman" w:cs="Times New Roman"/>
          <w:sz w:val="24"/>
          <w:szCs w:val="24"/>
        </w:rPr>
        <w:t xml:space="preserve"> </w:t>
      </w:r>
      <w:r w:rsidR="00D75240" w:rsidRPr="00C84392">
        <w:rPr>
          <w:rFonts w:ascii="Times New Roman" w:hAnsi="Times New Roman" w:cs="Times New Roman"/>
          <w:sz w:val="24"/>
          <w:szCs w:val="24"/>
        </w:rPr>
        <w:t>unidades</w:t>
      </w:r>
      <w:r>
        <w:rPr>
          <w:rFonts w:ascii="Times New Roman" w:hAnsi="Times New Roman" w:cs="Times New Roman"/>
          <w:sz w:val="24"/>
          <w:szCs w:val="24"/>
        </w:rPr>
        <w:t xml:space="preserve">, </w:t>
      </w:r>
      <w:r w:rsidR="00D75240" w:rsidRPr="00C84392">
        <w:rPr>
          <w:rFonts w:ascii="Times New Roman" w:hAnsi="Times New Roman" w:cs="Times New Roman"/>
          <w:sz w:val="24"/>
          <w:szCs w:val="24"/>
        </w:rPr>
        <w:t>la</w:t>
      </w:r>
      <w:r w:rsidR="00D75240" w:rsidRPr="00DE5258">
        <w:rPr>
          <w:rFonts w:ascii="Times New Roman" w:hAnsi="Times New Roman" w:cs="Times New Roman"/>
          <w:sz w:val="24"/>
          <w:szCs w:val="24"/>
        </w:rPr>
        <w:t xml:space="preserve"> ya mencionada Escuela de Medicina Veterinaria y las escuelas de Ciencias del Movimiento Humano y  Calidad de Vida – </w:t>
      </w:r>
      <w:proofErr w:type="spellStart"/>
      <w:r w:rsidR="00D75240" w:rsidRPr="00DE5258">
        <w:rPr>
          <w:rFonts w:ascii="Times New Roman" w:hAnsi="Times New Roman" w:cs="Times New Roman"/>
          <w:sz w:val="24"/>
          <w:szCs w:val="24"/>
        </w:rPr>
        <w:t>Ciemhcavi</w:t>
      </w:r>
      <w:proofErr w:type="spellEnd"/>
      <w:r w:rsidR="00D75240" w:rsidRPr="00DE5258">
        <w:rPr>
          <w:rFonts w:ascii="Times New Roman" w:hAnsi="Times New Roman" w:cs="Times New Roman"/>
          <w:sz w:val="24"/>
          <w:szCs w:val="24"/>
        </w:rPr>
        <w:t xml:space="preserve"> (</w:t>
      </w:r>
      <w:r w:rsidR="00DE5258" w:rsidRPr="00DE5258">
        <w:rPr>
          <w:rFonts w:ascii="Times New Roman" w:hAnsi="Times New Roman" w:cs="Times New Roman"/>
          <w:sz w:val="24"/>
          <w:szCs w:val="24"/>
        </w:rPr>
        <w:t>9</w:t>
      </w:r>
      <w:r w:rsidR="00D75240" w:rsidRPr="00DE5258">
        <w:rPr>
          <w:rFonts w:ascii="Times New Roman" w:hAnsi="Times New Roman" w:cs="Times New Roman"/>
          <w:sz w:val="24"/>
          <w:szCs w:val="24"/>
        </w:rPr>
        <w:t>), Ciencias Agrarias (</w:t>
      </w:r>
      <w:r w:rsidR="00DE5258" w:rsidRPr="00DE5258">
        <w:rPr>
          <w:rFonts w:ascii="Times New Roman" w:hAnsi="Times New Roman" w:cs="Times New Roman"/>
          <w:sz w:val="24"/>
          <w:szCs w:val="24"/>
        </w:rPr>
        <w:t>9</w:t>
      </w:r>
      <w:r w:rsidR="00D75240" w:rsidRPr="00DE5258">
        <w:rPr>
          <w:rFonts w:ascii="Times New Roman" w:hAnsi="Times New Roman" w:cs="Times New Roman"/>
          <w:sz w:val="24"/>
          <w:szCs w:val="24"/>
        </w:rPr>
        <w:t>), Literatura y Ciencias del Lenguaje (</w:t>
      </w:r>
      <w:r w:rsidR="00DE5258" w:rsidRPr="00DE5258">
        <w:rPr>
          <w:rFonts w:ascii="Times New Roman" w:hAnsi="Times New Roman" w:cs="Times New Roman"/>
          <w:sz w:val="24"/>
          <w:szCs w:val="24"/>
        </w:rPr>
        <w:t>8</w:t>
      </w:r>
      <w:r w:rsidR="00D75240" w:rsidRPr="00DE5258">
        <w:rPr>
          <w:rFonts w:ascii="Times New Roman" w:hAnsi="Times New Roman" w:cs="Times New Roman"/>
          <w:sz w:val="24"/>
          <w:szCs w:val="24"/>
        </w:rPr>
        <w:t>) y Ciencias Geográficas (6).</w:t>
      </w:r>
    </w:p>
    <w:p w14:paraId="03E19BE0" w14:textId="77777777" w:rsidR="00CF2763" w:rsidRDefault="00CF2763" w:rsidP="009D7899">
      <w:pPr>
        <w:spacing w:after="0" w:line="240" w:lineRule="auto"/>
        <w:jc w:val="both"/>
        <w:rPr>
          <w:rFonts w:ascii="Times New Roman" w:hAnsi="Times New Roman" w:cs="Times New Roman"/>
          <w:color w:val="FF0000"/>
          <w:sz w:val="24"/>
          <w:szCs w:val="24"/>
        </w:rPr>
      </w:pPr>
    </w:p>
    <w:p w14:paraId="01259F9E" w14:textId="502743BD" w:rsidR="00E75F10" w:rsidRPr="00E75F10" w:rsidRDefault="00E75F10" w:rsidP="009D7899">
      <w:pPr>
        <w:spacing w:after="0" w:line="240" w:lineRule="auto"/>
        <w:jc w:val="both"/>
        <w:rPr>
          <w:rFonts w:ascii="Times New Roman" w:hAnsi="Times New Roman" w:cs="Times New Roman"/>
          <w:color w:val="FF0000"/>
          <w:sz w:val="24"/>
          <w:szCs w:val="24"/>
        </w:rPr>
      </w:pPr>
      <w:r w:rsidRPr="00E75F10">
        <w:rPr>
          <w:rFonts w:ascii="Times New Roman" w:hAnsi="Times New Roman" w:cs="Times New Roman"/>
          <w:sz w:val="24"/>
          <w:szCs w:val="24"/>
        </w:rPr>
        <w:t xml:space="preserve">Si </w:t>
      </w:r>
      <w:r>
        <w:rPr>
          <w:rFonts w:ascii="Times New Roman" w:hAnsi="Times New Roman" w:cs="Times New Roman"/>
          <w:sz w:val="24"/>
          <w:szCs w:val="24"/>
        </w:rPr>
        <w:t xml:space="preserve">a </w:t>
      </w:r>
      <w:r w:rsidRPr="00E75F10">
        <w:rPr>
          <w:rFonts w:ascii="Times New Roman" w:hAnsi="Times New Roman" w:cs="Times New Roman"/>
          <w:sz w:val="24"/>
          <w:szCs w:val="24"/>
        </w:rPr>
        <w:t xml:space="preserve">estas </w:t>
      </w:r>
      <w:r w:rsidR="00A91945">
        <w:rPr>
          <w:rFonts w:ascii="Times New Roman" w:hAnsi="Times New Roman" w:cs="Times New Roman"/>
          <w:sz w:val="24"/>
          <w:szCs w:val="24"/>
        </w:rPr>
        <w:t>5</w:t>
      </w:r>
      <w:r w:rsidRPr="00E75F10">
        <w:rPr>
          <w:rFonts w:ascii="Times New Roman" w:hAnsi="Times New Roman" w:cs="Times New Roman"/>
          <w:sz w:val="24"/>
          <w:szCs w:val="24"/>
        </w:rPr>
        <w:t xml:space="preserve"> unidades se suman los programas coordinados</w:t>
      </w:r>
      <w:r>
        <w:rPr>
          <w:rFonts w:ascii="Times New Roman" w:hAnsi="Times New Roman" w:cs="Times New Roman"/>
          <w:sz w:val="24"/>
          <w:szCs w:val="24"/>
        </w:rPr>
        <w:t xml:space="preserve"> en el periodo</w:t>
      </w:r>
      <w:r w:rsidRPr="00E75F10">
        <w:rPr>
          <w:rFonts w:ascii="Times New Roman" w:hAnsi="Times New Roman" w:cs="Times New Roman"/>
          <w:sz w:val="24"/>
          <w:szCs w:val="24"/>
        </w:rPr>
        <w:t xml:space="preserve"> por el </w:t>
      </w:r>
      <w:proofErr w:type="spellStart"/>
      <w:r w:rsidRPr="00E75F10">
        <w:rPr>
          <w:rFonts w:ascii="Times New Roman" w:hAnsi="Times New Roman" w:cs="Times New Roman"/>
          <w:sz w:val="24"/>
          <w:szCs w:val="24"/>
        </w:rPr>
        <w:t>Cinat</w:t>
      </w:r>
      <w:proofErr w:type="spellEnd"/>
      <w:r w:rsidRPr="00E75F10">
        <w:rPr>
          <w:rFonts w:ascii="Times New Roman" w:hAnsi="Times New Roman" w:cs="Times New Roman"/>
          <w:sz w:val="24"/>
          <w:szCs w:val="24"/>
        </w:rPr>
        <w:t xml:space="preserve"> </w:t>
      </w:r>
      <w:r>
        <w:rPr>
          <w:rFonts w:ascii="Times New Roman" w:hAnsi="Times New Roman" w:cs="Times New Roman"/>
          <w:sz w:val="24"/>
          <w:szCs w:val="24"/>
        </w:rPr>
        <w:t>(9)</w:t>
      </w:r>
      <w:r w:rsidR="00C71085">
        <w:rPr>
          <w:rFonts w:ascii="Times New Roman" w:hAnsi="Times New Roman" w:cs="Times New Roman"/>
          <w:sz w:val="24"/>
          <w:szCs w:val="24"/>
        </w:rPr>
        <w:t xml:space="preserve">, </w:t>
      </w:r>
      <w:r w:rsidRPr="00E75F10">
        <w:rPr>
          <w:rFonts w:ascii="Times New Roman" w:hAnsi="Times New Roman" w:cs="Times New Roman"/>
          <w:sz w:val="24"/>
          <w:szCs w:val="24"/>
        </w:rPr>
        <w:t xml:space="preserve"> el Instituto de Estudios de Poblaci</w:t>
      </w:r>
      <w:r>
        <w:rPr>
          <w:rFonts w:ascii="Times New Roman" w:hAnsi="Times New Roman" w:cs="Times New Roman"/>
          <w:sz w:val="24"/>
          <w:szCs w:val="24"/>
        </w:rPr>
        <w:t xml:space="preserve">ón – </w:t>
      </w:r>
      <w:proofErr w:type="spellStart"/>
      <w:r>
        <w:rPr>
          <w:rFonts w:ascii="Times New Roman" w:hAnsi="Times New Roman" w:cs="Times New Roman"/>
          <w:sz w:val="24"/>
          <w:szCs w:val="24"/>
        </w:rPr>
        <w:t>Idespo</w:t>
      </w:r>
      <w:proofErr w:type="spellEnd"/>
      <w:r>
        <w:rPr>
          <w:rFonts w:ascii="Times New Roman" w:hAnsi="Times New Roman" w:cs="Times New Roman"/>
          <w:sz w:val="24"/>
          <w:szCs w:val="24"/>
        </w:rPr>
        <w:t xml:space="preserve"> – (</w:t>
      </w:r>
      <w:r w:rsidR="00873BDC">
        <w:rPr>
          <w:rFonts w:ascii="Times New Roman" w:hAnsi="Times New Roman" w:cs="Times New Roman"/>
          <w:sz w:val="24"/>
          <w:szCs w:val="24"/>
        </w:rPr>
        <w:t>9</w:t>
      </w:r>
      <w:r>
        <w:rPr>
          <w:rFonts w:ascii="Times New Roman" w:hAnsi="Times New Roman" w:cs="Times New Roman"/>
          <w:sz w:val="24"/>
          <w:szCs w:val="24"/>
        </w:rPr>
        <w:t>)</w:t>
      </w:r>
      <w:r w:rsidRPr="00E75F10">
        <w:rPr>
          <w:rFonts w:ascii="Times New Roman" w:hAnsi="Times New Roman" w:cs="Times New Roman"/>
          <w:sz w:val="24"/>
          <w:szCs w:val="24"/>
        </w:rPr>
        <w:t xml:space="preserve"> y el Instituto Regional de Estudios en Sustancias T</w:t>
      </w:r>
      <w:r>
        <w:rPr>
          <w:rFonts w:ascii="Times New Roman" w:hAnsi="Times New Roman" w:cs="Times New Roman"/>
          <w:sz w:val="24"/>
          <w:szCs w:val="24"/>
        </w:rPr>
        <w:t>óxicas – IRET – (</w:t>
      </w:r>
      <w:r w:rsidR="00873BDC">
        <w:rPr>
          <w:rFonts w:ascii="Times New Roman" w:hAnsi="Times New Roman" w:cs="Times New Roman"/>
          <w:sz w:val="24"/>
          <w:szCs w:val="24"/>
        </w:rPr>
        <w:t>6</w:t>
      </w:r>
      <w:r>
        <w:rPr>
          <w:rFonts w:ascii="Times New Roman" w:hAnsi="Times New Roman" w:cs="Times New Roman"/>
          <w:sz w:val="24"/>
          <w:szCs w:val="24"/>
        </w:rPr>
        <w:t>), l</w:t>
      </w:r>
      <w:r w:rsidR="00C71085">
        <w:rPr>
          <w:rFonts w:ascii="Times New Roman" w:hAnsi="Times New Roman" w:cs="Times New Roman"/>
          <w:sz w:val="24"/>
          <w:szCs w:val="24"/>
        </w:rPr>
        <w:t>a</w:t>
      </w:r>
      <w:r>
        <w:rPr>
          <w:rFonts w:ascii="Times New Roman" w:hAnsi="Times New Roman" w:cs="Times New Roman"/>
          <w:sz w:val="24"/>
          <w:szCs w:val="24"/>
        </w:rPr>
        <w:t xml:space="preserve">s </w:t>
      </w:r>
      <w:r w:rsidR="00A91945">
        <w:rPr>
          <w:rFonts w:ascii="Times New Roman" w:hAnsi="Times New Roman" w:cs="Times New Roman"/>
          <w:sz w:val="24"/>
          <w:szCs w:val="24"/>
        </w:rPr>
        <w:t>8</w:t>
      </w:r>
      <w:r>
        <w:rPr>
          <w:rFonts w:ascii="Times New Roman" w:hAnsi="Times New Roman" w:cs="Times New Roman"/>
          <w:sz w:val="24"/>
          <w:szCs w:val="24"/>
        </w:rPr>
        <w:t xml:space="preserve"> </w:t>
      </w:r>
      <w:r w:rsidR="005D24F1">
        <w:rPr>
          <w:rFonts w:ascii="Times New Roman" w:hAnsi="Times New Roman" w:cs="Times New Roman"/>
          <w:sz w:val="24"/>
          <w:szCs w:val="24"/>
        </w:rPr>
        <w:t xml:space="preserve">unidades académicas </w:t>
      </w:r>
      <w:r>
        <w:rPr>
          <w:rFonts w:ascii="Times New Roman" w:hAnsi="Times New Roman" w:cs="Times New Roman"/>
          <w:sz w:val="24"/>
          <w:szCs w:val="24"/>
        </w:rPr>
        <w:t xml:space="preserve">habrían sido titulares del </w:t>
      </w:r>
      <w:r w:rsidR="00873BDC">
        <w:rPr>
          <w:rFonts w:ascii="Times New Roman" w:hAnsi="Times New Roman" w:cs="Times New Roman"/>
          <w:sz w:val="24"/>
          <w:szCs w:val="24"/>
        </w:rPr>
        <w:t>51</w:t>
      </w:r>
      <w:r>
        <w:rPr>
          <w:rFonts w:ascii="Times New Roman" w:hAnsi="Times New Roman" w:cs="Times New Roman"/>
          <w:sz w:val="24"/>
          <w:szCs w:val="24"/>
        </w:rPr>
        <w:t>,2% del total de programas (12</w:t>
      </w:r>
      <w:r w:rsidR="00873BDC">
        <w:rPr>
          <w:rFonts w:ascii="Times New Roman" w:hAnsi="Times New Roman" w:cs="Times New Roman"/>
          <w:sz w:val="24"/>
          <w:szCs w:val="24"/>
        </w:rPr>
        <w:t>9</w:t>
      </w:r>
      <w:r>
        <w:rPr>
          <w:rFonts w:ascii="Times New Roman" w:hAnsi="Times New Roman" w:cs="Times New Roman"/>
          <w:sz w:val="24"/>
          <w:szCs w:val="24"/>
        </w:rPr>
        <w:t>) ejecutados durante el 2015 – 2020.</w:t>
      </w:r>
      <w:r w:rsidRPr="00E75F10">
        <w:rPr>
          <w:rFonts w:ascii="Times New Roman" w:hAnsi="Times New Roman" w:cs="Times New Roman"/>
          <w:color w:val="FF0000"/>
          <w:sz w:val="24"/>
          <w:szCs w:val="24"/>
        </w:rPr>
        <w:t xml:space="preserve"> </w:t>
      </w:r>
    </w:p>
    <w:p w14:paraId="1B692F91" w14:textId="77777777" w:rsidR="00E75F10" w:rsidRPr="00C1266C" w:rsidRDefault="00E75F10" w:rsidP="009D7899">
      <w:pPr>
        <w:spacing w:after="0" w:line="240" w:lineRule="auto"/>
        <w:jc w:val="both"/>
        <w:rPr>
          <w:rFonts w:ascii="Times New Roman" w:hAnsi="Times New Roman" w:cs="Times New Roman"/>
          <w:color w:val="FF0000"/>
          <w:sz w:val="24"/>
          <w:szCs w:val="24"/>
        </w:rPr>
      </w:pPr>
    </w:p>
    <w:p w14:paraId="2D5285E0" w14:textId="1B8437B8" w:rsidR="004D5718" w:rsidRDefault="00134E7C" w:rsidP="00335664">
      <w:pPr>
        <w:spacing w:after="0" w:line="240" w:lineRule="auto"/>
        <w:jc w:val="both"/>
        <w:rPr>
          <w:rFonts w:ascii="Times New Roman" w:hAnsi="Times New Roman" w:cs="Times New Roman"/>
          <w:sz w:val="24"/>
          <w:szCs w:val="24"/>
        </w:rPr>
      </w:pPr>
      <w:r w:rsidRPr="004D5718">
        <w:rPr>
          <w:rFonts w:ascii="Times New Roman" w:hAnsi="Times New Roman" w:cs="Times New Roman"/>
          <w:sz w:val="24"/>
          <w:szCs w:val="24"/>
        </w:rPr>
        <w:t>E</w:t>
      </w:r>
      <w:r w:rsidR="00614725" w:rsidRPr="004D5718">
        <w:rPr>
          <w:rFonts w:ascii="Times New Roman" w:hAnsi="Times New Roman" w:cs="Times New Roman"/>
          <w:sz w:val="24"/>
          <w:szCs w:val="24"/>
        </w:rPr>
        <w:t xml:space="preserve">l Gráfico </w:t>
      </w:r>
      <w:r w:rsidR="009F2062">
        <w:rPr>
          <w:rFonts w:ascii="Times New Roman" w:hAnsi="Times New Roman" w:cs="Times New Roman"/>
          <w:sz w:val="24"/>
          <w:szCs w:val="24"/>
        </w:rPr>
        <w:t>29</w:t>
      </w:r>
      <w:r w:rsidR="00614725" w:rsidRPr="004D5718">
        <w:rPr>
          <w:rFonts w:ascii="Times New Roman" w:hAnsi="Times New Roman" w:cs="Times New Roman"/>
          <w:sz w:val="24"/>
          <w:szCs w:val="24"/>
        </w:rPr>
        <w:t>, Unidades e institutos con el mayor número de programas</w:t>
      </w:r>
      <w:r w:rsidR="00EE6D04" w:rsidRPr="004D5718">
        <w:rPr>
          <w:rFonts w:ascii="Times New Roman" w:hAnsi="Times New Roman" w:cs="Times New Roman"/>
          <w:sz w:val="24"/>
          <w:szCs w:val="24"/>
        </w:rPr>
        <w:t xml:space="preserve"> coordinados</w:t>
      </w:r>
      <w:r w:rsidR="00614725" w:rsidRPr="004D5718">
        <w:rPr>
          <w:rFonts w:ascii="Times New Roman" w:hAnsi="Times New Roman" w:cs="Times New Roman"/>
          <w:sz w:val="24"/>
          <w:szCs w:val="24"/>
        </w:rPr>
        <w:t xml:space="preserve"> en el periodo, </w:t>
      </w:r>
      <w:r w:rsidR="00F77DB3" w:rsidRPr="004D5718">
        <w:rPr>
          <w:rFonts w:ascii="Times New Roman" w:hAnsi="Times New Roman" w:cs="Times New Roman"/>
          <w:sz w:val="24"/>
          <w:szCs w:val="24"/>
        </w:rPr>
        <w:t>i</w:t>
      </w:r>
      <w:r w:rsidR="004D5718" w:rsidRPr="004D5718">
        <w:rPr>
          <w:rFonts w:ascii="Times New Roman" w:hAnsi="Times New Roman" w:cs="Times New Roman"/>
          <w:sz w:val="24"/>
          <w:szCs w:val="24"/>
        </w:rPr>
        <w:t xml:space="preserve">lustra el comportamiento por año de los programas a cargo de  estas </w:t>
      </w:r>
      <w:r w:rsidR="005D24F1">
        <w:rPr>
          <w:rFonts w:ascii="Times New Roman" w:hAnsi="Times New Roman" w:cs="Times New Roman"/>
          <w:sz w:val="24"/>
          <w:szCs w:val="24"/>
        </w:rPr>
        <w:t xml:space="preserve">ocho unidades </w:t>
      </w:r>
      <w:r w:rsidR="004D5718" w:rsidRPr="004D5718">
        <w:rPr>
          <w:rFonts w:ascii="Times New Roman" w:hAnsi="Times New Roman" w:cs="Times New Roman"/>
          <w:sz w:val="24"/>
          <w:szCs w:val="24"/>
        </w:rPr>
        <w:t xml:space="preserve"> </w:t>
      </w:r>
      <w:r w:rsidR="005D24F1">
        <w:rPr>
          <w:rFonts w:ascii="Times New Roman" w:hAnsi="Times New Roman" w:cs="Times New Roman"/>
          <w:sz w:val="24"/>
          <w:szCs w:val="24"/>
        </w:rPr>
        <w:t>académicas.</w:t>
      </w:r>
    </w:p>
    <w:p w14:paraId="51E6AA31" w14:textId="77777777" w:rsidR="00535314" w:rsidRDefault="00535314" w:rsidP="00335664">
      <w:pPr>
        <w:spacing w:after="0" w:line="240" w:lineRule="auto"/>
        <w:jc w:val="both"/>
        <w:rPr>
          <w:rFonts w:ascii="Times New Roman" w:hAnsi="Times New Roman" w:cs="Times New Roman"/>
          <w:sz w:val="24"/>
          <w:szCs w:val="24"/>
        </w:rPr>
      </w:pPr>
    </w:p>
    <w:p w14:paraId="191C0AC2" w14:textId="77777777" w:rsidR="0097067F" w:rsidRDefault="0097067F" w:rsidP="00335664">
      <w:pPr>
        <w:spacing w:after="0" w:line="240" w:lineRule="auto"/>
        <w:jc w:val="both"/>
        <w:rPr>
          <w:rFonts w:ascii="Times New Roman" w:hAnsi="Times New Roman" w:cs="Times New Roman"/>
          <w:sz w:val="24"/>
          <w:szCs w:val="24"/>
        </w:rPr>
      </w:pPr>
    </w:p>
    <w:p w14:paraId="63D57450" w14:textId="77777777" w:rsidR="0097067F" w:rsidRDefault="0097067F" w:rsidP="00335664">
      <w:pPr>
        <w:spacing w:after="0" w:line="240" w:lineRule="auto"/>
        <w:jc w:val="both"/>
        <w:rPr>
          <w:rFonts w:ascii="Times New Roman" w:hAnsi="Times New Roman" w:cs="Times New Roman"/>
          <w:sz w:val="24"/>
          <w:szCs w:val="24"/>
        </w:rPr>
      </w:pPr>
    </w:p>
    <w:p w14:paraId="0EDC17FA" w14:textId="77777777" w:rsidR="0097067F" w:rsidRDefault="0097067F" w:rsidP="00335664">
      <w:pPr>
        <w:spacing w:after="0" w:line="240" w:lineRule="auto"/>
        <w:jc w:val="both"/>
        <w:rPr>
          <w:rFonts w:ascii="Times New Roman" w:hAnsi="Times New Roman" w:cs="Times New Roman"/>
          <w:sz w:val="24"/>
          <w:szCs w:val="24"/>
        </w:rPr>
      </w:pPr>
    </w:p>
    <w:p w14:paraId="1C8C28CA" w14:textId="6B5C700A" w:rsidR="00DE5258" w:rsidRDefault="00DE5258" w:rsidP="009F2062">
      <w:pPr>
        <w:spacing w:after="0" w:line="240" w:lineRule="auto"/>
        <w:rPr>
          <w:rFonts w:ascii="Times New Roman" w:hAnsi="Times New Roman" w:cs="Times New Roman"/>
          <w:b/>
          <w:szCs w:val="24"/>
        </w:rPr>
      </w:pPr>
    </w:p>
    <w:p w14:paraId="1AA948D9" w14:textId="63EF9FB9" w:rsidR="009F2062" w:rsidRDefault="009F2062" w:rsidP="009F2062">
      <w:pPr>
        <w:spacing w:after="0" w:line="240" w:lineRule="auto"/>
        <w:jc w:val="center"/>
        <w:rPr>
          <w:rFonts w:ascii="Times New Roman" w:hAnsi="Times New Roman" w:cs="Times New Roman"/>
          <w:b/>
          <w:szCs w:val="24"/>
        </w:rPr>
      </w:pPr>
      <w:bookmarkStart w:id="70" w:name="_Toc42006164"/>
      <w:r w:rsidRPr="009F2062">
        <w:rPr>
          <w:rFonts w:ascii="Times New Roman" w:hAnsi="Times New Roman" w:cs="Times New Roman"/>
          <w:b/>
          <w:szCs w:val="24"/>
        </w:rPr>
        <w:lastRenderedPageBreak/>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29</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641376">
        <w:rPr>
          <w:rFonts w:ascii="Times New Roman" w:hAnsi="Times New Roman" w:cs="Times New Roman"/>
          <w:b/>
          <w:szCs w:val="24"/>
        </w:rPr>
        <w:t xml:space="preserve">Programas vigentes según unidad académica e instituto que </w:t>
      </w:r>
      <w:r>
        <w:rPr>
          <w:rFonts w:ascii="Times New Roman" w:hAnsi="Times New Roman" w:cs="Times New Roman"/>
          <w:b/>
          <w:szCs w:val="24"/>
        </w:rPr>
        <w:t>coordinó</w:t>
      </w:r>
      <w:r w:rsidRPr="00641376">
        <w:rPr>
          <w:rFonts w:ascii="Times New Roman" w:hAnsi="Times New Roman" w:cs="Times New Roman"/>
          <w:b/>
          <w:szCs w:val="24"/>
        </w:rPr>
        <w:t xml:space="preserve"> ocho o más programas por año del periodo 2015 –  2020</w:t>
      </w:r>
      <w:bookmarkEnd w:id="70"/>
    </w:p>
    <w:p w14:paraId="204595AE" w14:textId="7CC12C3D" w:rsidR="009F2062" w:rsidRDefault="009F2062" w:rsidP="009F2062">
      <w:pPr>
        <w:pStyle w:val="Descripcin"/>
        <w:keepNext/>
        <w:jc w:val="both"/>
      </w:pPr>
    </w:p>
    <w:p w14:paraId="16444890" w14:textId="77777777" w:rsidR="000B5886" w:rsidRDefault="00DE5258" w:rsidP="009D7899">
      <w:pPr>
        <w:spacing w:after="0" w:line="240" w:lineRule="auto"/>
        <w:jc w:val="both"/>
        <w:rPr>
          <w:rFonts w:ascii="Times New Roman" w:hAnsi="Times New Roman" w:cs="Times New Roman"/>
          <w:sz w:val="24"/>
          <w:szCs w:val="24"/>
          <w:lang w:val="es-CR"/>
        </w:rPr>
      </w:pPr>
      <w:r>
        <w:rPr>
          <w:noProof/>
          <w:lang w:val="es-CR" w:eastAsia="es-CR"/>
        </w:rPr>
        <w:drawing>
          <wp:inline distT="0" distB="0" distL="0" distR="0" wp14:anchorId="00C11586" wp14:editId="19CB0817">
            <wp:extent cx="5579745" cy="5487670"/>
            <wp:effectExtent l="0" t="0" r="1905" b="1778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54A074BC" w14:textId="77777777" w:rsidR="00DE5258" w:rsidRPr="003F0B64" w:rsidRDefault="00DE5258" w:rsidP="009D7899">
      <w:pPr>
        <w:spacing w:after="0" w:line="240" w:lineRule="auto"/>
        <w:jc w:val="both"/>
        <w:rPr>
          <w:rFonts w:ascii="Times New Roman" w:hAnsi="Times New Roman" w:cs="Times New Roman"/>
          <w:sz w:val="24"/>
          <w:szCs w:val="24"/>
          <w:lang w:val="es-CR"/>
        </w:rPr>
      </w:pPr>
    </w:p>
    <w:p w14:paraId="2AAB2185" w14:textId="77777777" w:rsidR="00DE5258" w:rsidRDefault="00DE5258" w:rsidP="00DE5258">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49CFE7EE" w14:textId="77777777" w:rsidR="00A76F08" w:rsidRDefault="00A76F08" w:rsidP="009D7899">
      <w:pPr>
        <w:spacing w:after="0" w:line="240" w:lineRule="auto"/>
        <w:jc w:val="both"/>
        <w:rPr>
          <w:rFonts w:ascii="Times New Roman" w:hAnsi="Times New Roman" w:cs="Times New Roman"/>
          <w:color w:val="000000" w:themeColor="text1"/>
          <w:sz w:val="24"/>
          <w:szCs w:val="24"/>
        </w:rPr>
      </w:pPr>
    </w:p>
    <w:p w14:paraId="0BE3DDEC" w14:textId="77777777" w:rsidR="006A3CB6" w:rsidRPr="004A25E6" w:rsidRDefault="006A3CB6" w:rsidP="009D7899">
      <w:pPr>
        <w:spacing w:after="0" w:line="240" w:lineRule="auto"/>
        <w:jc w:val="both"/>
        <w:rPr>
          <w:rFonts w:ascii="Times New Roman" w:hAnsi="Times New Roman" w:cs="Times New Roman"/>
          <w:color w:val="000000" w:themeColor="text1"/>
          <w:sz w:val="24"/>
          <w:szCs w:val="24"/>
        </w:rPr>
      </w:pPr>
    </w:p>
    <w:p w14:paraId="48015EF8" w14:textId="5BFE2120" w:rsidR="004A25E6" w:rsidRDefault="004A25E6" w:rsidP="009D7899">
      <w:pPr>
        <w:spacing w:after="0" w:line="240" w:lineRule="auto"/>
        <w:jc w:val="both"/>
        <w:rPr>
          <w:rFonts w:ascii="Times New Roman" w:hAnsi="Times New Roman" w:cs="Times New Roman"/>
          <w:color w:val="000000" w:themeColor="text1"/>
          <w:sz w:val="24"/>
          <w:szCs w:val="24"/>
        </w:rPr>
      </w:pPr>
      <w:r w:rsidRPr="004A25E6">
        <w:rPr>
          <w:rFonts w:ascii="Times New Roman" w:hAnsi="Times New Roman" w:cs="Times New Roman"/>
          <w:color w:val="000000" w:themeColor="text1"/>
          <w:sz w:val="24"/>
          <w:szCs w:val="24"/>
        </w:rPr>
        <w:t xml:space="preserve">Se observa en el gráfico que durante los primeros tres años del periodo </w:t>
      </w:r>
      <w:r w:rsidR="00622411">
        <w:rPr>
          <w:rFonts w:ascii="Times New Roman" w:hAnsi="Times New Roman" w:cs="Times New Roman"/>
          <w:color w:val="000000" w:themeColor="text1"/>
          <w:sz w:val="24"/>
          <w:szCs w:val="24"/>
        </w:rPr>
        <w:t xml:space="preserve">cuatro </w:t>
      </w:r>
      <w:r w:rsidR="00C84392">
        <w:rPr>
          <w:rFonts w:ascii="Times New Roman" w:hAnsi="Times New Roman" w:cs="Times New Roman"/>
          <w:color w:val="000000" w:themeColor="text1"/>
          <w:sz w:val="24"/>
          <w:szCs w:val="24"/>
        </w:rPr>
        <w:t xml:space="preserve">de </w:t>
      </w:r>
      <w:r w:rsidRPr="004A25E6">
        <w:rPr>
          <w:rFonts w:ascii="Times New Roman" w:hAnsi="Times New Roman" w:cs="Times New Roman"/>
          <w:color w:val="000000" w:themeColor="text1"/>
          <w:sz w:val="24"/>
          <w:szCs w:val="24"/>
        </w:rPr>
        <w:t xml:space="preserve">las ocho unidades </w:t>
      </w:r>
      <w:r w:rsidR="00A91945">
        <w:rPr>
          <w:rFonts w:ascii="Times New Roman" w:hAnsi="Times New Roman" w:cs="Times New Roman"/>
          <w:color w:val="000000" w:themeColor="text1"/>
          <w:sz w:val="24"/>
          <w:szCs w:val="24"/>
        </w:rPr>
        <w:t>académicas</w:t>
      </w:r>
      <w:r w:rsidRPr="004A25E6">
        <w:rPr>
          <w:rFonts w:ascii="Times New Roman" w:hAnsi="Times New Roman" w:cs="Times New Roman"/>
          <w:color w:val="000000" w:themeColor="text1"/>
          <w:sz w:val="24"/>
          <w:szCs w:val="24"/>
        </w:rPr>
        <w:t xml:space="preserve"> mantuvieron el mismo número de programa</w:t>
      </w:r>
      <w:r w:rsidR="00C84392">
        <w:rPr>
          <w:rFonts w:ascii="Times New Roman" w:hAnsi="Times New Roman" w:cs="Times New Roman"/>
          <w:color w:val="000000" w:themeColor="text1"/>
          <w:sz w:val="24"/>
          <w:szCs w:val="24"/>
        </w:rPr>
        <w:t>s con el que empezaron en 2015</w:t>
      </w:r>
      <w:r w:rsidR="006A3CB6">
        <w:rPr>
          <w:rFonts w:ascii="Times New Roman" w:hAnsi="Times New Roman" w:cs="Times New Roman"/>
          <w:color w:val="000000" w:themeColor="text1"/>
          <w:sz w:val="24"/>
          <w:szCs w:val="24"/>
        </w:rPr>
        <w:t>, a saber</w:t>
      </w:r>
      <w:r w:rsidR="00C84392">
        <w:rPr>
          <w:rFonts w:ascii="Times New Roman" w:hAnsi="Times New Roman" w:cs="Times New Roman"/>
          <w:color w:val="000000" w:themeColor="text1"/>
          <w:sz w:val="24"/>
          <w:szCs w:val="24"/>
        </w:rPr>
        <w:t xml:space="preserve">: </w:t>
      </w:r>
      <w:proofErr w:type="spellStart"/>
      <w:r w:rsidR="00286410" w:rsidRPr="004A25E6">
        <w:rPr>
          <w:rFonts w:ascii="Times New Roman" w:hAnsi="Times New Roman" w:cs="Times New Roman"/>
          <w:color w:val="000000" w:themeColor="text1"/>
          <w:sz w:val="24"/>
          <w:szCs w:val="24"/>
        </w:rPr>
        <w:t>Ciemhcavi</w:t>
      </w:r>
      <w:proofErr w:type="spellEnd"/>
      <w:r w:rsidR="00A91945">
        <w:rPr>
          <w:rFonts w:ascii="Times New Roman" w:hAnsi="Times New Roman" w:cs="Times New Roman"/>
          <w:color w:val="000000" w:themeColor="text1"/>
          <w:sz w:val="24"/>
          <w:szCs w:val="24"/>
        </w:rPr>
        <w:t xml:space="preserve"> y Literatura (4), </w:t>
      </w:r>
      <w:r w:rsidR="00C84392">
        <w:rPr>
          <w:rFonts w:ascii="Times New Roman" w:hAnsi="Times New Roman" w:cs="Times New Roman"/>
          <w:color w:val="000000" w:themeColor="text1"/>
          <w:sz w:val="24"/>
          <w:szCs w:val="24"/>
        </w:rPr>
        <w:t xml:space="preserve">IRET </w:t>
      </w:r>
      <w:r w:rsidR="00A91945">
        <w:rPr>
          <w:rFonts w:ascii="Times New Roman" w:hAnsi="Times New Roman" w:cs="Times New Roman"/>
          <w:color w:val="000000" w:themeColor="text1"/>
          <w:sz w:val="24"/>
          <w:szCs w:val="24"/>
        </w:rPr>
        <w:t xml:space="preserve">(3) </w:t>
      </w:r>
      <w:r w:rsidR="00C84392">
        <w:rPr>
          <w:rFonts w:ascii="Times New Roman" w:hAnsi="Times New Roman" w:cs="Times New Roman"/>
          <w:color w:val="000000" w:themeColor="text1"/>
          <w:sz w:val="24"/>
          <w:szCs w:val="24"/>
        </w:rPr>
        <w:t>y</w:t>
      </w:r>
      <w:r w:rsidRPr="004A25E6">
        <w:rPr>
          <w:rFonts w:ascii="Times New Roman" w:hAnsi="Times New Roman" w:cs="Times New Roman"/>
          <w:color w:val="000000" w:themeColor="text1"/>
          <w:sz w:val="24"/>
          <w:szCs w:val="24"/>
        </w:rPr>
        <w:t xml:space="preserve"> </w:t>
      </w:r>
      <w:proofErr w:type="spellStart"/>
      <w:r w:rsidRPr="004A25E6">
        <w:rPr>
          <w:rFonts w:ascii="Times New Roman" w:hAnsi="Times New Roman" w:cs="Times New Roman"/>
          <w:color w:val="000000" w:themeColor="text1"/>
          <w:sz w:val="24"/>
          <w:szCs w:val="24"/>
        </w:rPr>
        <w:t>Cinat</w:t>
      </w:r>
      <w:proofErr w:type="spellEnd"/>
      <w:r w:rsidR="00A91945">
        <w:rPr>
          <w:rFonts w:ascii="Times New Roman" w:hAnsi="Times New Roman" w:cs="Times New Roman"/>
          <w:color w:val="000000" w:themeColor="text1"/>
          <w:sz w:val="24"/>
          <w:szCs w:val="24"/>
        </w:rPr>
        <w:t xml:space="preserve"> (2)</w:t>
      </w:r>
      <w:r w:rsidRPr="004A25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14:paraId="77A521D6" w14:textId="77777777" w:rsidR="004A25E6" w:rsidRDefault="004A25E6" w:rsidP="009D7899">
      <w:pPr>
        <w:spacing w:after="0" w:line="240" w:lineRule="auto"/>
        <w:jc w:val="both"/>
        <w:rPr>
          <w:rFonts w:ascii="Times New Roman" w:hAnsi="Times New Roman" w:cs="Times New Roman"/>
          <w:color w:val="000000" w:themeColor="text1"/>
          <w:sz w:val="24"/>
          <w:szCs w:val="24"/>
        </w:rPr>
      </w:pPr>
    </w:p>
    <w:p w14:paraId="15101577" w14:textId="3F499F3E" w:rsidR="004A25E6" w:rsidRDefault="004A25E6" w:rsidP="009D7899">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partir del 2018 </w:t>
      </w:r>
      <w:r w:rsidR="00622411">
        <w:rPr>
          <w:rFonts w:ascii="Times New Roman" w:hAnsi="Times New Roman" w:cs="Times New Roman"/>
          <w:color w:val="000000" w:themeColor="text1"/>
          <w:sz w:val="24"/>
          <w:szCs w:val="24"/>
        </w:rPr>
        <w:t>cambia</w:t>
      </w:r>
      <w:r w:rsidR="00B014B4">
        <w:rPr>
          <w:rFonts w:ascii="Times New Roman" w:hAnsi="Times New Roman" w:cs="Times New Roman"/>
          <w:color w:val="000000" w:themeColor="text1"/>
          <w:sz w:val="24"/>
          <w:szCs w:val="24"/>
        </w:rPr>
        <w:t xml:space="preserve"> el número de programas, </w:t>
      </w:r>
      <w:r>
        <w:rPr>
          <w:rFonts w:ascii="Times New Roman" w:hAnsi="Times New Roman" w:cs="Times New Roman"/>
          <w:color w:val="000000" w:themeColor="text1"/>
          <w:sz w:val="24"/>
          <w:szCs w:val="24"/>
        </w:rPr>
        <w:t xml:space="preserve">observándose el mayor crecimiento en el </w:t>
      </w:r>
      <w:proofErr w:type="spellStart"/>
      <w:r>
        <w:rPr>
          <w:rFonts w:ascii="Times New Roman" w:hAnsi="Times New Roman" w:cs="Times New Roman"/>
          <w:color w:val="000000" w:themeColor="text1"/>
          <w:sz w:val="24"/>
          <w:szCs w:val="24"/>
        </w:rPr>
        <w:t>Cinat</w:t>
      </w:r>
      <w:proofErr w:type="spellEnd"/>
      <w:r>
        <w:rPr>
          <w:rFonts w:ascii="Times New Roman" w:hAnsi="Times New Roman" w:cs="Times New Roman"/>
          <w:color w:val="000000" w:themeColor="text1"/>
          <w:sz w:val="24"/>
          <w:szCs w:val="24"/>
        </w:rPr>
        <w:t xml:space="preserve"> que pasa de 2 a 7 programas que mantiene hasta el 2020</w:t>
      </w:r>
      <w:r w:rsidR="00B014B4">
        <w:rPr>
          <w:rFonts w:ascii="Times New Roman" w:hAnsi="Times New Roman" w:cs="Times New Roman"/>
          <w:color w:val="000000" w:themeColor="text1"/>
          <w:sz w:val="24"/>
          <w:szCs w:val="24"/>
        </w:rPr>
        <w:t xml:space="preserve"> y la mayor disminución en la Escuela de Literatura y Ciencias del Lenguaje que pasó de cuatro</w:t>
      </w:r>
      <w:r w:rsidR="00535314">
        <w:rPr>
          <w:rFonts w:ascii="Times New Roman" w:hAnsi="Times New Roman" w:cs="Times New Roman"/>
          <w:color w:val="000000" w:themeColor="text1"/>
          <w:sz w:val="24"/>
          <w:szCs w:val="24"/>
        </w:rPr>
        <w:t xml:space="preserve"> programas vigentes</w:t>
      </w:r>
      <w:r w:rsidR="00B014B4">
        <w:rPr>
          <w:rFonts w:ascii="Times New Roman" w:hAnsi="Times New Roman" w:cs="Times New Roman"/>
          <w:color w:val="000000" w:themeColor="text1"/>
          <w:sz w:val="24"/>
          <w:szCs w:val="24"/>
        </w:rPr>
        <w:t xml:space="preserve"> en los primeros tres años a dos </w:t>
      </w:r>
      <w:r w:rsidR="00535314">
        <w:rPr>
          <w:rFonts w:ascii="Times New Roman" w:hAnsi="Times New Roman" w:cs="Times New Roman"/>
          <w:color w:val="000000" w:themeColor="text1"/>
          <w:sz w:val="24"/>
          <w:szCs w:val="24"/>
        </w:rPr>
        <w:t xml:space="preserve">programas vigentes </w:t>
      </w:r>
      <w:r w:rsidR="00622411">
        <w:rPr>
          <w:rFonts w:ascii="Times New Roman" w:hAnsi="Times New Roman" w:cs="Times New Roman"/>
          <w:color w:val="000000" w:themeColor="text1"/>
          <w:sz w:val="24"/>
          <w:szCs w:val="24"/>
        </w:rPr>
        <w:t xml:space="preserve"> en 2018 y 2019 y volvió a subir a tres en 2020.</w:t>
      </w:r>
    </w:p>
    <w:p w14:paraId="2514407D" w14:textId="77777777" w:rsidR="00622411" w:rsidRDefault="00622411" w:rsidP="009D7899">
      <w:pPr>
        <w:spacing w:after="0" w:line="240" w:lineRule="auto"/>
        <w:jc w:val="both"/>
        <w:rPr>
          <w:rFonts w:ascii="Times New Roman" w:hAnsi="Times New Roman" w:cs="Times New Roman"/>
          <w:color w:val="000000" w:themeColor="text1"/>
          <w:sz w:val="24"/>
          <w:szCs w:val="24"/>
        </w:rPr>
      </w:pPr>
    </w:p>
    <w:p w14:paraId="14FAAF1D" w14:textId="77777777" w:rsidR="00622411" w:rsidRDefault="00622411" w:rsidP="009D7899">
      <w:pPr>
        <w:spacing w:after="0" w:line="240" w:lineRule="auto"/>
        <w:jc w:val="both"/>
        <w:rPr>
          <w:rFonts w:ascii="Times New Roman" w:hAnsi="Times New Roman" w:cs="Times New Roman"/>
          <w:b/>
          <w:color w:val="FF0000"/>
          <w:sz w:val="24"/>
          <w:szCs w:val="24"/>
        </w:rPr>
      </w:pPr>
      <w:r>
        <w:rPr>
          <w:rFonts w:ascii="Times New Roman" w:hAnsi="Times New Roman" w:cs="Times New Roman"/>
          <w:color w:val="000000" w:themeColor="text1"/>
          <w:sz w:val="24"/>
          <w:szCs w:val="24"/>
        </w:rPr>
        <w:t xml:space="preserve">En las otras unidades académicas se duplicó el número de programas vigentes del 2015 a 2020, a excepción de Medicina Veterinaria, unidad en la que este número creció en un 75%. </w:t>
      </w:r>
    </w:p>
    <w:p w14:paraId="701CABBF" w14:textId="77777777" w:rsidR="005D24F1" w:rsidRDefault="005D24F1" w:rsidP="005D24F1">
      <w:pPr>
        <w:spacing w:after="0" w:line="240" w:lineRule="auto"/>
        <w:rPr>
          <w:rFonts w:ascii="Times New Roman" w:hAnsi="Times New Roman" w:cs="Times New Roman"/>
          <w:i/>
          <w:sz w:val="24"/>
          <w:szCs w:val="24"/>
        </w:rPr>
      </w:pPr>
    </w:p>
    <w:p w14:paraId="16F5B1C7" w14:textId="77777777" w:rsidR="00535314" w:rsidRDefault="005D24F1" w:rsidP="005D24F1">
      <w:pPr>
        <w:spacing w:after="0" w:line="240" w:lineRule="auto"/>
        <w:rPr>
          <w:rFonts w:ascii="Times New Roman" w:hAnsi="Times New Roman" w:cs="Times New Roman"/>
          <w:b/>
          <w:color w:val="FF0000"/>
          <w:sz w:val="24"/>
          <w:szCs w:val="24"/>
        </w:rPr>
      </w:pPr>
      <w:r>
        <w:rPr>
          <w:rFonts w:ascii="Times New Roman" w:hAnsi="Times New Roman" w:cs="Times New Roman"/>
          <w:i/>
          <w:sz w:val="24"/>
          <w:szCs w:val="24"/>
        </w:rPr>
        <w:lastRenderedPageBreak/>
        <w:t>S</w:t>
      </w:r>
      <w:r w:rsidRPr="008329A8">
        <w:rPr>
          <w:rFonts w:ascii="Times New Roman" w:hAnsi="Times New Roman" w:cs="Times New Roman"/>
          <w:i/>
          <w:sz w:val="24"/>
          <w:szCs w:val="24"/>
        </w:rPr>
        <w:t xml:space="preserve">egún </w:t>
      </w:r>
      <w:r>
        <w:rPr>
          <w:rFonts w:ascii="Times New Roman" w:hAnsi="Times New Roman" w:cs="Times New Roman"/>
          <w:i/>
          <w:sz w:val="24"/>
          <w:szCs w:val="24"/>
        </w:rPr>
        <w:t>unidades académicas - proyectos</w:t>
      </w:r>
    </w:p>
    <w:p w14:paraId="6AB1EEA4" w14:textId="77777777" w:rsidR="005D24F1" w:rsidRDefault="005D24F1" w:rsidP="002858FE">
      <w:pPr>
        <w:spacing w:after="0" w:line="240" w:lineRule="auto"/>
        <w:jc w:val="both"/>
        <w:rPr>
          <w:rFonts w:ascii="Times New Roman" w:hAnsi="Times New Roman" w:cs="Times New Roman"/>
          <w:sz w:val="24"/>
          <w:szCs w:val="24"/>
        </w:rPr>
      </w:pPr>
    </w:p>
    <w:p w14:paraId="471CF121" w14:textId="77777777" w:rsidR="008D1FE5" w:rsidRDefault="002858FE" w:rsidP="002858F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Por otra parte, y e</w:t>
      </w:r>
      <w:r w:rsidRPr="00F068D2">
        <w:rPr>
          <w:rFonts w:ascii="Times New Roman" w:hAnsi="Times New Roman" w:cs="Times New Roman"/>
          <w:sz w:val="24"/>
          <w:szCs w:val="24"/>
        </w:rPr>
        <w:t xml:space="preserve">n relación con los </w:t>
      </w:r>
      <w:r>
        <w:rPr>
          <w:rFonts w:ascii="Times New Roman" w:hAnsi="Times New Roman" w:cs="Times New Roman"/>
          <w:sz w:val="24"/>
          <w:szCs w:val="24"/>
        </w:rPr>
        <w:t>proyectos y actividades</w:t>
      </w:r>
      <w:r w:rsidRPr="00F068D2">
        <w:rPr>
          <w:rFonts w:ascii="Times New Roman" w:hAnsi="Times New Roman" w:cs="Times New Roman"/>
          <w:sz w:val="24"/>
          <w:szCs w:val="24"/>
        </w:rPr>
        <w:t xml:space="preserve"> se </w:t>
      </w:r>
      <w:r>
        <w:rPr>
          <w:rFonts w:ascii="Times New Roman" w:hAnsi="Times New Roman" w:cs="Times New Roman"/>
          <w:sz w:val="24"/>
          <w:szCs w:val="24"/>
        </w:rPr>
        <w:t>identificó</w:t>
      </w:r>
      <w:r w:rsidRPr="00F068D2">
        <w:rPr>
          <w:rFonts w:ascii="Times New Roman" w:hAnsi="Times New Roman" w:cs="Times New Roman"/>
          <w:sz w:val="24"/>
          <w:szCs w:val="24"/>
        </w:rPr>
        <w:t xml:space="preserve"> que los diez institutos de la institución lideraron el </w:t>
      </w:r>
      <w:r>
        <w:rPr>
          <w:rFonts w:ascii="Times New Roman" w:hAnsi="Times New Roman" w:cs="Times New Roman"/>
          <w:sz w:val="24"/>
          <w:szCs w:val="24"/>
        </w:rPr>
        <w:t>24,</w:t>
      </w:r>
      <w:r w:rsidR="007D1F2A">
        <w:rPr>
          <w:rFonts w:ascii="Times New Roman" w:hAnsi="Times New Roman" w:cs="Times New Roman"/>
          <w:sz w:val="24"/>
          <w:szCs w:val="24"/>
        </w:rPr>
        <w:t>8</w:t>
      </w:r>
      <w:r w:rsidRPr="00F068D2">
        <w:rPr>
          <w:rFonts w:ascii="Times New Roman" w:hAnsi="Times New Roman" w:cs="Times New Roman"/>
          <w:sz w:val="24"/>
          <w:szCs w:val="24"/>
        </w:rPr>
        <w:t>% del total de pro</w:t>
      </w:r>
      <w:r>
        <w:rPr>
          <w:rFonts w:ascii="Times New Roman" w:hAnsi="Times New Roman" w:cs="Times New Roman"/>
          <w:sz w:val="24"/>
          <w:szCs w:val="24"/>
        </w:rPr>
        <w:t xml:space="preserve">yectos y actividades </w:t>
      </w:r>
      <w:r w:rsidRPr="00F068D2">
        <w:rPr>
          <w:rFonts w:ascii="Times New Roman" w:hAnsi="Times New Roman" w:cs="Times New Roman"/>
          <w:sz w:val="24"/>
          <w:szCs w:val="24"/>
        </w:rPr>
        <w:t xml:space="preserve">vigentes en el periodo, siendo </w:t>
      </w:r>
      <w:r>
        <w:rPr>
          <w:rFonts w:ascii="Times New Roman" w:hAnsi="Times New Roman" w:cs="Times New Roman"/>
          <w:sz w:val="24"/>
          <w:szCs w:val="24"/>
        </w:rPr>
        <w:t>20,</w:t>
      </w:r>
      <w:r w:rsidR="007D1F2A">
        <w:rPr>
          <w:rFonts w:ascii="Times New Roman" w:hAnsi="Times New Roman" w:cs="Times New Roman"/>
          <w:sz w:val="24"/>
          <w:szCs w:val="24"/>
        </w:rPr>
        <w:t>7</w:t>
      </w:r>
      <w:r>
        <w:rPr>
          <w:rFonts w:ascii="Times New Roman" w:hAnsi="Times New Roman" w:cs="Times New Roman"/>
          <w:sz w:val="24"/>
          <w:szCs w:val="24"/>
        </w:rPr>
        <w:t xml:space="preserve"> </w:t>
      </w:r>
      <w:r w:rsidRPr="00F068D2">
        <w:rPr>
          <w:rFonts w:ascii="Times New Roman" w:hAnsi="Times New Roman" w:cs="Times New Roman"/>
          <w:sz w:val="24"/>
          <w:szCs w:val="24"/>
        </w:rPr>
        <w:t xml:space="preserve">el promedio de </w:t>
      </w:r>
      <w:r>
        <w:rPr>
          <w:rFonts w:ascii="Times New Roman" w:hAnsi="Times New Roman" w:cs="Times New Roman"/>
          <w:sz w:val="24"/>
          <w:szCs w:val="24"/>
        </w:rPr>
        <w:t>proyectos y actividades</w:t>
      </w:r>
      <w:r w:rsidRPr="00F068D2">
        <w:rPr>
          <w:rFonts w:ascii="Times New Roman" w:hAnsi="Times New Roman" w:cs="Times New Roman"/>
          <w:sz w:val="24"/>
          <w:szCs w:val="24"/>
        </w:rPr>
        <w:t xml:space="preserve"> coordinados por instituto</w:t>
      </w:r>
      <w:r>
        <w:rPr>
          <w:rFonts w:ascii="Times New Roman" w:hAnsi="Times New Roman" w:cs="Times New Roman"/>
          <w:sz w:val="24"/>
          <w:szCs w:val="24"/>
        </w:rPr>
        <w:t>s</w:t>
      </w:r>
      <w:r w:rsidRPr="00F068D2">
        <w:rPr>
          <w:rFonts w:ascii="Times New Roman" w:hAnsi="Times New Roman" w:cs="Times New Roman"/>
          <w:sz w:val="24"/>
          <w:szCs w:val="24"/>
        </w:rPr>
        <w:t xml:space="preserve"> </w:t>
      </w:r>
      <w:r>
        <w:rPr>
          <w:rFonts w:ascii="Times New Roman" w:hAnsi="Times New Roman" w:cs="Times New Roman"/>
          <w:sz w:val="24"/>
          <w:szCs w:val="24"/>
        </w:rPr>
        <w:t>durante el 2015 – 2020.</w:t>
      </w:r>
      <w:r w:rsidRPr="00F068D2">
        <w:rPr>
          <w:rFonts w:ascii="Times New Roman" w:hAnsi="Times New Roman" w:cs="Times New Roman"/>
          <w:sz w:val="24"/>
          <w:szCs w:val="24"/>
        </w:rPr>
        <w:t xml:space="preserve">  </w:t>
      </w:r>
    </w:p>
    <w:p w14:paraId="3C5B59E0" w14:textId="77777777" w:rsidR="008D1FE5" w:rsidRDefault="008D1FE5" w:rsidP="002858FE">
      <w:pPr>
        <w:spacing w:after="0" w:line="240" w:lineRule="auto"/>
        <w:jc w:val="both"/>
        <w:rPr>
          <w:rFonts w:ascii="Times New Roman" w:hAnsi="Times New Roman" w:cs="Times New Roman"/>
          <w:sz w:val="24"/>
          <w:szCs w:val="24"/>
        </w:rPr>
      </w:pPr>
    </w:p>
    <w:p w14:paraId="1793CCE1" w14:textId="77777777" w:rsidR="002858FE" w:rsidRPr="008D1FE5" w:rsidRDefault="008D1FE5" w:rsidP="002858FE">
      <w:pPr>
        <w:spacing w:after="0" w:line="240" w:lineRule="auto"/>
        <w:jc w:val="both"/>
        <w:rPr>
          <w:rFonts w:ascii="Times New Roman" w:hAnsi="Times New Roman" w:cs="Times New Roman"/>
          <w:sz w:val="24"/>
          <w:szCs w:val="24"/>
        </w:rPr>
      </w:pPr>
      <w:r w:rsidRPr="008D1FE5">
        <w:rPr>
          <w:rFonts w:ascii="Times New Roman" w:hAnsi="Times New Roman" w:cs="Times New Roman"/>
          <w:sz w:val="24"/>
          <w:szCs w:val="24"/>
        </w:rPr>
        <w:t xml:space="preserve">El </w:t>
      </w:r>
      <w:proofErr w:type="spellStart"/>
      <w:r w:rsidRPr="008D1FE5">
        <w:rPr>
          <w:rFonts w:ascii="Times New Roman" w:hAnsi="Times New Roman" w:cs="Times New Roman"/>
          <w:sz w:val="24"/>
          <w:szCs w:val="24"/>
        </w:rPr>
        <w:t>Idespo</w:t>
      </w:r>
      <w:proofErr w:type="spellEnd"/>
      <w:r w:rsidRPr="008D1FE5">
        <w:rPr>
          <w:rFonts w:ascii="Times New Roman" w:hAnsi="Times New Roman" w:cs="Times New Roman"/>
          <w:sz w:val="24"/>
          <w:szCs w:val="24"/>
        </w:rPr>
        <w:t xml:space="preserve"> y el IRET son los </w:t>
      </w:r>
      <w:r w:rsidR="002858FE" w:rsidRPr="008D1FE5">
        <w:rPr>
          <w:rFonts w:ascii="Times New Roman" w:hAnsi="Times New Roman" w:cs="Times New Roman"/>
          <w:sz w:val="24"/>
          <w:szCs w:val="24"/>
        </w:rPr>
        <w:t>instituto</w:t>
      </w:r>
      <w:r w:rsidRPr="008D1FE5">
        <w:rPr>
          <w:rFonts w:ascii="Times New Roman" w:hAnsi="Times New Roman" w:cs="Times New Roman"/>
          <w:sz w:val="24"/>
          <w:szCs w:val="24"/>
        </w:rPr>
        <w:t>s</w:t>
      </w:r>
      <w:r w:rsidR="002858FE" w:rsidRPr="008D1FE5">
        <w:rPr>
          <w:rFonts w:ascii="Times New Roman" w:hAnsi="Times New Roman" w:cs="Times New Roman"/>
          <w:sz w:val="24"/>
          <w:szCs w:val="24"/>
        </w:rPr>
        <w:t xml:space="preserve"> que registr</w:t>
      </w:r>
      <w:r w:rsidRPr="008D1FE5">
        <w:rPr>
          <w:rFonts w:ascii="Times New Roman" w:hAnsi="Times New Roman" w:cs="Times New Roman"/>
          <w:sz w:val="24"/>
          <w:szCs w:val="24"/>
        </w:rPr>
        <w:t xml:space="preserve">aron </w:t>
      </w:r>
      <w:r w:rsidR="002858FE" w:rsidRPr="008D1FE5">
        <w:rPr>
          <w:rFonts w:ascii="Times New Roman" w:hAnsi="Times New Roman" w:cs="Times New Roman"/>
          <w:sz w:val="24"/>
          <w:szCs w:val="24"/>
        </w:rPr>
        <w:t xml:space="preserve">mayor número de </w:t>
      </w:r>
      <w:r w:rsidRPr="008D1FE5">
        <w:rPr>
          <w:rFonts w:ascii="Times New Roman" w:hAnsi="Times New Roman" w:cs="Times New Roman"/>
          <w:sz w:val="24"/>
          <w:szCs w:val="24"/>
        </w:rPr>
        <w:t xml:space="preserve">proyectos y actividades </w:t>
      </w:r>
      <w:r w:rsidR="002858FE" w:rsidRPr="008D1FE5">
        <w:rPr>
          <w:rFonts w:ascii="Times New Roman" w:hAnsi="Times New Roman" w:cs="Times New Roman"/>
          <w:sz w:val="24"/>
          <w:szCs w:val="24"/>
        </w:rPr>
        <w:t xml:space="preserve">durante </w:t>
      </w:r>
      <w:r w:rsidR="005D24F1">
        <w:rPr>
          <w:rFonts w:ascii="Times New Roman" w:hAnsi="Times New Roman" w:cs="Times New Roman"/>
          <w:sz w:val="24"/>
          <w:szCs w:val="24"/>
        </w:rPr>
        <w:t>el periodo</w:t>
      </w:r>
      <w:r w:rsidRPr="008D1FE5">
        <w:rPr>
          <w:rFonts w:ascii="Times New Roman" w:hAnsi="Times New Roman" w:cs="Times New Roman"/>
          <w:sz w:val="24"/>
          <w:szCs w:val="24"/>
        </w:rPr>
        <w:t xml:space="preserve">, </w:t>
      </w:r>
      <w:r w:rsidR="00CB6822">
        <w:rPr>
          <w:rFonts w:ascii="Times New Roman" w:hAnsi="Times New Roman" w:cs="Times New Roman"/>
          <w:sz w:val="24"/>
          <w:szCs w:val="24"/>
        </w:rPr>
        <w:t>32 cada uno</w:t>
      </w:r>
      <w:r w:rsidRPr="008D1FE5">
        <w:rPr>
          <w:rFonts w:ascii="Times New Roman" w:hAnsi="Times New Roman" w:cs="Times New Roman"/>
          <w:sz w:val="24"/>
          <w:szCs w:val="24"/>
        </w:rPr>
        <w:t xml:space="preserve">; </w:t>
      </w:r>
      <w:r w:rsidR="002858FE" w:rsidRPr="008D1FE5">
        <w:rPr>
          <w:rFonts w:ascii="Times New Roman" w:hAnsi="Times New Roman" w:cs="Times New Roman"/>
          <w:sz w:val="24"/>
          <w:szCs w:val="24"/>
        </w:rPr>
        <w:t xml:space="preserve"> </w:t>
      </w:r>
      <w:r w:rsidRPr="008D1FE5">
        <w:rPr>
          <w:rFonts w:ascii="Times New Roman" w:hAnsi="Times New Roman" w:cs="Times New Roman"/>
          <w:sz w:val="24"/>
          <w:szCs w:val="24"/>
        </w:rPr>
        <w:t xml:space="preserve">el </w:t>
      </w:r>
      <w:proofErr w:type="spellStart"/>
      <w:r w:rsidR="002858FE" w:rsidRPr="008D1FE5">
        <w:rPr>
          <w:rFonts w:ascii="Times New Roman" w:hAnsi="Times New Roman" w:cs="Times New Roman"/>
          <w:sz w:val="24"/>
          <w:szCs w:val="24"/>
        </w:rPr>
        <w:t>Idela</w:t>
      </w:r>
      <w:proofErr w:type="spellEnd"/>
      <w:r w:rsidR="002858FE" w:rsidRPr="008D1FE5">
        <w:rPr>
          <w:rFonts w:ascii="Times New Roman" w:hAnsi="Times New Roman" w:cs="Times New Roman"/>
          <w:sz w:val="24"/>
          <w:szCs w:val="24"/>
        </w:rPr>
        <w:t xml:space="preserve"> </w:t>
      </w:r>
      <w:r w:rsidRPr="008D1FE5">
        <w:rPr>
          <w:rFonts w:ascii="Times New Roman" w:hAnsi="Times New Roman" w:cs="Times New Roman"/>
          <w:sz w:val="24"/>
          <w:szCs w:val="24"/>
        </w:rPr>
        <w:t xml:space="preserve">y el </w:t>
      </w:r>
      <w:proofErr w:type="spellStart"/>
      <w:r w:rsidRPr="008D1FE5">
        <w:rPr>
          <w:rFonts w:ascii="Times New Roman" w:hAnsi="Times New Roman" w:cs="Times New Roman"/>
          <w:sz w:val="24"/>
          <w:szCs w:val="24"/>
        </w:rPr>
        <w:t>Cinat</w:t>
      </w:r>
      <w:proofErr w:type="spellEnd"/>
      <w:r w:rsidRPr="008D1FE5">
        <w:rPr>
          <w:rFonts w:ascii="Times New Roman" w:hAnsi="Times New Roman" w:cs="Times New Roman"/>
          <w:sz w:val="24"/>
          <w:szCs w:val="24"/>
        </w:rPr>
        <w:t xml:space="preserve"> </w:t>
      </w:r>
      <w:r w:rsidR="002858FE" w:rsidRPr="008D1FE5">
        <w:rPr>
          <w:rFonts w:ascii="Times New Roman" w:hAnsi="Times New Roman" w:cs="Times New Roman"/>
          <w:sz w:val="24"/>
          <w:szCs w:val="24"/>
        </w:rPr>
        <w:t xml:space="preserve">los que lideraron menor número de </w:t>
      </w:r>
      <w:r w:rsidRPr="008D1FE5">
        <w:rPr>
          <w:rFonts w:ascii="Times New Roman" w:hAnsi="Times New Roman" w:cs="Times New Roman"/>
          <w:sz w:val="24"/>
          <w:szCs w:val="24"/>
        </w:rPr>
        <w:t xml:space="preserve">proyectos y actividades, </w:t>
      </w:r>
      <w:r w:rsidR="005D24F1">
        <w:rPr>
          <w:rFonts w:ascii="Times New Roman" w:hAnsi="Times New Roman" w:cs="Times New Roman"/>
          <w:sz w:val="24"/>
          <w:szCs w:val="24"/>
        </w:rPr>
        <w:t>11</w:t>
      </w:r>
      <w:r w:rsidRPr="008D1FE5">
        <w:rPr>
          <w:rFonts w:ascii="Times New Roman" w:hAnsi="Times New Roman" w:cs="Times New Roman"/>
          <w:sz w:val="24"/>
          <w:szCs w:val="24"/>
        </w:rPr>
        <w:t xml:space="preserve"> y </w:t>
      </w:r>
      <w:r w:rsidR="005D24F1">
        <w:rPr>
          <w:rFonts w:ascii="Times New Roman" w:hAnsi="Times New Roman" w:cs="Times New Roman"/>
          <w:sz w:val="24"/>
          <w:szCs w:val="24"/>
        </w:rPr>
        <w:t>8</w:t>
      </w:r>
      <w:r w:rsidR="002858FE" w:rsidRPr="008D1FE5">
        <w:rPr>
          <w:rFonts w:ascii="Times New Roman" w:hAnsi="Times New Roman" w:cs="Times New Roman"/>
          <w:sz w:val="24"/>
          <w:szCs w:val="24"/>
        </w:rPr>
        <w:t xml:space="preserve"> cada uno.  </w:t>
      </w:r>
    </w:p>
    <w:p w14:paraId="1C2799CC" w14:textId="77777777" w:rsidR="002858FE" w:rsidRPr="008D1FE5" w:rsidRDefault="002858FE" w:rsidP="002858FE">
      <w:pPr>
        <w:spacing w:after="0" w:line="240" w:lineRule="auto"/>
        <w:jc w:val="both"/>
        <w:rPr>
          <w:rFonts w:ascii="Times New Roman" w:hAnsi="Times New Roman" w:cs="Times New Roman"/>
          <w:sz w:val="24"/>
          <w:szCs w:val="24"/>
        </w:rPr>
      </w:pPr>
    </w:p>
    <w:p w14:paraId="3643FA95" w14:textId="066EE678" w:rsidR="008D1FE5" w:rsidRDefault="002858FE" w:rsidP="002858FE">
      <w:pPr>
        <w:spacing w:after="0" w:line="240" w:lineRule="auto"/>
        <w:jc w:val="both"/>
        <w:rPr>
          <w:rFonts w:ascii="Times New Roman" w:hAnsi="Times New Roman" w:cs="Times New Roman"/>
          <w:sz w:val="24"/>
          <w:szCs w:val="24"/>
        </w:rPr>
      </w:pPr>
      <w:r w:rsidRPr="00CF2763">
        <w:rPr>
          <w:rFonts w:ascii="Times New Roman" w:hAnsi="Times New Roman" w:cs="Times New Roman"/>
          <w:sz w:val="24"/>
          <w:szCs w:val="24"/>
        </w:rPr>
        <w:t xml:space="preserve">El </w:t>
      </w:r>
      <w:r>
        <w:rPr>
          <w:rFonts w:ascii="Times New Roman" w:hAnsi="Times New Roman" w:cs="Times New Roman"/>
          <w:sz w:val="24"/>
          <w:szCs w:val="24"/>
        </w:rPr>
        <w:t>70,1</w:t>
      </w:r>
      <w:r w:rsidRPr="00CF2763">
        <w:rPr>
          <w:rFonts w:ascii="Times New Roman" w:hAnsi="Times New Roman" w:cs="Times New Roman"/>
          <w:sz w:val="24"/>
          <w:szCs w:val="24"/>
        </w:rPr>
        <w:t>%</w:t>
      </w:r>
      <w:r w:rsidR="00CB6822">
        <w:rPr>
          <w:rFonts w:ascii="Times New Roman" w:hAnsi="Times New Roman" w:cs="Times New Roman"/>
          <w:sz w:val="24"/>
          <w:szCs w:val="24"/>
        </w:rPr>
        <w:t xml:space="preserve"> (584)</w:t>
      </w:r>
      <w:r w:rsidRPr="00CF2763">
        <w:rPr>
          <w:rFonts w:ascii="Times New Roman" w:hAnsi="Times New Roman" w:cs="Times New Roman"/>
          <w:sz w:val="24"/>
          <w:szCs w:val="24"/>
        </w:rPr>
        <w:t xml:space="preserve"> de los </w:t>
      </w:r>
      <w:r>
        <w:rPr>
          <w:rFonts w:ascii="Times New Roman" w:hAnsi="Times New Roman" w:cs="Times New Roman"/>
          <w:sz w:val="24"/>
          <w:szCs w:val="24"/>
        </w:rPr>
        <w:t>proyectos y actividades</w:t>
      </w:r>
      <w:r w:rsidRPr="00CF276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F2763">
        <w:rPr>
          <w:rFonts w:ascii="Times New Roman" w:hAnsi="Times New Roman" w:cs="Times New Roman"/>
          <w:sz w:val="24"/>
          <w:szCs w:val="24"/>
        </w:rPr>
        <w:t>fue coordinado por unidades y el 5,</w:t>
      </w:r>
      <w:r w:rsidR="00CB6822">
        <w:rPr>
          <w:rFonts w:ascii="Times New Roman" w:hAnsi="Times New Roman" w:cs="Times New Roman"/>
          <w:sz w:val="24"/>
          <w:szCs w:val="24"/>
        </w:rPr>
        <w:t>1</w:t>
      </w:r>
      <w:r w:rsidRPr="00CF2763">
        <w:rPr>
          <w:rFonts w:ascii="Times New Roman" w:hAnsi="Times New Roman" w:cs="Times New Roman"/>
          <w:sz w:val="24"/>
          <w:szCs w:val="24"/>
        </w:rPr>
        <w:t xml:space="preserve">% </w:t>
      </w:r>
      <w:r>
        <w:rPr>
          <w:rFonts w:ascii="Times New Roman" w:hAnsi="Times New Roman" w:cs="Times New Roman"/>
          <w:sz w:val="24"/>
          <w:szCs w:val="24"/>
        </w:rPr>
        <w:t>restante</w:t>
      </w:r>
      <w:r w:rsidR="005D24F1">
        <w:rPr>
          <w:rFonts w:ascii="Times New Roman" w:hAnsi="Times New Roman" w:cs="Times New Roman"/>
          <w:sz w:val="24"/>
          <w:szCs w:val="24"/>
        </w:rPr>
        <w:t xml:space="preserve"> (</w:t>
      </w:r>
      <w:r>
        <w:rPr>
          <w:rFonts w:ascii="Times New Roman" w:hAnsi="Times New Roman" w:cs="Times New Roman"/>
          <w:sz w:val="24"/>
          <w:szCs w:val="24"/>
        </w:rPr>
        <w:t>43</w:t>
      </w:r>
      <w:r w:rsidR="005D24F1">
        <w:rPr>
          <w:rFonts w:ascii="Times New Roman" w:hAnsi="Times New Roman" w:cs="Times New Roman"/>
          <w:sz w:val="24"/>
          <w:szCs w:val="24"/>
        </w:rPr>
        <w:t>)</w:t>
      </w:r>
      <w:r>
        <w:rPr>
          <w:rFonts w:ascii="Times New Roman" w:hAnsi="Times New Roman" w:cs="Times New Roman"/>
          <w:sz w:val="24"/>
          <w:szCs w:val="24"/>
        </w:rPr>
        <w:t xml:space="preserve"> </w:t>
      </w:r>
      <w:r w:rsidRPr="00CF2763">
        <w:rPr>
          <w:rFonts w:ascii="Times New Roman" w:hAnsi="Times New Roman" w:cs="Times New Roman"/>
          <w:sz w:val="24"/>
          <w:szCs w:val="24"/>
        </w:rPr>
        <w:t xml:space="preserve">por las sedes, </w:t>
      </w:r>
      <w:r>
        <w:rPr>
          <w:rFonts w:ascii="Times New Roman" w:hAnsi="Times New Roman" w:cs="Times New Roman"/>
          <w:sz w:val="24"/>
          <w:szCs w:val="24"/>
        </w:rPr>
        <w:t>la sección regional, dos</w:t>
      </w:r>
      <w:r w:rsidRPr="00CF2763">
        <w:rPr>
          <w:rFonts w:ascii="Times New Roman" w:hAnsi="Times New Roman" w:cs="Times New Roman"/>
          <w:sz w:val="24"/>
          <w:szCs w:val="24"/>
        </w:rPr>
        <w:t xml:space="preserve"> decanatos y </w:t>
      </w:r>
      <w:r>
        <w:rPr>
          <w:rFonts w:ascii="Times New Roman" w:hAnsi="Times New Roman" w:cs="Times New Roman"/>
          <w:sz w:val="24"/>
          <w:szCs w:val="24"/>
        </w:rPr>
        <w:t>dos</w:t>
      </w:r>
      <w:r w:rsidRPr="00CF2763">
        <w:rPr>
          <w:rFonts w:ascii="Times New Roman" w:hAnsi="Times New Roman" w:cs="Times New Roman"/>
          <w:sz w:val="24"/>
          <w:szCs w:val="24"/>
        </w:rPr>
        <w:t xml:space="preserve"> vicerrectoría</w:t>
      </w:r>
      <w:r>
        <w:rPr>
          <w:rFonts w:ascii="Times New Roman" w:hAnsi="Times New Roman" w:cs="Times New Roman"/>
          <w:sz w:val="24"/>
          <w:szCs w:val="24"/>
        </w:rPr>
        <w:t>s</w:t>
      </w:r>
      <w:r w:rsidRPr="00CF2763">
        <w:rPr>
          <w:rFonts w:ascii="Times New Roman" w:hAnsi="Times New Roman" w:cs="Times New Roman"/>
          <w:sz w:val="24"/>
          <w:szCs w:val="24"/>
        </w:rPr>
        <w:t xml:space="preserve">.  El promedio es </w:t>
      </w:r>
      <w:r w:rsidRPr="00535314">
        <w:rPr>
          <w:rFonts w:ascii="Times New Roman" w:hAnsi="Times New Roman" w:cs="Times New Roman"/>
          <w:sz w:val="24"/>
          <w:szCs w:val="24"/>
        </w:rPr>
        <w:t xml:space="preserve">de </w:t>
      </w:r>
      <w:r w:rsidR="00F8377D" w:rsidRPr="00535314">
        <w:rPr>
          <w:rFonts w:ascii="Times New Roman" w:hAnsi="Times New Roman" w:cs="Times New Roman"/>
          <w:sz w:val="24"/>
          <w:szCs w:val="24"/>
        </w:rPr>
        <w:t>1</w:t>
      </w:r>
      <w:r w:rsidR="00535314" w:rsidRPr="00535314">
        <w:rPr>
          <w:rFonts w:ascii="Times New Roman" w:hAnsi="Times New Roman" w:cs="Times New Roman"/>
          <w:sz w:val="24"/>
          <w:szCs w:val="24"/>
        </w:rPr>
        <w:t>8</w:t>
      </w:r>
      <w:r w:rsidR="00F8377D" w:rsidRPr="00535314">
        <w:rPr>
          <w:rFonts w:ascii="Times New Roman" w:hAnsi="Times New Roman" w:cs="Times New Roman"/>
          <w:sz w:val="24"/>
          <w:szCs w:val="24"/>
        </w:rPr>
        <w:t>,</w:t>
      </w:r>
      <w:r w:rsidR="00CB6822">
        <w:rPr>
          <w:rFonts w:ascii="Times New Roman" w:hAnsi="Times New Roman" w:cs="Times New Roman"/>
          <w:sz w:val="24"/>
          <w:szCs w:val="24"/>
        </w:rPr>
        <w:t>3</w:t>
      </w:r>
      <w:r w:rsidR="00F8377D" w:rsidRPr="00535314">
        <w:rPr>
          <w:rFonts w:ascii="Times New Roman" w:hAnsi="Times New Roman" w:cs="Times New Roman"/>
          <w:sz w:val="24"/>
          <w:szCs w:val="24"/>
        </w:rPr>
        <w:t xml:space="preserve"> proyectos</w:t>
      </w:r>
      <w:r w:rsidR="00F8377D">
        <w:rPr>
          <w:rFonts w:ascii="Times New Roman" w:hAnsi="Times New Roman" w:cs="Times New Roman"/>
          <w:sz w:val="24"/>
          <w:szCs w:val="24"/>
        </w:rPr>
        <w:t xml:space="preserve"> y actividades</w:t>
      </w:r>
      <w:r w:rsidRPr="00CF2763">
        <w:rPr>
          <w:rFonts w:ascii="Times New Roman" w:hAnsi="Times New Roman" w:cs="Times New Roman"/>
          <w:sz w:val="24"/>
          <w:szCs w:val="24"/>
        </w:rPr>
        <w:t xml:space="preserve"> por unidad si se toman en cuenta</w:t>
      </w:r>
      <w:r w:rsidR="005D24F1">
        <w:rPr>
          <w:rFonts w:ascii="Times New Roman" w:hAnsi="Times New Roman" w:cs="Times New Roman"/>
          <w:sz w:val="24"/>
          <w:szCs w:val="24"/>
        </w:rPr>
        <w:t xml:space="preserve"> el área de Humanidades del CEG y</w:t>
      </w:r>
      <w:r w:rsidRPr="00CF2763">
        <w:rPr>
          <w:rFonts w:ascii="Times New Roman" w:hAnsi="Times New Roman" w:cs="Times New Roman"/>
          <w:sz w:val="24"/>
          <w:szCs w:val="24"/>
        </w:rPr>
        <w:t xml:space="preserve"> las </w:t>
      </w:r>
      <w:r w:rsidR="00CB6822">
        <w:rPr>
          <w:rFonts w:ascii="Times New Roman" w:hAnsi="Times New Roman" w:cs="Times New Roman"/>
          <w:sz w:val="24"/>
          <w:szCs w:val="24"/>
        </w:rPr>
        <w:t>30</w:t>
      </w:r>
      <w:r w:rsidR="00535314">
        <w:rPr>
          <w:rFonts w:ascii="Times New Roman" w:hAnsi="Times New Roman" w:cs="Times New Roman"/>
          <w:sz w:val="24"/>
          <w:szCs w:val="24"/>
        </w:rPr>
        <w:t xml:space="preserve"> unidades </w:t>
      </w:r>
      <w:r w:rsidR="005D24F1">
        <w:rPr>
          <w:rFonts w:ascii="Times New Roman" w:hAnsi="Times New Roman" w:cs="Times New Roman"/>
          <w:sz w:val="24"/>
          <w:szCs w:val="24"/>
        </w:rPr>
        <w:t>coordinadoras de</w:t>
      </w:r>
      <w:r w:rsidRPr="00CF2763">
        <w:rPr>
          <w:rFonts w:ascii="Times New Roman" w:hAnsi="Times New Roman" w:cs="Times New Roman"/>
          <w:sz w:val="24"/>
          <w:szCs w:val="24"/>
        </w:rPr>
        <w:t xml:space="preserve"> </w:t>
      </w:r>
      <w:r w:rsidR="00535314">
        <w:rPr>
          <w:rFonts w:ascii="Times New Roman" w:hAnsi="Times New Roman" w:cs="Times New Roman"/>
          <w:sz w:val="24"/>
          <w:szCs w:val="24"/>
        </w:rPr>
        <w:t>proyectos y actividades</w:t>
      </w:r>
      <w:r w:rsidRPr="00CF2763">
        <w:rPr>
          <w:rFonts w:ascii="Times New Roman" w:hAnsi="Times New Roman" w:cs="Times New Roman"/>
          <w:sz w:val="24"/>
          <w:szCs w:val="24"/>
        </w:rPr>
        <w:t xml:space="preserve"> </w:t>
      </w:r>
      <w:r>
        <w:rPr>
          <w:rFonts w:ascii="Times New Roman" w:hAnsi="Times New Roman" w:cs="Times New Roman"/>
          <w:sz w:val="24"/>
          <w:szCs w:val="24"/>
        </w:rPr>
        <w:t>en el periodo</w:t>
      </w:r>
      <w:r w:rsidR="005D24F1">
        <w:rPr>
          <w:rFonts w:ascii="Times New Roman" w:hAnsi="Times New Roman" w:cs="Times New Roman"/>
          <w:sz w:val="24"/>
          <w:szCs w:val="24"/>
        </w:rPr>
        <w:t xml:space="preserve">; </w:t>
      </w:r>
      <w:r w:rsidRPr="00CF2763">
        <w:rPr>
          <w:rFonts w:ascii="Times New Roman" w:hAnsi="Times New Roman" w:cs="Times New Roman"/>
          <w:sz w:val="24"/>
          <w:szCs w:val="24"/>
        </w:rPr>
        <w:t xml:space="preserve">de </w:t>
      </w:r>
      <w:r w:rsidR="00F8377D">
        <w:rPr>
          <w:rFonts w:ascii="Times New Roman" w:hAnsi="Times New Roman" w:cs="Times New Roman"/>
          <w:sz w:val="24"/>
          <w:szCs w:val="24"/>
        </w:rPr>
        <w:t>1</w:t>
      </w:r>
      <w:r w:rsidR="008D1FE5">
        <w:rPr>
          <w:rFonts w:ascii="Times New Roman" w:hAnsi="Times New Roman" w:cs="Times New Roman"/>
          <w:sz w:val="24"/>
          <w:szCs w:val="24"/>
        </w:rPr>
        <w:t>8</w:t>
      </w:r>
      <w:r w:rsidR="00F8377D">
        <w:rPr>
          <w:rFonts w:ascii="Times New Roman" w:hAnsi="Times New Roman" w:cs="Times New Roman"/>
          <w:sz w:val="24"/>
          <w:szCs w:val="24"/>
        </w:rPr>
        <w:t>,2 proyectos y actividades</w:t>
      </w:r>
      <w:r w:rsidR="00F8377D" w:rsidRPr="00CF2763">
        <w:rPr>
          <w:rFonts w:ascii="Times New Roman" w:hAnsi="Times New Roman" w:cs="Times New Roman"/>
          <w:sz w:val="24"/>
          <w:szCs w:val="24"/>
        </w:rPr>
        <w:t xml:space="preserve"> </w:t>
      </w:r>
      <w:r w:rsidRPr="00CF2763">
        <w:rPr>
          <w:rFonts w:ascii="Times New Roman" w:hAnsi="Times New Roman" w:cs="Times New Roman"/>
          <w:sz w:val="24"/>
          <w:szCs w:val="24"/>
        </w:rPr>
        <w:t xml:space="preserve">por unidad si se toman en cuenta </w:t>
      </w:r>
      <w:r w:rsidR="005D24F1">
        <w:rPr>
          <w:rFonts w:ascii="Times New Roman" w:hAnsi="Times New Roman" w:cs="Times New Roman"/>
          <w:sz w:val="24"/>
          <w:szCs w:val="24"/>
        </w:rPr>
        <w:t xml:space="preserve">el total de </w:t>
      </w:r>
      <w:r w:rsidRPr="00CF2763">
        <w:rPr>
          <w:rFonts w:ascii="Times New Roman" w:hAnsi="Times New Roman" w:cs="Times New Roman"/>
          <w:sz w:val="24"/>
          <w:szCs w:val="24"/>
        </w:rPr>
        <w:t xml:space="preserve"> unidades académicas</w:t>
      </w:r>
      <w:r w:rsidR="00535314">
        <w:rPr>
          <w:rFonts w:ascii="Times New Roman" w:hAnsi="Times New Roman" w:cs="Times New Roman"/>
          <w:sz w:val="24"/>
          <w:szCs w:val="24"/>
        </w:rPr>
        <w:t xml:space="preserve"> y el área de Humanidades</w:t>
      </w:r>
      <w:r w:rsidR="005D24F1">
        <w:rPr>
          <w:rFonts w:ascii="Times New Roman" w:hAnsi="Times New Roman" w:cs="Times New Roman"/>
          <w:sz w:val="24"/>
          <w:szCs w:val="24"/>
        </w:rPr>
        <w:t xml:space="preserve"> (32)</w:t>
      </w:r>
      <w:r w:rsidR="00535314">
        <w:rPr>
          <w:rFonts w:ascii="Times New Roman" w:hAnsi="Times New Roman" w:cs="Times New Roman"/>
          <w:sz w:val="24"/>
          <w:szCs w:val="24"/>
        </w:rPr>
        <w:t>.</w:t>
      </w:r>
      <w:r w:rsidR="008D1FE5">
        <w:rPr>
          <w:rFonts w:ascii="Times New Roman" w:hAnsi="Times New Roman" w:cs="Times New Roman"/>
          <w:sz w:val="24"/>
          <w:szCs w:val="24"/>
        </w:rPr>
        <w:t xml:space="preserve"> </w:t>
      </w:r>
    </w:p>
    <w:p w14:paraId="68F0E6F1" w14:textId="77777777" w:rsidR="008D1FE5" w:rsidRDefault="008D1FE5" w:rsidP="002858FE">
      <w:pPr>
        <w:spacing w:after="0" w:line="240" w:lineRule="auto"/>
        <w:jc w:val="both"/>
        <w:rPr>
          <w:rFonts w:ascii="Times New Roman" w:hAnsi="Times New Roman" w:cs="Times New Roman"/>
          <w:sz w:val="24"/>
          <w:szCs w:val="24"/>
        </w:rPr>
      </w:pPr>
    </w:p>
    <w:p w14:paraId="7CD889F5" w14:textId="77777777" w:rsidR="002858FE" w:rsidRDefault="002858FE" w:rsidP="002858FE">
      <w:pPr>
        <w:spacing w:after="0" w:line="240" w:lineRule="auto"/>
        <w:jc w:val="both"/>
        <w:rPr>
          <w:rFonts w:ascii="Times New Roman" w:hAnsi="Times New Roman" w:cs="Times New Roman"/>
          <w:sz w:val="24"/>
          <w:szCs w:val="24"/>
        </w:rPr>
      </w:pPr>
      <w:r w:rsidRPr="000B2D8C">
        <w:rPr>
          <w:rFonts w:ascii="Times New Roman" w:hAnsi="Times New Roman" w:cs="Times New Roman"/>
          <w:sz w:val="24"/>
          <w:szCs w:val="24"/>
        </w:rPr>
        <w:t>En cuanto a</w:t>
      </w:r>
      <w:r w:rsidR="008D1FE5" w:rsidRPr="000B2D8C">
        <w:rPr>
          <w:rFonts w:ascii="Times New Roman" w:hAnsi="Times New Roman" w:cs="Times New Roman"/>
          <w:sz w:val="24"/>
          <w:szCs w:val="24"/>
        </w:rPr>
        <w:t>l</w:t>
      </w:r>
      <w:r w:rsidRPr="000B2D8C">
        <w:rPr>
          <w:rFonts w:ascii="Times New Roman" w:hAnsi="Times New Roman" w:cs="Times New Roman"/>
          <w:sz w:val="24"/>
          <w:szCs w:val="24"/>
        </w:rPr>
        <w:t xml:space="preserve"> número de </w:t>
      </w:r>
      <w:r w:rsidR="008D1FE5" w:rsidRPr="000B2D8C">
        <w:rPr>
          <w:rFonts w:ascii="Times New Roman" w:hAnsi="Times New Roman" w:cs="Times New Roman"/>
          <w:sz w:val="24"/>
          <w:szCs w:val="24"/>
        </w:rPr>
        <w:t>proyectos y actividades</w:t>
      </w:r>
      <w:r w:rsidRPr="000B2D8C">
        <w:rPr>
          <w:rFonts w:ascii="Times New Roman" w:hAnsi="Times New Roman" w:cs="Times New Roman"/>
          <w:sz w:val="24"/>
          <w:szCs w:val="24"/>
        </w:rPr>
        <w:t xml:space="preserve"> bajo su </w:t>
      </w:r>
      <w:r w:rsidR="005205DC">
        <w:rPr>
          <w:rFonts w:ascii="Times New Roman" w:hAnsi="Times New Roman" w:cs="Times New Roman"/>
          <w:sz w:val="24"/>
          <w:szCs w:val="24"/>
        </w:rPr>
        <w:t>responsabilidad</w:t>
      </w:r>
      <w:r w:rsidRPr="000B2D8C">
        <w:rPr>
          <w:rFonts w:ascii="Times New Roman" w:hAnsi="Times New Roman" w:cs="Times New Roman"/>
          <w:sz w:val="24"/>
          <w:szCs w:val="24"/>
        </w:rPr>
        <w:t xml:space="preserve">, </w:t>
      </w:r>
      <w:r w:rsidR="000B2D8C" w:rsidRPr="000B2D8C">
        <w:rPr>
          <w:rFonts w:ascii="Times New Roman" w:hAnsi="Times New Roman" w:cs="Times New Roman"/>
          <w:sz w:val="24"/>
          <w:szCs w:val="24"/>
        </w:rPr>
        <w:t xml:space="preserve">sobresalen la Escuela de Ciencias Ambientales </w:t>
      </w:r>
      <w:r w:rsidR="000B2D8C">
        <w:rPr>
          <w:rFonts w:ascii="Times New Roman" w:hAnsi="Times New Roman" w:cs="Times New Roman"/>
          <w:sz w:val="24"/>
          <w:szCs w:val="24"/>
        </w:rPr>
        <w:t>(</w:t>
      </w:r>
      <w:proofErr w:type="spellStart"/>
      <w:r w:rsidR="000B2D8C">
        <w:rPr>
          <w:rFonts w:ascii="Times New Roman" w:hAnsi="Times New Roman" w:cs="Times New Roman"/>
          <w:sz w:val="24"/>
          <w:szCs w:val="24"/>
        </w:rPr>
        <w:t>Edeca</w:t>
      </w:r>
      <w:proofErr w:type="spellEnd"/>
      <w:r w:rsidR="000B2D8C">
        <w:rPr>
          <w:rFonts w:ascii="Times New Roman" w:hAnsi="Times New Roman" w:cs="Times New Roman"/>
          <w:sz w:val="24"/>
          <w:szCs w:val="24"/>
        </w:rPr>
        <w:t xml:space="preserve">) </w:t>
      </w:r>
      <w:r w:rsidR="000B2D8C" w:rsidRPr="000B2D8C">
        <w:rPr>
          <w:rFonts w:ascii="Times New Roman" w:hAnsi="Times New Roman" w:cs="Times New Roman"/>
          <w:sz w:val="24"/>
          <w:szCs w:val="24"/>
        </w:rPr>
        <w:t>y</w:t>
      </w:r>
      <w:r w:rsidRPr="000B2D8C">
        <w:rPr>
          <w:rFonts w:ascii="Times New Roman" w:hAnsi="Times New Roman" w:cs="Times New Roman"/>
          <w:sz w:val="24"/>
          <w:szCs w:val="24"/>
        </w:rPr>
        <w:t xml:space="preserve"> la Escuela de Medicina Veterinaria,</w:t>
      </w:r>
      <w:r w:rsidR="000B2D8C" w:rsidRPr="000B2D8C">
        <w:rPr>
          <w:rFonts w:ascii="Times New Roman" w:hAnsi="Times New Roman" w:cs="Times New Roman"/>
          <w:sz w:val="24"/>
          <w:szCs w:val="24"/>
        </w:rPr>
        <w:t xml:space="preserve"> </w:t>
      </w:r>
      <w:r w:rsidRPr="000B2D8C">
        <w:rPr>
          <w:rFonts w:ascii="Times New Roman" w:hAnsi="Times New Roman" w:cs="Times New Roman"/>
          <w:sz w:val="24"/>
          <w:szCs w:val="24"/>
        </w:rPr>
        <w:t>la</w:t>
      </w:r>
      <w:r w:rsidR="000B2D8C" w:rsidRPr="000B2D8C">
        <w:rPr>
          <w:rFonts w:ascii="Times New Roman" w:hAnsi="Times New Roman" w:cs="Times New Roman"/>
          <w:sz w:val="24"/>
          <w:szCs w:val="24"/>
        </w:rPr>
        <w:t>s</w:t>
      </w:r>
      <w:r w:rsidRPr="000B2D8C">
        <w:rPr>
          <w:rFonts w:ascii="Times New Roman" w:hAnsi="Times New Roman" w:cs="Times New Roman"/>
          <w:sz w:val="24"/>
          <w:szCs w:val="24"/>
        </w:rPr>
        <w:t xml:space="preserve"> cual</w:t>
      </w:r>
      <w:r w:rsidR="000B2D8C" w:rsidRPr="000B2D8C">
        <w:rPr>
          <w:rFonts w:ascii="Times New Roman" w:hAnsi="Times New Roman" w:cs="Times New Roman"/>
          <w:sz w:val="24"/>
          <w:szCs w:val="24"/>
        </w:rPr>
        <w:t>es del 2015 al 2010 coordinaron 6</w:t>
      </w:r>
      <w:r w:rsidR="00CB6822">
        <w:rPr>
          <w:rFonts w:ascii="Times New Roman" w:hAnsi="Times New Roman" w:cs="Times New Roman"/>
          <w:sz w:val="24"/>
          <w:szCs w:val="24"/>
        </w:rPr>
        <w:t>1</w:t>
      </w:r>
      <w:r w:rsidR="000B2D8C" w:rsidRPr="000B2D8C">
        <w:rPr>
          <w:rFonts w:ascii="Times New Roman" w:hAnsi="Times New Roman" w:cs="Times New Roman"/>
          <w:sz w:val="24"/>
          <w:szCs w:val="24"/>
        </w:rPr>
        <w:t xml:space="preserve"> y 60 proyectos y actividades cada una, </w:t>
      </w:r>
      <w:r w:rsidRPr="000B2D8C">
        <w:rPr>
          <w:rFonts w:ascii="Times New Roman" w:hAnsi="Times New Roman" w:cs="Times New Roman"/>
          <w:sz w:val="24"/>
          <w:szCs w:val="24"/>
        </w:rPr>
        <w:t xml:space="preserve">lo que </w:t>
      </w:r>
      <w:r w:rsidR="000B2D8C" w:rsidRPr="000B2D8C">
        <w:rPr>
          <w:rFonts w:ascii="Times New Roman" w:hAnsi="Times New Roman" w:cs="Times New Roman"/>
          <w:sz w:val="24"/>
          <w:szCs w:val="24"/>
        </w:rPr>
        <w:t xml:space="preserve">las </w:t>
      </w:r>
      <w:r w:rsidRPr="000B2D8C">
        <w:rPr>
          <w:rFonts w:ascii="Times New Roman" w:hAnsi="Times New Roman" w:cs="Times New Roman"/>
          <w:sz w:val="24"/>
          <w:szCs w:val="24"/>
        </w:rPr>
        <w:t>convierte en la</w:t>
      </w:r>
      <w:r w:rsidR="000B2D8C" w:rsidRPr="000B2D8C">
        <w:rPr>
          <w:rFonts w:ascii="Times New Roman" w:hAnsi="Times New Roman" w:cs="Times New Roman"/>
          <w:sz w:val="24"/>
          <w:szCs w:val="24"/>
        </w:rPr>
        <w:t>s</w:t>
      </w:r>
      <w:r w:rsidRPr="000B2D8C">
        <w:rPr>
          <w:rFonts w:ascii="Times New Roman" w:hAnsi="Times New Roman" w:cs="Times New Roman"/>
          <w:sz w:val="24"/>
          <w:szCs w:val="24"/>
        </w:rPr>
        <w:t xml:space="preserve"> unidad</w:t>
      </w:r>
      <w:r w:rsidR="000B2D8C" w:rsidRPr="000B2D8C">
        <w:rPr>
          <w:rFonts w:ascii="Times New Roman" w:hAnsi="Times New Roman" w:cs="Times New Roman"/>
          <w:sz w:val="24"/>
          <w:szCs w:val="24"/>
        </w:rPr>
        <w:t>es</w:t>
      </w:r>
      <w:r w:rsidRPr="000B2D8C">
        <w:rPr>
          <w:rFonts w:ascii="Times New Roman" w:hAnsi="Times New Roman" w:cs="Times New Roman"/>
          <w:sz w:val="24"/>
          <w:szCs w:val="24"/>
        </w:rPr>
        <w:t xml:space="preserve"> académica</w:t>
      </w:r>
      <w:r w:rsidR="000B2D8C" w:rsidRPr="000B2D8C">
        <w:rPr>
          <w:rFonts w:ascii="Times New Roman" w:hAnsi="Times New Roman" w:cs="Times New Roman"/>
          <w:sz w:val="24"/>
          <w:szCs w:val="24"/>
        </w:rPr>
        <w:t>s</w:t>
      </w:r>
      <w:r w:rsidR="005D24F1">
        <w:rPr>
          <w:rFonts w:ascii="Times New Roman" w:hAnsi="Times New Roman" w:cs="Times New Roman"/>
          <w:sz w:val="24"/>
          <w:szCs w:val="24"/>
        </w:rPr>
        <w:t xml:space="preserve"> </w:t>
      </w:r>
      <w:r w:rsidRPr="000B2D8C">
        <w:rPr>
          <w:rFonts w:ascii="Times New Roman" w:hAnsi="Times New Roman" w:cs="Times New Roman"/>
          <w:sz w:val="24"/>
          <w:szCs w:val="24"/>
        </w:rPr>
        <w:t>que fue</w:t>
      </w:r>
      <w:r w:rsidR="000B2D8C" w:rsidRPr="000B2D8C">
        <w:rPr>
          <w:rFonts w:ascii="Times New Roman" w:hAnsi="Times New Roman" w:cs="Times New Roman"/>
          <w:sz w:val="24"/>
          <w:szCs w:val="24"/>
        </w:rPr>
        <w:t>ron</w:t>
      </w:r>
      <w:r w:rsidRPr="000B2D8C">
        <w:rPr>
          <w:rFonts w:ascii="Times New Roman" w:hAnsi="Times New Roman" w:cs="Times New Roman"/>
          <w:sz w:val="24"/>
          <w:szCs w:val="24"/>
        </w:rPr>
        <w:t xml:space="preserve"> titular</w:t>
      </w:r>
      <w:r w:rsidR="000B2D8C" w:rsidRPr="000B2D8C">
        <w:rPr>
          <w:rFonts w:ascii="Times New Roman" w:hAnsi="Times New Roman" w:cs="Times New Roman"/>
          <w:sz w:val="24"/>
          <w:szCs w:val="24"/>
        </w:rPr>
        <w:t>es en mayor número de proyectos y actividades.</w:t>
      </w:r>
      <w:r w:rsidRPr="00CF2763">
        <w:rPr>
          <w:rFonts w:ascii="Times New Roman" w:hAnsi="Times New Roman" w:cs="Times New Roman"/>
          <w:sz w:val="24"/>
          <w:szCs w:val="24"/>
        </w:rPr>
        <w:t xml:space="preserve">  </w:t>
      </w:r>
    </w:p>
    <w:p w14:paraId="1A31771D" w14:textId="77777777" w:rsidR="005205DC" w:rsidRDefault="005205DC" w:rsidP="002858FE">
      <w:pPr>
        <w:spacing w:after="0" w:line="240" w:lineRule="auto"/>
        <w:jc w:val="both"/>
        <w:rPr>
          <w:rFonts w:ascii="Times New Roman" w:hAnsi="Times New Roman" w:cs="Times New Roman"/>
          <w:sz w:val="24"/>
          <w:szCs w:val="24"/>
        </w:rPr>
      </w:pPr>
    </w:p>
    <w:p w14:paraId="76B357CB" w14:textId="77777777" w:rsidR="005205DC" w:rsidRPr="00D75240" w:rsidRDefault="005205DC" w:rsidP="00520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unidades con menor número de proyectos y actividades de investigación son la División de Educación Rural y la Escuela de Secretariado Profesional, dos cada una, así como la Escuela de Arte y Comunicación Visual que es la única que no ha coordinado</w:t>
      </w:r>
      <w:r w:rsidR="00CB6822">
        <w:rPr>
          <w:rFonts w:ascii="Times New Roman" w:hAnsi="Times New Roman" w:cs="Times New Roman"/>
          <w:sz w:val="24"/>
          <w:szCs w:val="24"/>
        </w:rPr>
        <w:t>, ni participado, en</w:t>
      </w:r>
      <w:r>
        <w:rPr>
          <w:rFonts w:ascii="Times New Roman" w:hAnsi="Times New Roman" w:cs="Times New Roman"/>
          <w:sz w:val="24"/>
          <w:szCs w:val="24"/>
        </w:rPr>
        <w:t xml:space="preserve"> proyectos y actividades de investigación entre el 2015 y el 2020.</w:t>
      </w:r>
    </w:p>
    <w:p w14:paraId="593BF2CB" w14:textId="77777777" w:rsidR="005205DC" w:rsidRDefault="005205DC" w:rsidP="002858FE">
      <w:pPr>
        <w:spacing w:after="0" w:line="240" w:lineRule="auto"/>
        <w:jc w:val="both"/>
        <w:rPr>
          <w:rFonts w:ascii="Times New Roman" w:hAnsi="Times New Roman" w:cs="Times New Roman"/>
          <w:sz w:val="24"/>
          <w:szCs w:val="24"/>
        </w:rPr>
      </w:pPr>
    </w:p>
    <w:p w14:paraId="6BDE2CE3" w14:textId="36ECF88E" w:rsidR="002858FE" w:rsidRDefault="000B2D8C" w:rsidP="002858FE">
      <w:pPr>
        <w:spacing w:after="0" w:line="240" w:lineRule="auto"/>
        <w:jc w:val="both"/>
        <w:rPr>
          <w:rFonts w:ascii="Times New Roman" w:hAnsi="Times New Roman" w:cs="Times New Roman"/>
          <w:sz w:val="24"/>
          <w:szCs w:val="24"/>
        </w:rPr>
      </w:pPr>
      <w:r w:rsidRPr="000B2D8C">
        <w:rPr>
          <w:rFonts w:ascii="Times New Roman" w:hAnsi="Times New Roman" w:cs="Times New Roman"/>
          <w:sz w:val="24"/>
          <w:szCs w:val="24"/>
        </w:rPr>
        <w:t>Además</w:t>
      </w:r>
      <w:r>
        <w:rPr>
          <w:rFonts w:ascii="Times New Roman" w:hAnsi="Times New Roman" w:cs="Times New Roman"/>
          <w:sz w:val="24"/>
          <w:szCs w:val="24"/>
        </w:rPr>
        <w:t>,</w:t>
      </w:r>
      <w:r w:rsidR="002858FE" w:rsidRPr="000B2D8C">
        <w:rPr>
          <w:rFonts w:ascii="Times New Roman" w:hAnsi="Times New Roman" w:cs="Times New Roman"/>
          <w:sz w:val="24"/>
          <w:szCs w:val="24"/>
        </w:rPr>
        <w:t xml:space="preserve"> se </w:t>
      </w:r>
      <w:r>
        <w:rPr>
          <w:rFonts w:ascii="Times New Roman" w:hAnsi="Times New Roman" w:cs="Times New Roman"/>
          <w:sz w:val="24"/>
          <w:szCs w:val="24"/>
        </w:rPr>
        <w:t>anota</w:t>
      </w:r>
      <w:r w:rsidR="002858FE" w:rsidRPr="000B2D8C">
        <w:rPr>
          <w:rFonts w:ascii="Times New Roman" w:hAnsi="Times New Roman" w:cs="Times New Roman"/>
          <w:sz w:val="24"/>
          <w:szCs w:val="24"/>
        </w:rPr>
        <w:t xml:space="preserve"> que</w:t>
      </w:r>
      <w:r w:rsidR="005D24F1">
        <w:rPr>
          <w:rFonts w:ascii="Times New Roman" w:hAnsi="Times New Roman" w:cs="Times New Roman"/>
          <w:sz w:val="24"/>
          <w:szCs w:val="24"/>
        </w:rPr>
        <w:t xml:space="preserve"> </w:t>
      </w:r>
      <w:r w:rsidR="000304B5">
        <w:rPr>
          <w:rFonts w:ascii="Times New Roman" w:hAnsi="Times New Roman" w:cs="Times New Roman"/>
          <w:sz w:val="24"/>
          <w:szCs w:val="24"/>
        </w:rPr>
        <w:t>seis</w:t>
      </w:r>
      <w:r w:rsidR="002858FE" w:rsidRPr="000B2D8C">
        <w:rPr>
          <w:rFonts w:ascii="Times New Roman" w:hAnsi="Times New Roman" w:cs="Times New Roman"/>
          <w:sz w:val="24"/>
          <w:szCs w:val="24"/>
        </w:rPr>
        <w:t xml:space="preserve"> unidades son responsables de la </w:t>
      </w:r>
      <w:r w:rsidR="005D24F1">
        <w:rPr>
          <w:rFonts w:ascii="Times New Roman" w:hAnsi="Times New Roman" w:cs="Times New Roman"/>
          <w:sz w:val="24"/>
          <w:szCs w:val="24"/>
        </w:rPr>
        <w:t>coordinación</w:t>
      </w:r>
      <w:r w:rsidR="002858FE" w:rsidRPr="000B2D8C">
        <w:rPr>
          <w:rFonts w:ascii="Times New Roman" w:hAnsi="Times New Roman" w:cs="Times New Roman"/>
          <w:sz w:val="24"/>
          <w:szCs w:val="24"/>
        </w:rPr>
        <w:t xml:space="preserve"> del 50</w:t>
      </w:r>
      <w:r w:rsidR="000304B5">
        <w:rPr>
          <w:rFonts w:ascii="Times New Roman" w:hAnsi="Times New Roman" w:cs="Times New Roman"/>
          <w:sz w:val="24"/>
          <w:szCs w:val="24"/>
        </w:rPr>
        <w:t>,2</w:t>
      </w:r>
      <w:r w:rsidR="002858FE" w:rsidRPr="000B2D8C">
        <w:rPr>
          <w:rFonts w:ascii="Times New Roman" w:hAnsi="Times New Roman" w:cs="Times New Roman"/>
          <w:sz w:val="24"/>
          <w:szCs w:val="24"/>
        </w:rPr>
        <w:t xml:space="preserve">% de los </w:t>
      </w:r>
      <w:r>
        <w:rPr>
          <w:rFonts w:ascii="Times New Roman" w:hAnsi="Times New Roman" w:cs="Times New Roman"/>
          <w:sz w:val="24"/>
          <w:szCs w:val="24"/>
        </w:rPr>
        <w:t>584</w:t>
      </w:r>
      <w:r w:rsidR="002858FE" w:rsidRPr="000B2D8C">
        <w:rPr>
          <w:rFonts w:ascii="Times New Roman" w:hAnsi="Times New Roman" w:cs="Times New Roman"/>
          <w:sz w:val="24"/>
          <w:szCs w:val="24"/>
        </w:rPr>
        <w:t xml:space="preserve"> </w:t>
      </w:r>
      <w:r>
        <w:rPr>
          <w:rFonts w:ascii="Times New Roman" w:hAnsi="Times New Roman" w:cs="Times New Roman"/>
          <w:sz w:val="24"/>
          <w:szCs w:val="24"/>
        </w:rPr>
        <w:t>proyectos y actividades</w:t>
      </w:r>
      <w:r w:rsidR="002858FE" w:rsidRPr="000B2D8C">
        <w:rPr>
          <w:rFonts w:ascii="Times New Roman" w:hAnsi="Times New Roman" w:cs="Times New Roman"/>
          <w:sz w:val="24"/>
          <w:szCs w:val="24"/>
        </w:rPr>
        <w:t xml:space="preserve"> vigentes en el periodo a cargo de unidades, la</w:t>
      </w:r>
      <w:r>
        <w:rPr>
          <w:rFonts w:ascii="Times New Roman" w:hAnsi="Times New Roman" w:cs="Times New Roman"/>
          <w:sz w:val="24"/>
          <w:szCs w:val="24"/>
        </w:rPr>
        <w:t>s</w:t>
      </w:r>
      <w:r w:rsidR="002858FE" w:rsidRPr="000B2D8C">
        <w:rPr>
          <w:rFonts w:ascii="Times New Roman" w:hAnsi="Times New Roman" w:cs="Times New Roman"/>
          <w:sz w:val="24"/>
          <w:szCs w:val="24"/>
        </w:rPr>
        <w:t xml:space="preserve"> ya mencionada</w:t>
      </w:r>
      <w:r>
        <w:rPr>
          <w:rFonts w:ascii="Times New Roman" w:hAnsi="Times New Roman" w:cs="Times New Roman"/>
          <w:sz w:val="24"/>
          <w:szCs w:val="24"/>
        </w:rPr>
        <w:t xml:space="preserve">s </w:t>
      </w:r>
      <w:proofErr w:type="spellStart"/>
      <w:r>
        <w:rPr>
          <w:rFonts w:ascii="Times New Roman" w:hAnsi="Times New Roman" w:cs="Times New Roman"/>
          <w:sz w:val="24"/>
          <w:szCs w:val="24"/>
        </w:rPr>
        <w:t>Edeca</w:t>
      </w:r>
      <w:proofErr w:type="spellEnd"/>
      <w:r>
        <w:rPr>
          <w:rFonts w:ascii="Times New Roman" w:hAnsi="Times New Roman" w:cs="Times New Roman"/>
          <w:sz w:val="24"/>
          <w:szCs w:val="24"/>
        </w:rPr>
        <w:t xml:space="preserve"> y </w:t>
      </w:r>
      <w:r w:rsidR="002858FE" w:rsidRPr="000B2D8C">
        <w:rPr>
          <w:rFonts w:ascii="Times New Roman" w:hAnsi="Times New Roman" w:cs="Times New Roman"/>
          <w:sz w:val="24"/>
          <w:szCs w:val="24"/>
        </w:rPr>
        <w:t xml:space="preserve">Medicina Veterinaria y las escuelas de </w:t>
      </w:r>
      <w:r w:rsidR="00A60264">
        <w:rPr>
          <w:rFonts w:ascii="Times New Roman" w:hAnsi="Times New Roman" w:cs="Times New Roman"/>
          <w:sz w:val="24"/>
          <w:szCs w:val="24"/>
        </w:rPr>
        <w:t>Ciencias Biológicas</w:t>
      </w:r>
      <w:r w:rsidR="005205DC">
        <w:rPr>
          <w:rFonts w:ascii="Times New Roman" w:hAnsi="Times New Roman" w:cs="Times New Roman"/>
          <w:sz w:val="24"/>
          <w:szCs w:val="24"/>
        </w:rPr>
        <w:t xml:space="preserve"> (5</w:t>
      </w:r>
      <w:r w:rsidR="000304B5">
        <w:rPr>
          <w:rFonts w:ascii="Times New Roman" w:hAnsi="Times New Roman" w:cs="Times New Roman"/>
          <w:sz w:val="24"/>
          <w:szCs w:val="24"/>
        </w:rPr>
        <w:t>4</w:t>
      </w:r>
      <w:r w:rsidR="005205DC">
        <w:rPr>
          <w:rFonts w:ascii="Times New Roman" w:hAnsi="Times New Roman" w:cs="Times New Roman"/>
          <w:sz w:val="24"/>
          <w:szCs w:val="24"/>
        </w:rPr>
        <w:t>)</w:t>
      </w:r>
      <w:r>
        <w:rPr>
          <w:rFonts w:ascii="Times New Roman" w:hAnsi="Times New Roman" w:cs="Times New Roman"/>
          <w:sz w:val="24"/>
          <w:szCs w:val="24"/>
        </w:rPr>
        <w:t>, Ciencias Agrarias</w:t>
      </w:r>
      <w:r w:rsidR="005205DC">
        <w:rPr>
          <w:rFonts w:ascii="Times New Roman" w:hAnsi="Times New Roman" w:cs="Times New Roman"/>
          <w:sz w:val="24"/>
          <w:szCs w:val="24"/>
        </w:rPr>
        <w:t xml:space="preserve"> (4</w:t>
      </w:r>
      <w:r w:rsidR="000304B5">
        <w:rPr>
          <w:rFonts w:ascii="Times New Roman" w:hAnsi="Times New Roman" w:cs="Times New Roman"/>
          <w:sz w:val="24"/>
          <w:szCs w:val="24"/>
        </w:rPr>
        <w:t>0</w:t>
      </w:r>
      <w:r w:rsidR="005205DC">
        <w:rPr>
          <w:rFonts w:ascii="Times New Roman" w:hAnsi="Times New Roman" w:cs="Times New Roman"/>
          <w:sz w:val="24"/>
          <w:szCs w:val="24"/>
        </w:rPr>
        <w:t>)</w:t>
      </w:r>
      <w:r>
        <w:rPr>
          <w:rFonts w:ascii="Times New Roman" w:hAnsi="Times New Roman" w:cs="Times New Roman"/>
          <w:sz w:val="24"/>
          <w:szCs w:val="24"/>
        </w:rPr>
        <w:t xml:space="preserve">, Química </w:t>
      </w:r>
      <w:r w:rsidR="000304B5">
        <w:rPr>
          <w:rFonts w:ascii="Times New Roman" w:hAnsi="Times New Roman" w:cs="Times New Roman"/>
          <w:sz w:val="24"/>
          <w:szCs w:val="24"/>
        </w:rPr>
        <w:t>(42</w:t>
      </w:r>
      <w:r w:rsidR="005205DC">
        <w:rPr>
          <w:rFonts w:ascii="Times New Roman" w:hAnsi="Times New Roman" w:cs="Times New Roman"/>
          <w:sz w:val="24"/>
          <w:szCs w:val="24"/>
        </w:rPr>
        <w:t xml:space="preserve">) </w:t>
      </w:r>
      <w:r>
        <w:rPr>
          <w:rFonts w:ascii="Times New Roman" w:hAnsi="Times New Roman" w:cs="Times New Roman"/>
          <w:sz w:val="24"/>
          <w:szCs w:val="24"/>
        </w:rPr>
        <w:t xml:space="preserve">y </w:t>
      </w:r>
      <w:proofErr w:type="spellStart"/>
      <w:r w:rsidR="002858FE" w:rsidRPr="000B2D8C">
        <w:rPr>
          <w:rFonts w:ascii="Times New Roman" w:hAnsi="Times New Roman" w:cs="Times New Roman"/>
          <w:sz w:val="24"/>
          <w:szCs w:val="24"/>
        </w:rPr>
        <w:t>Ciemhcavi</w:t>
      </w:r>
      <w:proofErr w:type="spellEnd"/>
      <w:r w:rsidR="002858FE" w:rsidRPr="000B2D8C">
        <w:rPr>
          <w:rFonts w:ascii="Times New Roman" w:hAnsi="Times New Roman" w:cs="Times New Roman"/>
          <w:sz w:val="24"/>
          <w:szCs w:val="24"/>
        </w:rPr>
        <w:t xml:space="preserve"> </w:t>
      </w:r>
      <w:r w:rsidR="005205DC">
        <w:rPr>
          <w:rFonts w:ascii="Times New Roman" w:hAnsi="Times New Roman" w:cs="Times New Roman"/>
          <w:sz w:val="24"/>
          <w:szCs w:val="24"/>
        </w:rPr>
        <w:t>(36.)</w:t>
      </w:r>
    </w:p>
    <w:p w14:paraId="456CE3D2" w14:textId="77777777" w:rsidR="000B2D8C" w:rsidRDefault="000B2D8C" w:rsidP="002858FE">
      <w:pPr>
        <w:spacing w:after="0" w:line="240" w:lineRule="auto"/>
        <w:jc w:val="both"/>
        <w:rPr>
          <w:rFonts w:ascii="Times New Roman" w:hAnsi="Times New Roman" w:cs="Times New Roman"/>
          <w:sz w:val="24"/>
          <w:szCs w:val="24"/>
        </w:rPr>
      </w:pPr>
    </w:p>
    <w:p w14:paraId="7D6CC3BB" w14:textId="77777777" w:rsidR="002858FE" w:rsidRPr="008637F6" w:rsidRDefault="002858FE" w:rsidP="002858FE">
      <w:pPr>
        <w:spacing w:after="0" w:line="240" w:lineRule="auto"/>
        <w:jc w:val="both"/>
        <w:rPr>
          <w:rFonts w:ascii="Times New Roman" w:hAnsi="Times New Roman" w:cs="Times New Roman"/>
          <w:sz w:val="24"/>
          <w:szCs w:val="24"/>
        </w:rPr>
      </w:pPr>
      <w:r w:rsidRPr="008637F6">
        <w:rPr>
          <w:rFonts w:ascii="Times New Roman" w:hAnsi="Times New Roman" w:cs="Times New Roman"/>
          <w:sz w:val="24"/>
          <w:szCs w:val="24"/>
        </w:rPr>
        <w:t xml:space="preserve">Si a estas seis unidades se suman los </w:t>
      </w:r>
      <w:r w:rsidR="008637F6" w:rsidRPr="008637F6">
        <w:rPr>
          <w:rFonts w:ascii="Times New Roman" w:hAnsi="Times New Roman" w:cs="Times New Roman"/>
          <w:sz w:val="24"/>
          <w:szCs w:val="24"/>
        </w:rPr>
        <w:t xml:space="preserve">proyectos y actividades </w:t>
      </w:r>
      <w:r w:rsidRPr="008637F6">
        <w:rPr>
          <w:rFonts w:ascii="Times New Roman" w:hAnsi="Times New Roman" w:cs="Times New Roman"/>
          <w:sz w:val="24"/>
          <w:szCs w:val="24"/>
        </w:rPr>
        <w:t xml:space="preserve">coordinados en el periodo por </w:t>
      </w:r>
      <w:r w:rsidR="008637F6" w:rsidRPr="008637F6">
        <w:rPr>
          <w:rFonts w:ascii="Times New Roman" w:hAnsi="Times New Roman" w:cs="Times New Roman"/>
          <w:sz w:val="24"/>
          <w:szCs w:val="24"/>
        </w:rPr>
        <w:t>la Escuela de Literatu</w:t>
      </w:r>
      <w:r w:rsidR="005D24F1">
        <w:rPr>
          <w:rFonts w:ascii="Times New Roman" w:hAnsi="Times New Roman" w:cs="Times New Roman"/>
          <w:sz w:val="24"/>
          <w:szCs w:val="24"/>
        </w:rPr>
        <w:t>ra y Ciencias del Lenguaje (3</w:t>
      </w:r>
      <w:r w:rsidR="000304B5">
        <w:rPr>
          <w:rFonts w:ascii="Times New Roman" w:hAnsi="Times New Roman" w:cs="Times New Roman"/>
          <w:sz w:val="24"/>
          <w:szCs w:val="24"/>
        </w:rPr>
        <w:t>2</w:t>
      </w:r>
      <w:r w:rsidR="005D24F1">
        <w:rPr>
          <w:rFonts w:ascii="Times New Roman" w:hAnsi="Times New Roman" w:cs="Times New Roman"/>
          <w:sz w:val="24"/>
          <w:szCs w:val="24"/>
        </w:rPr>
        <w:t xml:space="preserve">), el  </w:t>
      </w:r>
      <w:proofErr w:type="spellStart"/>
      <w:r w:rsidR="008637F6" w:rsidRPr="008637F6">
        <w:rPr>
          <w:rFonts w:ascii="Times New Roman" w:hAnsi="Times New Roman" w:cs="Times New Roman"/>
          <w:sz w:val="24"/>
          <w:szCs w:val="24"/>
        </w:rPr>
        <w:t>Idespo</w:t>
      </w:r>
      <w:proofErr w:type="spellEnd"/>
      <w:r w:rsidR="008637F6" w:rsidRPr="008637F6">
        <w:rPr>
          <w:rFonts w:ascii="Times New Roman" w:hAnsi="Times New Roman" w:cs="Times New Roman"/>
          <w:sz w:val="24"/>
          <w:szCs w:val="24"/>
        </w:rPr>
        <w:t xml:space="preserve"> (3</w:t>
      </w:r>
      <w:r w:rsidR="000304B5">
        <w:rPr>
          <w:rFonts w:ascii="Times New Roman" w:hAnsi="Times New Roman" w:cs="Times New Roman"/>
          <w:sz w:val="24"/>
          <w:szCs w:val="24"/>
        </w:rPr>
        <w:t>2</w:t>
      </w:r>
      <w:r w:rsidR="008637F6" w:rsidRPr="008637F6">
        <w:rPr>
          <w:rFonts w:ascii="Times New Roman" w:hAnsi="Times New Roman" w:cs="Times New Roman"/>
          <w:sz w:val="24"/>
          <w:szCs w:val="24"/>
        </w:rPr>
        <w:t>), IRET (3</w:t>
      </w:r>
      <w:r w:rsidR="000304B5">
        <w:rPr>
          <w:rFonts w:ascii="Times New Roman" w:hAnsi="Times New Roman" w:cs="Times New Roman"/>
          <w:sz w:val="24"/>
          <w:szCs w:val="24"/>
        </w:rPr>
        <w:t>2</w:t>
      </w:r>
      <w:r w:rsidR="00DE7D70">
        <w:rPr>
          <w:rFonts w:ascii="Times New Roman" w:hAnsi="Times New Roman" w:cs="Times New Roman"/>
          <w:sz w:val="24"/>
          <w:szCs w:val="24"/>
        </w:rPr>
        <w:t xml:space="preserve">), </w:t>
      </w:r>
      <w:proofErr w:type="spellStart"/>
      <w:r w:rsidR="00DE7D70">
        <w:rPr>
          <w:rFonts w:ascii="Times New Roman" w:hAnsi="Times New Roman" w:cs="Times New Roman"/>
          <w:sz w:val="24"/>
          <w:szCs w:val="24"/>
        </w:rPr>
        <w:t>Inisefor</w:t>
      </w:r>
      <w:proofErr w:type="spellEnd"/>
      <w:r w:rsidR="00DE7D70">
        <w:rPr>
          <w:rFonts w:ascii="Times New Roman" w:hAnsi="Times New Roman" w:cs="Times New Roman"/>
          <w:sz w:val="24"/>
          <w:szCs w:val="24"/>
        </w:rPr>
        <w:t xml:space="preserve"> (26) y </w:t>
      </w:r>
      <w:proofErr w:type="spellStart"/>
      <w:r w:rsidR="00DE7D70">
        <w:rPr>
          <w:rFonts w:ascii="Times New Roman" w:hAnsi="Times New Roman" w:cs="Times New Roman"/>
          <w:sz w:val="24"/>
          <w:szCs w:val="24"/>
        </w:rPr>
        <w:t>Ov</w:t>
      </w:r>
      <w:r w:rsidR="008637F6" w:rsidRPr="008637F6">
        <w:rPr>
          <w:rFonts w:ascii="Times New Roman" w:hAnsi="Times New Roman" w:cs="Times New Roman"/>
          <w:sz w:val="24"/>
          <w:szCs w:val="24"/>
        </w:rPr>
        <w:t>sicori</w:t>
      </w:r>
      <w:proofErr w:type="spellEnd"/>
      <w:r w:rsidR="008637F6" w:rsidRPr="008637F6">
        <w:rPr>
          <w:rFonts w:ascii="Times New Roman" w:hAnsi="Times New Roman" w:cs="Times New Roman"/>
          <w:sz w:val="24"/>
          <w:szCs w:val="24"/>
        </w:rPr>
        <w:t xml:space="preserve"> </w:t>
      </w:r>
      <w:r w:rsidRPr="008637F6">
        <w:rPr>
          <w:rFonts w:ascii="Times New Roman" w:hAnsi="Times New Roman" w:cs="Times New Roman"/>
          <w:sz w:val="24"/>
          <w:szCs w:val="24"/>
        </w:rPr>
        <w:t>(</w:t>
      </w:r>
      <w:r w:rsidR="008637F6" w:rsidRPr="008637F6">
        <w:rPr>
          <w:rFonts w:ascii="Times New Roman" w:hAnsi="Times New Roman" w:cs="Times New Roman"/>
          <w:sz w:val="24"/>
          <w:szCs w:val="24"/>
        </w:rPr>
        <w:t>26</w:t>
      </w:r>
      <w:r w:rsidRPr="008637F6">
        <w:rPr>
          <w:rFonts w:ascii="Times New Roman" w:hAnsi="Times New Roman" w:cs="Times New Roman"/>
          <w:sz w:val="24"/>
          <w:szCs w:val="24"/>
        </w:rPr>
        <w:t xml:space="preserve">), entre los </w:t>
      </w:r>
      <w:r w:rsidR="008637F6" w:rsidRPr="008637F6">
        <w:rPr>
          <w:rFonts w:ascii="Times New Roman" w:hAnsi="Times New Roman" w:cs="Times New Roman"/>
          <w:sz w:val="24"/>
          <w:szCs w:val="24"/>
        </w:rPr>
        <w:t>once</w:t>
      </w:r>
      <w:r w:rsidRPr="008637F6">
        <w:rPr>
          <w:rFonts w:ascii="Times New Roman" w:hAnsi="Times New Roman" w:cs="Times New Roman"/>
          <w:sz w:val="24"/>
          <w:szCs w:val="24"/>
        </w:rPr>
        <w:t xml:space="preserve"> habrían sido titulares del </w:t>
      </w:r>
      <w:r w:rsidR="008637F6" w:rsidRPr="008637F6">
        <w:rPr>
          <w:rFonts w:ascii="Times New Roman" w:hAnsi="Times New Roman" w:cs="Times New Roman"/>
          <w:sz w:val="24"/>
          <w:szCs w:val="24"/>
        </w:rPr>
        <w:t>52</w:t>
      </w:r>
      <w:r w:rsidRPr="008637F6">
        <w:rPr>
          <w:rFonts w:ascii="Times New Roman" w:hAnsi="Times New Roman" w:cs="Times New Roman"/>
          <w:sz w:val="24"/>
          <w:szCs w:val="24"/>
        </w:rPr>
        <w:t>,</w:t>
      </w:r>
      <w:r w:rsidR="008637F6" w:rsidRPr="008637F6">
        <w:rPr>
          <w:rFonts w:ascii="Times New Roman" w:hAnsi="Times New Roman" w:cs="Times New Roman"/>
          <w:sz w:val="24"/>
          <w:szCs w:val="24"/>
        </w:rPr>
        <w:t>9</w:t>
      </w:r>
      <w:r w:rsidRPr="008637F6">
        <w:rPr>
          <w:rFonts w:ascii="Times New Roman" w:hAnsi="Times New Roman" w:cs="Times New Roman"/>
          <w:sz w:val="24"/>
          <w:szCs w:val="24"/>
        </w:rPr>
        <w:t>% de</w:t>
      </w:r>
      <w:r w:rsidR="005205DC" w:rsidRPr="008637F6">
        <w:rPr>
          <w:rFonts w:ascii="Times New Roman" w:hAnsi="Times New Roman" w:cs="Times New Roman"/>
          <w:sz w:val="24"/>
          <w:szCs w:val="24"/>
        </w:rPr>
        <w:t xml:space="preserve"> los 833</w:t>
      </w:r>
      <w:r w:rsidRPr="008637F6">
        <w:rPr>
          <w:rFonts w:ascii="Times New Roman" w:hAnsi="Times New Roman" w:cs="Times New Roman"/>
          <w:sz w:val="24"/>
          <w:szCs w:val="24"/>
        </w:rPr>
        <w:t xml:space="preserve"> </w:t>
      </w:r>
      <w:r w:rsidR="005205DC" w:rsidRPr="008637F6">
        <w:rPr>
          <w:rFonts w:ascii="Times New Roman" w:hAnsi="Times New Roman" w:cs="Times New Roman"/>
          <w:sz w:val="24"/>
          <w:szCs w:val="24"/>
        </w:rPr>
        <w:t>proyectos y actividades</w:t>
      </w:r>
      <w:r w:rsidRPr="008637F6">
        <w:rPr>
          <w:rFonts w:ascii="Times New Roman" w:hAnsi="Times New Roman" w:cs="Times New Roman"/>
          <w:sz w:val="24"/>
          <w:szCs w:val="24"/>
        </w:rPr>
        <w:t xml:space="preserve"> ejecutados durante el 2015 – 2020. </w:t>
      </w:r>
    </w:p>
    <w:p w14:paraId="509DD1F9" w14:textId="77777777" w:rsidR="000304B5" w:rsidRDefault="000304B5" w:rsidP="002858FE">
      <w:pPr>
        <w:spacing w:after="0" w:line="240" w:lineRule="auto"/>
        <w:jc w:val="both"/>
        <w:rPr>
          <w:rFonts w:ascii="Times New Roman" w:hAnsi="Times New Roman" w:cs="Times New Roman"/>
          <w:color w:val="FF0000"/>
          <w:sz w:val="24"/>
          <w:szCs w:val="24"/>
        </w:rPr>
      </w:pPr>
    </w:p>
    <w:p w14:paraId="518D0CCE" w14:textId="7E66D1CA" w:rsidR="002858FE" w:rsidRDefault="002858FE" w:rsidP="002858FE">
      <w:pPr>
        <w:spacing w:after="0" w:line="240" w:lineRule="auto"/>
        <w:jc w:val="both"/>
        <w:rPr>
          <w:rFonts w:ascii="Times New Roman" w:hAnsi="Times New Roman" w:cs="Times New Roman"/>
          <w:sz w:val="24"/>
          <w:szCs w:val="24"/>
        </w:rPr>
      </w:pPr>
      <w:r w:rsidRPr="008637F6">
        <w:rPr>
          <w:rFonts w:ascii="Times New Roman" w:hAnsi="Times New Roman" w:cs="Times New Roman"/>
          <w:sz w:val="24"/>
          <w:szCs w:val="24"/>
        </w:rPr>
        <w:t xml:space="preserve">El </w:t>
      </w:r>
      <w:r w:rsidR="008637F6" w:rsidRPr="008637F6">
        <w:rPr>
          <w:rFonts w:ascii="Times New Roman" w:hAnsi="Times New Roman" w:cs="Times New Roman"/>
          <w:sz w:val="24"/>
          <w:szCs w:val="24"/>
        </w:rPr>
        <w:t xml:space="preserve">Cuadro </w:t>
      </w:r>
      <w:r w:rsidR="00DE7D70">
        <w:rPr>
          <w:rFonts w:ascii="Times New Roman" w:hAnsi="Times New Roman" w:cs="Times New Roman"/>
          <w:sz w:val="24"/>
          <w:szCs w:val="24"/>
        </w:rPr>
        <w:t>10</w:t>
      </w:r>
      <w:r w:rsidRPr="008637F6">
        <w:rPr>
          <w:rFonts w:ascii="Times New Roman" w:hAnsi="Times New Roman" w:cs="Times New Roman"/>
          <w:sz w:val="24"/>
          <w:szCs w:val="24"/>
        </w:rPr>
        <w:t xml:space="preserve">, Unidades académicas </w:t>
      </w:r>
      <w:r w:rsidR="008637F6" w:rsidRPr="008637F6">
        <w:rPr>
          <w:rFonts w:ascii="Times New Roman" w:hAnsi="Times New Roman" w:cs="Times New Roman"/>
          <w:sz w:val="24"/>
          <w:szCs w:val="24"/>
        </w:rPr>
        <w:t xml:space="preserve">que coordinaron </w:t>
      </w:r>
      <w:r w:rsidR="00DE7D70">
        <w:rPr>
          <w:rFonts w:ascii="Times New Roman" w:hAnsi="Times New Roman" w:cs="Times New Roman"/>
          <w:sz w:val="24"/>
          <w:szCs w:val="24"/>
        </w:rPr>
        <w:t xml:space="preserve">más de </w:t>
      </w:r>
      <w:r w:rsidR="008637F6" w:rsidRPr="008637F6">
        <w:rPr>
          <w:rFonts w:ascii="Times New Roman" w:hAnsi="Times New Roman" w:cs="Times New Roman"/>
          <w:sz w:val="24"/>
          <w:szCs w:val="24"/>
        </w:rPr>
        <w:t>veinticinco proyectos y actividades durante e</w:t>
      </w:r>
      <w:r w:rsidR="00A91945">
        <w:rPr>
          <w:rFonts w:ascii="Times New Roman" w:hAnsi="Times New Roman" w:cs="Times New Roman"/>
          <w:sz w:val="24"/>
          <w:szCs w:val="24"/>
        </w:rPr>
        <w:t xml:space="preserve">l periodo, </w:t>
      </w:r>
      <w:r w:rsidR="008637F6" w:rsidRPr="008637F6">
        <w:rPr>
          <w:rFonts w:ascii="Times New Roman" w:hAnsi="Times New Roman" w:cs="Times New Roman"/>
          <w:sz w:val="24"/>
          <w:szCs w:val="24"/>
        </w:rPr>
        <w:t xml:space="preserve">presenta la información </w:t>
      </w:r>
      <w:r w:rsidR="00A91945">
        <w:rPr>
          <w:rFonts w:ascii="Times New Roman" w:hAnsi="Times New Roman" w:cs="Times New Roman"/>
          <w:sz w:val="24"/>
          <w:szCs w:val="24"/>
        </w:rPr>
        <w:t>por año</w:t>
      </w:r>
      <w:r w:rsidR="008637F6" w:rsidRPr="008637F6">
        <w:rPr>
          <w:rFonts w:ascii="Times New Roman" w:hAnsi="Times New Roman" w:cs="Times New Roman"/>
          <w:sz w:val="24"/>
          <w:szCs w:val="24"/>
        </w:rPr>
        <w:t xml:space="preserve"> correspondiente a estas once unidades académicas.</w:t>
      </w:r>
      <w:r w:rsidRPr="008637F6">
        <w:rPr>
          <w:rFonts w:ascii="Times New Roman" w:hAnsi="Times New Roman" w:cs="Times New Roman"/>
          <w:sz w:val="24"/>
          <w:szCs w:val="24"/>
        </w:rPr>
        <w:t xml:space="preserve"> </w:t>
      </w:r>
    </w:p>
    <w:p w14:paraId="2B312263" w14:textId="77777777" w:rsidR="008637F6" w:rsidRDefault="008637F6" w:rsidP="002858FE">
      <w:pPr>
        <w:spacing w:after="0" w:line="240" w:lineRule="auto"/>
        <w:jc w:val="both"/>
        <w:rPr>
          <w:rFonts w:ascii="Times New Roman" w:hAnsi="Times New Roman" w:cs="Times New Roman"/>
          <w:sz w:val="24"/>
          <w:szCs w:val="24"/>
        </w:rPr>
      </w:pPr>
    </w:p>
    <w:p w14:paraId="17010ADB" w14:textId="77777777" w:rsidR="00B1329F" w:rsidRPr="00B1329F" w:rsidRDefault="008637F6" w:rsidP="008637F6">
      <w:pPr>
        <w:spacing w:after="0" w:line="240" w:lineRule="auto"/>
        <w:jc w:val="both"/>
        <w:rPr>
          <w:rFonts w:ascii="Times New Roman" w:hAnsi="Times New Roman" w:cs="Times New Roman"/>
          <w:sz w:val="24"/>
          <w:szCs w:val="24"/>
        </w:rPr>
      </w:pPr>
      <w:r w:rsidRPr="00B1329F">
        <w:rPr>
          <w:rFonts w:ascii="Times New Roman" w:hAnsi="Times New Roman" w:cs="Times New Roman"/>
          <w:sz w:val="24"/>
          <w:szCs w:val="24"/>
        </w:rPr>
        <w:t xml:space="preserve">Obsérvese </w:t>
      </w:r>
      <w:r w:rsidR="00A95430">
        <w:rPr>
          <w:rFonts w:ascii="Times New Roman" w:hAnsi="Times New Roman" w:cs="Times New Roman"/>
          <w:sz w:val="24"/>
          <w:szCs w:val="24"/>
        </w:rPr>
        <w:t xml:space="preserve">que </w:t>
      </w:r>
      <w:r w:rsidRPr="00B1329F">
        <w:rPr>
          <w:rFonts w:ascii="Times New Roman" w:hAnsi="Times New Roman" w:cs="Times New Roman"/>
          <w:sz w:val="24"/>
          <w:szCs w:val="24"/>
        </w:rPr>
        <w:t>se repiten seis de las ocho unidades académicas que ejecutaron má</w:t>
      </w:r>
      <w:r w:rsidR="00B1329F" w:rsidRPr="00B1329F">
        <w:rPr>
          <w:rFonts w:ascii="Times New Roman" w:hAnsi="Times New Roman" w:cs="Times New Roman"/>
          <w:sz w:val="24"/>
          <w:szCs w:val="24"/>
        </w:rPr>
        <w:t xml:space="preserve">s programas durante el periodo: Medicina Veterinaria, Ciencias Agrarias, </w:t>
      </w:r>
      <w:proofErr w:type="spellStart"/>
      <w:r w:rsidR="00B1329F" w:rsidRPr="00B1329F">
        <w:rPr>
          <w:rFonts w:ascii="Times New Roman" w:hAnsi="Times New Roman" w:cs="Times New Roman"/>
          <w:sz w:val="24"/>
          <w:szCs w:val="24"/>
        </w:rPr>
        <w:t>Ciemhcavi</w:t>
      </w:r>
      <w:proofErr w:type="spellEnd"/>
      <w:r w:rsidR="00B1329F" w:rsidRPr="00B1329F">
        <w:rPr>
          <w:rFonts w:ascii="Times New Roman" w:hAnsi="Times New Roman" w:cs="Times New Roman"/>
          <w:sz w:val="24"/>
          <w:szCs w:val="24"/>
        </w:rPr>
        <w:t xml:space="preserve">, </w:t>
      </w:r>
      <w:r w:rsidRPr="00B1329F">
        <w:rPr>
          <w:rFonts w:ascii="Times New Roman" w:hAnsi="Times New Roman" w:cs="Times New Roman"/>
          <w:sz w:val="24"/>
          <w:szCs w:val="24"/>
        </w:rPr>
        <w:t xml:space="preserve">Literatura y Ciencias del Lenguaje, </w:t>
      </w:r>
      <w:proofErr w:type="spellStart"/>
      <w:r w:rsidR="00B1329F" w:rsidRPr="00B1329F">
        <w:rPr>
          <w:rFonts w:ascii="Times New Roman" w:hAnsi="Times New Roman" w:cs="Times New Roman"/>
          <w:sz w:val="24"/>
          <w:szCs w:val="24"/>
        </w:rPr>
        <w:t>Idespo</w:t>
      </w:r>
      <w:proofErr w:type="spellEnd"/>
      <w:r w:rsidR="00B1329F" w:rsidRPr="00B1329F">
        <w:rPr>
          <w:rFonts w:ascii="Times New Roman" w:hAnsi="Times New Roman" w:cs="Times New Roman"/>
          <w:sz w:val="24"/>
          <w:szCs w:val="24"/>
        </w:rPr>
        <w:t xml:space="preserve"> e IRET. </w:t>
      </w:r>
      <w:r w:rsidR="00B1329F">
        <w:rPr>
          <w:rFonts w:ascii="Times New Roman" w:hAnsi="Times New Roman" w:cs="Times New Roman"/>
          <w:sz w:val="24"/>
          <w:szCs w:val="24"/>
        </w:rPr>
        <w:t>La Escuela de Ciencias Geográficas es la doceava en número de proyectos y actividades (2</w:t>
      </w:r>
      <w:r w:rsidR="00DE7D70">
        <w:rPr>
          <w:rFonts w:ascii="Times New Roman" w:hAnsi="Times New Roman" w:cs="Times New Roman"/>
          <w:sz w:val="24"/>
          <w:szCs w:val="24"/>
        </w:rPr>
        <w:t>3</w:t>
      </w:r>
      <w:r w:rsidR="00B1329F">
        <w:rPr>
          <w:rFonts w:ascii="Times New Roman" w:hAnsi="Times New Roman" w:cs="Times New Roman"/>
          <w:sz w:val="24"/>
          <w:szCs w:val="24"/>
        </w:rPr>
        <w:t xml:space="preserve">) y el </w:t>
      </w:r>
      <w:proofErr w:type="spellStart"/>
      <w:r w:rsidR="00B1329F">
        <w:rPr>
          <w:rFonts w:ascii="Times New Roman" w:hAnsi="Times New Roman" w:cs="Times New Roman"/>
          <w:sz w:val="24"/>
          <w:szCs w:val="24"/>
        </w:rPr>
        <w:t>Cinat</w:t>
      </w:r>
      <w:proofErr w:type="spellEnd"/>
      <w:r w:rsidR="00B1329F">
        <w:rPr>
          <w:rFonts w:ascii="Times New Roman" w:hAnsi="Times New Roman" w:cs="Times New Roman"/>
          <w:sz w:val="24"/>
          <w:szCs w:val="24"/>
        </w:rPr>
        <w:t xml:space="preserve"> solo inscribió </w:t>
      </w:r>
      <w:r w:rsidR="00C61128">
        <w:rPr>
          <w:rFonts w:ascii="Times New Roman" w:hAnsi="Times New Roman" w:cs="Times New Roman"/>
          <w:sz w:val="24"/>
          <w:szCs w:val="24"/>
        </w:rPr>
        <w:t xml:space="preserve">8 </w:t>
      </w:r>
      <w:r w:rsidR="00B1329F">
        <w:rPr>
          <w:rFonts w:ascii="Times New Roman" w:hAnsi="Times New Roman" w:cs="Times New Roman"/>
          <w:sz w:val="24"/>
          <w:szCs w:val="24"/>
        </w:rPr>
        <w:t>proyectos y actividades en el periodo (</w:t>
      </w:r>
      <w:r w:rsidR="00C61128">
        <w:rPr>
          <w:rFonts w:ascii="Times New Roman" w:hAnsi="Times New Roman" w:cs="Times New Roman"/>
          <w:sz w:val="24"/>
          <w:szCs w:val="24"/>
        </w:rPr>
        <w:t>38,6</w:t>
      </w:r>
      <w:r w:rsidR="00B1329F">
        <w:rPr>
          <w:rFonts w:ascii="Times New Roman" w:hAnsi="Times New Roman" w:cs="Times New Roman"/>
          <w:sz w:val="24"/>
          <w:szCs w:val="24"/>
        </w:rPr>
        <w:t xml:space="preserve">% del promedio de proyectos y actividades por instituto).  </w:t>
      </w:r>
    </w:p>
    <w:p w14:paraId="498B1EBB" w14:textId="77777777" w:rsidR="00A91945" w:rsidRDefault="00A91945" w:rsidP="0071359B">
      <w:pPr>
        <w:spacing w:after="0" w:line="240" w:lineRule="auto"/>
        <w:jc w:val="both"/>
        <w:rPr>
          <w:rFonts w:ascii="Times New Roman" w:hAnsi="Times New Roman" w:cs="Times New Roman"/>
          <w:sz w:val="24"/>
          <w:szCs w:val="24"/>
        </w:rPr>
      </w:pPr>
    </w:p>
    <w:p w14:paraId="1E0A33B3" w14:textId="0136D7B3" w:rsidR="0071359B" w:rsidRDefault="00A95430" w:rsidP="0071359B">
      <w:pPr>
        <w:spacing w:after="0" w:line="240" w:lineRule="auto"/>
        <w:jc w:val="both"/>
        <w:rPr>
          <w:rFonts w:ascii="Times New Roman" w:hAnsi="Times New Roman" w:cs="Times New Roman"/>
          <w:sz w:val="24"/>
          <w:szCs w:val="24"/>
        </w:rPr>
      </w:pPr>
      <w:r w:rsidRPr="00E7579B">
        <w:rPr>
          <w:rFonts w:ascii="Times New Roman" w:hAnsi="Times New Roman" w:cs="Times New Roman"/>
          <w:sz w:val="24"/>
          <w:szCs w:val="24"/>
        </w:rPr>
        <w:t xml:space="preserve">El Cuadro </w:t>
      </w:r>
      <w:r w:rsidR="002746EA">
        <w:rPr>
          <w:rFonts w:ascii="Times New Roman" w:hAnsi="Times New Roman" w:cs="Times New Roman"/>
          <w:sz w:val="24"/>
          <w:szCs w:val="24"/>
        </w:rPr>
        <w:t>9,</w:t>
      </w:r>
      <w:r w:rsidRPr="00E7579B">
        <w:rPr>
          <w:rFonts w:ascii="Times New Roman" w:hAnsi="Times New Roman" w:cs="Times New Roman"/>
          <w:sz w:val="24"/>
          <w:szCs w:val="24"/>
        </w:rPr>
        <w:t xml:space="preserve"> muestra que si bien el 5</w:t>
      </w:r>
      <w:r w:rsidR="00C61128">
        <w:rPr>
          <w:rFonts w:ascii="Times New Roman" w:hAnsi="Times New Roman" w:cs="Times New Roman"/>
          <w:sz w:val="24"/>
          <w:szCs w:val="24"/>
        </w:rPr>
        <w:t>2,9</w:t>
      </w:r>
      <w:r w:rsidRPr="00E7579B">
        <w:rPr>
          <w:rFonts w:ascii="Times New Roman" w:hAnsi="Times New Roman" w:cs="Times New Roman"/>
          <w:sz w:val="24"/>
          <w:szCs w:val="24"/>
        </w:rPr>
        <w:t xml:space="preserve">% de los proyectos y actividades durante el periodo 2015 </w:t>
      </w:r>
      <w:r>
        <w:rPr>
          <w:rFonts w:ascii="Times New Roman" w:hAnsi="Times New Roman" w:cs="Times New Roman"/>
          <w:sz w:val="24"/>
          <w:szCs w:val="24"/>
        </w:rPr>
        <w:t xml:space="preserve">– </w:t>
      </w:r>
      <w:r w:rsidRPr="00E7579B">
        <w:rPr>
          <w:rFonts w:ascii="Times New Roman" w:hAnsi="Times New Roman" w:cs="Times New Roman"/>
          <w:sz w:val="24"/>
          <w:szCs w:val="24"/>
        </w:rPr>
        <w:t>2020</w:t>
      </w:r>
      <w:r>
        <w:rPr>
          <w:rFonts w:ascii="Times New Roman" w:hAnsi="Times New Roman" w:cs="Times New Roman"/>
          <w:sz w:val="24"/>
          <w:szCs w:val="24"/>
        </w:rPr>
        <w:t xml:space="preserve"> </w:t>
      </w:r>
      <w:r w:rsidRPr="00E7579B">
        <w:rPr>
          <w:rFonts w:ascii="Times New Roman" w:hAnsi="Times New Roman" w:cs="Times New Roman"/>
          <w:sz w:val="24"/>
          <w:szCs w:val="24"/>
        </w:rPr>
        <w:t xml:space="preserve">se ejecutaron bajo la coordinación de estas once unidades académicas, </w:t>
      </w:r>
      <w:r>
        <w:rPr>
          <w:rFonts w:ascii="Times New Roman" w:hAnsi="Times New Roman" w:cs="Times New Roman"/>
          <w:sz w:val="24"/>
          <w:szCs w:val="24"/>
        </w:rPr>
        <w:t xml:space="preserve">su </w:t>
      </w:r>
      <w:r>
        <w:rPr>
          <w:rFonts w:ascii="Times New Roman" w:hAnsi="Times New Roman" w:cs="Times New Roman"/>
          <w:sz w:val="24"/>
          <w:szCs w:val="24"/>
        </w:rPr>
        <w:lastRenderedPageBreak/>
        <w:t>participación como responsables de los mismos disminuyó en los últimos dos años</w:t>
      </w:r>
      <w:r w:rsidR="0071359B">
        <w:rPr>
          <w:rFonts w:ascii="Times New Roman" w:hAnsi="Times New Roman" w:cs="Times New Roman"/>
          <w:sz w:val="24"/>
          <w:szCs w:val="24"/>
        </w:rPr>
        <w:t>,</w:t>
      </w:r>
      <w:r>
        <w:rPr>
          <w:rFonts w:ascii="Times New Roman" w:hAnsi="Times New Roman" w:cs="Times New Roman"/>
          <w:sz w:val="24"/>
          <w:szCs w:val="24"/>
        </w:rPr>
        <w:t xml:space="preserve"> tanto en términos absolutos como relativos, lo cual se considera favorable porque supone la participación de otras unidades académicas en la coordinación de proyectos y actividades. El número de proyectos y actividades bajo su coordinación disminuyó </w:t>
      </w:r>
      <w:r w:rsidRPr="00C61128">
        <w:rPr>
          <w:rFonts w:ascii="Times New Roman" w:hAnsi="Times New Roman" w:cs="Times New Roman"/>
          <w:sz w:val="24"/>
          <w:szCs w:val="24"/>
        </w:rPr>
        <w:t xml:space="preserve">un </w:t>
      </w:r>
      <w:r w:rsidR="00C61128" w:rsidRPr="00C61128">
        <w:rPr>
          <w:rFonts w:ascii="Times New Roman" w:hAnsi="Times New Roman" w:cs="Times New Roman"/>
          <w:sz w:val="24"/>
          <w:szCs w:val="24"/>
        </w:rPr>
        <w:t>18%</w:t>
      </w:r>
      <w:r>
        <w:rPr>
          <w:rFonts w:ascii="Times New Roman" w:hAnsi="Times New Roman" w:cs="Times New Roman"/>
          <w:sz w:val="24"/>
          <w:szCs w:val="24"/>
        </w:rPr>
        <w:t xml:space="preserve"> del 2015 al 2020, porcentaje que corresponde a 3</w:t>
      </w:r>
      <w:r w:rsidR="00C61128">
        <w:rPr>
          <w:rFonts w:ascii="Times New Roman" w:hAnsi="Times New Roman" w:cs="Times New Roman"/>
          <w:sz w:val="24"/>
          <w:szCs w:val="24"/>
        </w:rPr>
        <w:t>2</w:t>
      </w:r>
      <w:r>
        <w:rPr>
          <w:rFonts w:ascii="Times New Roman" w:hAnsi="Times New Roman" w:cs="Times New Roman"/>
          <w:sz w:val="24"/>
          <w:szCs w:val="24"/>
        </w:rPr>
        <w:t xml:space="preserve"> proyectos y actividades menos.</w:t>
      </w:r>
    </w:p>
    <w:p w14:paraId="4FA963D6" w14:textId="77777777" w:rsidR="00864498" w:rsidRDefault="00864498" w:rsidP="0071359B">
      <w:pPr>
        <w:spacing w:after="0" w:line="240" w:lineRule="auto"/>
        <w:jc w:val="both"/>
        <w:rPr>
          <w:rFonts w:ascii="Times New Roman" w:hAnsi="Times New Roman" w:cs="Times New Roman"/>
          <w:sz w:val="24"/>
          <w:szCs w:val="24"/>
        </w:rPr>
      </w:pPr>
    </w:p>
    <w:p w14:paraId="0EE8023B" w14:textId="77777777" w:rsidR="0037702F" w:rsidRPr="00F4164C" w:rsidRDefault="0037702F" w:rsidP="00C14672">
      <w:pPr>
        <w:spacing w:after="0" w:line="240" w:lineRule="auto"/>
        <w:jc w:val="both"/>
        <w:rPr>
          <w:rFonts w:ascii="Times New Roman" w:hAnsi="Times New Roman" w:cs="Times New Roman"/>
        </w:rPr>
      </w:pPr>
    </w:p>
    <w:p w14:paraId="37D30362" w14:textId="71E80B3C" w:rsidR="002746EA" w:rsidRPr="00F4164C" w:rsidRDefault="002746EA" w:rsidP="002746EA">
      <w:pPr>
        <w:spacing w:after="0" w:line="240" w:lineRule="auto"/>
        <w:jc w:val="center"/>
        <w:rPr>
          <w:rFonts w:ascii="Times New Roman" w:hAnsi="Times New Roman" w:cs="Times New Roman"/>
          <w:b/>
        </w:rPr>
      </w:pPr>
      <w:bookmarkStart w:id="71" w:name="_Toc42007954"/>
      <w:r w:rsidRPr="002746EA">
        <w:rPr>
          <w:rFonts w:ascii="Times New Roman" w:hAnsi="Times New Roman" w:cs="Times New Roman"/>
          <w:b/>
        </w:rPr>
        <w:t xml:space="preserve">Cuadro </w:t>
      </w:r>
      <w:r w:rsidRPr="002746EA">
        <w:rPr>
          <w:rFonts w:ascii="Times New Roman" w:hAnsi="Times New Roman" w:cs="Times New Roman"/>
          <w:b/>
        </w:rPr>
        <w:fldChar w:fldCharType="begin"/>
      </w:r>
      <w:r w:rsidRPr="002746EA">
        <w:rPr>
          <w:rFonts w:ascii="Times New Roman" w:hAnsi="Times New Roman" w:cs="Times New Roman"/>
          <w:b/>
        </w:rPr>
        <w:instrText xml:space="preserve"> SEQ Cuadro \* ARABIC </w:instrText>
      </w:r>
      <w:r w:rsidRPr="002746EA">
        <w:rPr>
          <w:rFonts w:ascii="Times New Roman" w:hAnsi="Times New Roman" w:cs="Times New Roman"/>
          <w:b/>
        </w:rPr>
        <w:fldChar w:fldCharType="separate"/>
      </w:r>
      <w:r w:rsidR="00C160D2">
        <w:rPr>
          <w:rFonts w:ascii="Times New Roman" w:hAnsi="Times New Roman" w:cs="Times New Roman"/>
          <w:b/>
          <w:noProof/>
        </w:rPr>
        <w:t>9</w:t>
      </w:r>
      <w:r w:rsidRPr="002746EA">
        <w:rPr>
          <w:rFonts w:ascii="Times New Roman" w:hAnsi="Times New Roman" w:cs="Times New Roman"/>
          <w:b/>
        </w:rPr>
        <w:fldChar w:fldCharType="end"/>
      </w:r>
      <w:r w:rsidRPr="002746EA">
        <w:rPr>
          <w:rFonts w:ascii="Times New Roman" w:hAnsi="Times New Roman" w:cs="Times New Roman"/>
          <w:b/>
        </w:rPr>
        <w:t xml:space="preserve">. </w:t>
      </w:r>
      <w:r>
        <w:rPr>
          <w:rFonts w:ascii="Times New Roman" w:hAnsi="Times New Roman" w:cs="Times New Roman"/>
          <w:b/>
        </w:rPr>
        <w:t xml:space="preserve">Costa Rica - UNA. </w:t>
      </w:r>
      <w:r w:rsidRPr="00F4164C">
        <w:rPr>
          <w:rFonts w:ascii="Times New Roman" w:hAnsi="Times New Roman" w:cs="Times New Roman"/>
          <w:b/>
        </w:rPr>
        <w:t>Unidades académicas e instituto</w:t>
      </w:r>
      <w:r>
        <w:rPr>
          <w:rFonts w:ascii="Times New Roman" w:hAnsi="Times New Roman" w:cs="Times New Roman"/>
          <w:b/>
        </w:rPr>
        <w:t>s que coordinaron</w:t>
      </w:r>
      <w:r w:rsidRPr="00F4164C">
        <w:rPr>
          <w:rFonts w:ascii="Times New Roman" w:hAnsi="Times New Roman" w:cs="Times New Roman"/>
          <w:b/>
        </w:rPr>
        <w:t xml:space="preserve"> </w:t>
      </w:r>
      <w:r>
        <w:rPr>
          <w:rFonts w:ascii="Times New Roman" w:hAnsi="Times New Roman" w:cs="Times New Roman"/>
          <w:b/>
        </w:rPr>
        <w:t>más de veinticinco</w:t>
      </w:r>
      <w:r w:rsidRPr="00F4164C">
        <w:rPr>
          <w:rFonts w:ascii="Times New Roman" w:hAnsi="Times New Roman" w:cs="Times New Roman"/>
          <w:b/>
        </w:rPr>
        <w:t xml:space="preserve"> proyectos y actividades durante el periodo 2015 –  2020, </w:t>
      </w:r>
      <w:r>
        <w:rPr>
          <w:rFonts w:ascii="Times New Roman" w:hAnsi="Times New Roman" w:cs="Times New Roman"/>
          <w:b/>
        </w:rPr>
        <w:t xml:space="preserve"> </w:t>
      </w:r>
      <w:r w:rsidRPr="00F4164C">
        <w:rPr>
          <w:rFonts w:ascii="Times New Roman" w:hAnsi="Times New Roman" w:cs="Times New Roman"/>
          <w:b/>
        </w:rPr>
        <w:t>según número de proyectos y actividades coordinad</w:t>
      </w:r>
      <w:r>
        <w:rPr>
          <w:rFonts w:ascii="Times New Roman" w:hAnsi="Times New Roman" w:cs="Times New Roman"/>
          <w:b/>
        </w:rPr>
        <w:t>a</w:t>
      </w:r>
      <w:r w:rsidRPr="00F4164C">
        <w:rPr>
          <w:rFonts w:ascii="Times New Roman" w:hAnsi="Times New Roman" w:cs="Times New Roman"/>
          <w:b/>
        </w:rPr>
        <w:t>s por año</w:t>
      </w:r>
      <w:bookmarkEnd w:id="71"/>
    </w:p>
    <w:p w14:paraId="3EF12F57" w14:textId="664D1155" w:rsidR="002746EA" w:rsidRDefault="002746EA" w:rsidP="002746EA">
      <w:pPr>
        <w:pStyle w:val="Descripcin"/>
        <w:keepNext/>
      </w:pPr>
    </w:p>
    <w:tbl>
      <w:tblPr>
        <w:tblW w:w="6936" w:type="dxa"/>
        <w:jc w:val="center"/>
        <w:tblCellMar>
          <w:left w:w="70" w:type="dxa"/>
          <w:right w:w="70" w:type="dxa"/>
        </w:tblCellMar>
        <w:tblLook w:val="04A0" w:firstRow="1" w:lastRow="0" w:firstColumn="1" w:lastColumn="0" w:noHBand="0" w:noVBand="1"/>
      </w:tblPr>
      <w:tblGrid>
        <w:gridCol w:w="1608"/>
        <w:gridCol w:w="888"/>
        <w:gridCol w:w="888"/>
        <w:gridCol w:w="888"/>
        <w:gridCol w:w="888"/>
        <w:gridCol w:w="888"/>
        <w:gridCol w:w="888"/>
      </w:tblGrid>
      <w:tr w:rsidR="00DE7D70" w:rsidRPr="00DE7D70" w14:paraId="34F33721" w14:textId="77777777" w:rsidTr="00DE7D70">
        <w:trPr>
          <w:trHeight w:val="405"/>
          <w:jc w:val="center"/>
        </w:trPr>
        <w:tc>
          <w:tcPr>
            <w:tcW w:w="1608" w:type="dxa"/>
            <w:tcBorders>
              <w:top w:val="nil"/>
              <w:left w:val="nil"/>
              <w:bottom w:val="single" w:sz="4" w:space="0" w:color="auto"/>
              <w:right w:val="nil"/>
            </w:tcBorders>
            <w:shd w:val="clear" w:color="000000" w:fill="FFE699"/>
            <w:noWrap/>
            <w:vAlign w:val="center"/>
            <w:hideMark/>
          </w:tcPr>
          <w:p w14:paraId="75AA5025" w14:textId="77777777" w:rsidR="00DE7D70" w:rsidRPr="00DE7D70" w:rsidRDefault="00DE7D70" w:rsidP="00DE7D70">
            <w:pPr>
              <w:spacing w:after="0" w:line="240" w:lineRule="auto"/>
              <w:jc w:val="center"/>
              <w:rPr>
                <w:rFonts w:ascii="Arial Narrow" w:eastAsia="Times New Roman" w:hAnsi="Arial Narrow" w:cs="Times New Roman"/>
                <w:b/>
                <w:bCs/>
                <w:color w:val="000000"/>
                <w:sz w:val="24"/>
                <w:szCs w:val="24"/>
                <w:lang w:val="es-CR" w:eastAsia="es-CR"/>
              </w:rPr>
            </w:pPr>
            <w:r w:rsidRPr="00DE7D70">
              <w:rPr>
                <w:rFonts w:ascii="Arial Narrow" w:eastAsia="Times New Roman" w:hAnsi="Arial Narrow" w:cs="Times New Roman"/>
                <w:b/>
                <w:bCs/>
                <w:color w:val="000000"/>
                <w:sz w:val="24"/>
                <w:szCs w:val="24"/>
                <w:lang w:val="es-CR" w:eastAsia="es-CR"/>
              </w:rPr>
              <w:t> </w:t>
            </w:r>
          </w:p>
        </w:tc>
        <w:tc>
          <w:tcPr>
            <w:tcW w:w="888" w:type="dxa"/>
            <w:tcBorders>
              <w:top w:val="nil"/>
              <w:left w:val="single" w:sz="4" w:space="0" w:color="auto"/>
              <w:bottom w:val="single" w:sz="4" w:space="0" w:color="auto"/>
              <w:right w:val="nil"/>
            </w:tcBorders>
            <w:shd w:val="clear" w:color="000000" w:fill="FFE699"/>
            <w:noWrap/>
            <w:vAlign w:val="center"/>
            <w:hideMark/>
          </w:tcPr>
          <w:p w14:paraId="21D19CEB" w14:textId="77777777" w:rsidR="00DE7D70" w:rsidRPr="00DE7D70" w:rsidRDefault="00DE7D70" w:rsidP="00DE7D70">
            <w:pPr>
              <w:spacing w:after="0" w:line="240" w:lineRule="auto"/>
              <w:jc w:val="center"/>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2015</w:t>
            </w:r>
          </w:p>
        </w:tc>
        <w:tc>
          <w:tcPr>
            <w:tcW w:w="888" w:type="dxa"/>
            <w:tcBorders>
              <w:top w:val="nil"/>
              <w:left w:val="nil"/>
              <w:bottom w:val="single" w:sz="4" w:space="0" w:color="auto"/>
              <w:right w:val="nil"/>
            </w:tcBorders>
            <w:shd w:val="clear" w:color="000000" w:fill="FFE699"/>
            <w:noWrap/>
            <w:vAlign w:val="center"/>
            <w:hideMark/>
          </w:tcPr>
          <w:p w14:paraId="017DB86B" w14:textId="77777777" w:rsidR="00DE7D70" w:rsidRPr="00DE7D70" w:rsidRDefault="00DE7D70" w:rsidP="00DE7D70">
            <w:pPr>
              <w:spacing w:after="0" w:line="240" w:lineRule="auto"/>
              <w:jc w:val="center"/>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2016</w:t>
            </w:r>
          </w:p>
        </w:tc>
        <w:tc>
          <w:tcPr>
            <w:tcW w:w="888" w:type="dxa"/>
            <w:tcBorders>
              <w:top w:val="nil"/>
              <w:left w:val="nil"/>
              <w:bottom w:val="single" w:sz="4" w:space="0" w:color="auto"/>
              <w:right w:val="nil"/>
            </w:tcBorders>
            <w:shd w:val="clear" w:color="000000" w:fill="FFE699"/>
            <w:noWrap/>
            <w:vAlign w:val="center"/>
            <w:hideMark/>
          </w:tcPr>
          <w:p w14:paraId="4F189A91" w14:textId="77777777" w:rsidR="00DE7D70" w:rsidRPr="00DE7D70" w:rsidRDefault="00DE7D70" w:rsidP="00DE7D70">
            <w:pPr>
              <w:spacing w:after="0" w:line="240" w:lineRule="auto"/>
              <w:jc w:val="center"/>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2017</w:t>
            </w:r>
          </w:p>
        </w:tc>
        <w:tc>
          <w:tcPr>
            <w:tcW w:w="888" w:type="dxa"/>
            <w:tcBorders>
              <w:top w:val="nil"/>
              <w:left w:val="nil"/>
              <w:bottom w:val="single" w:sz="4" w:space="0" w:color="auto"/>
              <w:right w:val="nil"/>
            </w:tcBorders>
            <w:shd w:val="clear" w:color="000000" w:fill="FFE699"/>
            <w:noWrap/>
            <w:vAlign w:val="center"/>
            <w:hideMark/>
          </w:tcPr>
          <w:p w14:paraId="7DEE8144" w14:textId="77777777" w:rsidR="00DE7D70" w:rsidRPr="00DE7D70" w:rsidRDefault="00DE7D70" w:rsidP="00DE7D70">
            <w:pPr>
              <w:spacing w:after="0" w:line="240" w:lineRule="auto"/>
              <w:jc w:val="center"/>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2018</w:t>
            </w:r>
          </w:p>
        </w:tc>
        <w:tc>
          <w:tcPr>
            <w:tcW w:w="888" w:type="dxa"/>
            <w:tcBorders>
              <w:top w:val="nil"/>
              <w:left w:val="nil"/>
              <w:bottom w:val="single" w:sz="4" w:space="0" w:color="auto"/>
              <w:right w:val="nil"/>
            </w:tcBorders>
            <w:shd w:val="clear" w:color="000000" w:fill="FFE699"/>
            <w:noWrap/>
            <w:vAlign w:val="center"/>
            <w:hideMark/>
          </w:tcPr>
          <w:p w14:paraId="41E21C24" w14:textId="77777777" w:rsidR="00DE7D70" w:rsidRPr="00DE7D70" w:rsidRDefault="00DE7D70" w:rsidP="00DE7D70">
            <w:pPr>
              <w:spacing w:after="0" w:line="240" w:lineRule="auto"/>
              <w:jc w:val="center"/>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2019</w:t>
            </w:r>
          </w:p>
        </w:tc>
        <w:tc>
          <w:tcPr>
            <w:tcW w:w="888" w:type="dxa"/>
            <w:tcBorders>
              <w:top w:val="nil"/>
              <w:left w:val="nil"/>
              <w:bottom w:val="single" w:sz="4" w:space="0" w:color="auto"/>
              <w:right w:val="nil"/>
            </w:tcBorders>
            <w:shd w:val="clear" w:color="000000" w:fill="FFE699"/>
            <w:noWrap/>
            <w:vAlign w:val="center"/>
            <w:hideMark/>
          </w:tcPr>
          <w:p w14:paraId="1A5E7675" w14:textId="77777777" w:rsidR="00DE7D70" w:rsidRPr="00DE7D70" w:rsidRDefault="00DE7D70" w:rsidP="00DE7D70">
            <w:pPr>
              <w:spacing w:after="0" w:line="240" w:lineRule="auto"/>
              <w:jc w:val="center"/>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2020</w:t>
            </w:r>
          </w:p>
        </w:tc>
      </w:tr>
      <w:tr w:rsidR="00DE7D70" w:rsidRPr="00DE7D70" w14:paraId="6464751D" w14:textId="77777777" w:rsidTr="00DE7D70">
        <w:trPr>
          <w:trHeight w:val="330"/>
          <w:jc w:val="center"/>
        </w:trPr>
        <w:tc>
          <w:tcPr>
            <w:tcW w:w="1608" w:type="dxa"/>
            <w:tcBorders>
              <w:top w:val="nil"/>
              <w:left w:val="nil"/>
              <w:bottom w:val="nil"/>
              <w:right w:val="nil"/>
            </w:tcBorders>
            <w:shd w:val="clear" w:color="auto" w:fill="auto"/>
            <w:noWrap/>
            <w:vAlign w:val="bottom"/>
            <w:hideMark/>
          </w:tcPr>
          <w:p w14:paraId="7196B18C"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C. Biológicas</w:t>
            </w:r>
          </w:p>
        </w:tc>
        <w:tc>
          <w:tcPr>
            <w:tcW w:w="888" w:type="dxa"/>
            <w:tcBorders>
              <w:top w:val="nil"/>
              <w:left w:val="single" w:sz="4" w:space="0" w:color="auto"/>
              <w:bottom w:val="nil"/>
              <w:right w:val="nil"/>
            </w:tcBorders>
            <w:shd w:val="clear" w:color="auto" w:fill="auto"/>
            <w:noWrap/>
            <w:vAlign w:val="bottom"/>
            <w:hideMark/>
          </w:tcPr>
          <w:p w14:paraId="3D26296B"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22</w:t>
            </w:r>
          </w:p>
        </w:tc>
        <w:tc>
          <w:tcPr>
            <w:tcW w:w="888" w:type="dxa"/>
            <w:tcBorders>
              <w:top w:val="nil"/>
              <w:left w:val="nil"/>
              <w:bottom w:val="nil"/>
              <w:right w:val="nil"/>
            </w:tcBorders>
            <w:shd w:val="clear" w:color="auto" w:fill="auto"/>
            <w:noWrap/>
            <w:vAlign w:val="bottom"/>
            <w:hideMark/>
          </w:tcPr>
          <w:p w14:paraId="7C0FB486"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23</w:t>
            </w:r>
          </w:p>
        </w:tc>
        <w:tc>
          <w:tcPr>
            <w:tcW w:w="888" w:type="dxa"/>
            <w:tcBorders>
              <w:top w:val="nil"/>
              <w:left w:val="nil"/>
              <w:bottom w:val="nil"/>
              <w:right w:val="nil"/>
            </w:tcBorders>
            <w:shd w:val="clear" w:color="auto" w:fill="auto"/>
            <w:noWrap/>
            <w:vAlign w:val="bottom"/>
            <w:hideMark/>
          </w:tcPr>
          <w:p w14:paraId="018D83E7"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18</w:t>
            </w:r>
          </w:p>
        </w:tc>
        <w:tc>
          <w:tcPr>
            <w:tcW w:w="888" w:type="dxa"/>
            <w:tcBorders>
              <w:top w:val="nil"/>
              <w:left w:val="nil"/>
              <w:bottom w:val="nil"/>
              <w:right w:val="nil"/>
            </w:tcBorders>
            <w:shd w:val="clear" w:color="auto" w:fill="auto"/>
            <w:noWrap/>
            <w:vAlign w:val="bottom"/>
            <w:hideMark/>
          </w:tcPr>
          <w:p w14:paraId="2D09D4EA"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17</w:t>
            </w:r>
          </w:p>
        </w:tc>
        <w:tc>
          <w:tcPr>
            <w:tcW w:w="888" w:type="dxa"/>
            <w:tcBorders>
              <w:top w:val="nil"/>
              <w:left w:val="nil"/>
              <w:bottom w:val="nil"/>
              <w:right w:val="nil"/>
            </w:tcBorders>
            <w:shd w:val="clear" w:color="auto" w:fill="auto"/>
            <w:noWrap/>
            <w:vAlign w:val="bottom"/>
            <w:hideMark/>
          </w:tcPr>
          <w:p w14:paraId="6D39DDFD"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20</w:t>
            </w:r>
          </w:p>
        </w:tc>
        <w:tc>
          <w:tcPr>
            <w:tcW w:w="888" w:type="dxa"/>
            <w:tcBorders>
              <w:top w:val="nil"/>
              <w:left w:val="nil"/>
              <w:bottom w:val="nil"/>
              <w:right w:val="nil"/>
            </w:tcBorders>
            <w:shd w:val="clear" w:color="auto" w:fill="auto"/>
            <w:noWrap/>
            <w:vAlign w:val="bottom"/>
            <w:hideMark/>
          </w:tcPr>
          <w:p w14:paraId="6006151A"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24</w:t>
            </w:r>
          </w:p>
        </w:tc>
      </w:tr>
      <w:tr w:rsidR="00DE7D70" w:rsidRPr="00DE7D70" w14:paraId="5011B909" w14:textId="77777777" w:rsidTr="00DE7D70">
        <w:trPr>
          <w:trHeight w:val="330"/>
          <w:jc w:val="center"/>
        </w:trPr>
        <w:tc>
          <w:tcPr>
            <w:tcW w:w="1608" w:type="dxa"/>
            <w:tcBorders>
              <w:top w:val="nil"/>
              <w:left w:val="nil"/>
              <w:bottom w:val="nil"/>
              <w:right w:val="nil"/>
            </w:tcBorders>
            <w:shd w:val="clear" w:color="auto" w:fill="auto"/>
            <w:noWrap/>
            <w:vAlign w:val="bottom"/>
            <w:hideMark/>
          </w:tcPr>
          <w:p w14:paraId="7CEDBE3C"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C. Ambientales</w:t>
            </w:r>
          </w:p>
        </w:tc>
        <w:tc>
          <w:tcPr>
            <w:tcW w:w="888" w:type="dxa"/>
            <w:tcBorders>
              <w:top w:val="nil"/>
              <w:left w:val="single" w:sz="4" w:space="0" w:color="auto"/>
              <w:bottom w:val="nil"/>
              <w:right w:val="nil"/>
            </w:tcBorders>
            <w:shd w:val="clear" w:color="auto" w:fill="auto"/>
            <w:noWrap/>
            <w:vAlign w:val="bottom"/>
            <w:hideMark/>
          </w:tcPr>
          <w:p w14:paraId="47A808CB"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22</w:t>
            </w:r>
          </w:p>
        </w:tc>
        <w:tc>
          <w:tcPr>
            <w:tcW w:w="888" w:type="dxa"/>
            <w:tcBorders>
              <w:top w:val="nil"/>
              <w:left w:val="nil"/>
              <w:bottom w:val="nil"/>
              <w:right w:val="nil"/>
            </w:tcBorders>
            <w:shd w:val="clear" w:color="auto" w:fill="auto"/>
            <w:noWrap/>
            <w:vAlign w:val="bottom"/>
            <w:hideMark/>
          </w:tcPr>
          <w:p w14:paraId="14663D79"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25</w:t>
            </w:r>
          </w:p>
        </w:tc>
        <w:tc>
          <w:tcPr>
            <w:tcW w:w="888" w:type="dxa"/>
            <w:tcBorders>
              <w:top w:val="nil"/>
              <w:left w:val="nil"/>
              <w:bottom w:val="nil"/>
              <w:right w:val="nil"/>
            </w:tcBorders>
            <w:shd w:val="clear" w:color="auto" w:fill="auto"/>
            <w:noWrap/>
            <w:vAlign w:val="bottom"/>
            <w:hideMark/>
          </w:tcPr>
          <w:p w14:paraId="315109C0"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30</w:t>
            </w:r>
          </w:p>
        </w:tc>
        <w:tc>
          <w:tcPr>
            <w:tcW w:w="888" w:type="dxa"/>
            <w:tcBorders>
              <w:top w:val="nil"/>
              <w:left w:val="nil"/>
              <w:bottom w:val="nil"/>
              <w:right w:val="nil"/>
            </w:tcBorders>
            <w:shd w:val="clear" w:color="auto" w:fill="auto"/>
            <w:noWrap/>
            <w:vAlign w:val="bottom"/>
            <w:hideMark/>
          </w:tcPr>
          <w:p w14:paraId="0CEFC679"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29</w:t>
            </w:r>
          </w:p>
        </w:tc>
        <w:tc>
          <w:tcPr>
            <w:tcW w:w="888" w:type="dxa"/>
            <w:tcBorders>
              <w:top w:val="nil"/>
              <w:left w:val="nil"/>
              <w:bottom w:val="nil"/>
              <w:right w:val="nil"/>
            </w:tcBorders>
            <w:shd w:val="clear" w:color="auto" w:fill="auto"/>
            <w:noWrap/>
            <w:vAlign w:val="bottom"/>
            <w:hideMark/>
          </w:tcPr>
          <w:p w14:paraId="659DBA84"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21</w:t>
            </w:r>
          </w:p>
        </w:tc>
        <w:tc>
          <w:tcPr>
            <w:tcW w:w="888" w:type="dxa"/>
            <w:tcBorders>
              <w:top w:val="nil"/>
              <w:left w:val="nil"/>
              <w:bottom w:val="nil"/>
              <w:right w:val="nil"/>
            </w:tcBorders>
            <w:shd w:val="clear" w:color="auto" w:fill="auto"/>
            <w:noWrap/>
            <w:vAlign w:val="bottom"/>
            <w:hideMark/>
          </w:tcPr>
          <w:p w14:paraId="6F093A62"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20</w:t>
            </w:r>
          </w:p>
        </w:tc>
      </w:tr>
      <w:tr w:rsidR="00DE7D70" w:rsidRPr="00DE7D70" w14:paraId="0B03CA7C" w14:textId="77777777" w:rsidTr="00DE7D70">
        <w:trPr>
          <w:trHeight w:val="330"/>
          <w:jc w:val="center"/>
        </w:trPr>
        <w:tc>
          <w:tcPr>
            <w:tcW w:w="1608" w:type="dxa"/>
            <w:tcBorders>
              <w:top w:val="nil"/>
              <w:left w:val="nil"/>
              <w:bottom w:val="nil"/>
              <w:right w:val="nil"/>
            </w:tcBorders>
            <w:shd w:val="clear" w:color="auto" w:fill="auto"/>
            <w:noWrap/>
            <w:vAlign w:val="bottom"/>
            <w:hideMark/>
          </w:tcPr>
          <w:p w14:paraId="52F47CCA"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proofErr w:type="spellStart"/>
            <w:r w:rsidRPr="00DE7D70">
              <w:rPr>
                <w:rFonts w:ascii="Arial Narrow" w:eastAsia="Times New Roman" w:hAnsi="Arial Narrow" w:cs="Times New Roman"/>
                <w:color w:val="000000"/>
                <w:lang w:val="es-CR" w:eastAsia="es-CR"/>
              </w:rPr>
              <w:t>Med</w:t>
            </w:r>
            <w:proofErr w:type="spellEnd"/>
            <w:r w:rsidRPr="00DE7D70">
              <w:rPr>
                <w:rFonts w:ascii="Arial Narrow" w:eastAsia="Times New Roman" w:hAnsi="Arial Narrow" w:cs="Times New Roman"/>
                <w:color w:val="000000"/>
                <w:lang w:val="es-CR" w:eastAsia="es-CR"/>
              </w:rPr>
              <w:t>. Veterinaria</w:t>
            </w:r>
          </w:p>
        </w:tc>
        <w:tc>
          <w:tcPr>
            <w:tcW w:w="888" w:type="dxa"/>
            <w:tcBorders>
              <w:top w:val="nil"/>
              <w:left w:val="single" w:sz="4" w:space="0" w:color="auto"/>
              <w:bottom w:val="nil"/>
              <w:right w:val="nil"/>
            </w:tcBorders>
            <w:shd w:val="clear" w:color="auto" w:fill="auto"/>
            <w:noWrap/>
            <w:vAlign w:val="bottom"/>
            <w:hideMark/>
          </w:tcPr>
          <w:p w14:paraId="08642827"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28</w:t>
            </w:r>
          </w:p>
        </w:tc>
        <w:tc>
          <w:tcPr>
            <w:tcW w:w="888" w:type="dxa"/>
            <w:tcBorders>
              <w:top w:val="nil"/>
              <w:left w:val="nil"/>
              <w:bottom w:val="nil"/>
              <w:right w:val="nil"/>
            </w:tcBorders>
            <w:shd w:val="clear" w:color="auto" w:fill="auto"/>
            <w:noWrap/>
            <w:vAlign w:val="bottom"/>
            <w:hideMark/>
          </w:tcPr>
          <w:p w14:paraId="056520AF"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25</w:t>
            </w:r>
          </w:p>
        </w:tc>
        <w:tc>
          <w:tcPr>
            <w:tcW w:w="888" w:type="dxa"/>
            <w:tcBorders>
              <w:top w:val="nil"/>
              <w:left w:val="nil"/>
              <w:bottom w:val="nil"/>
              <w:right w:val="nil"/>
            </w:tcBorders>
            <w:shd w:val="clear" w:color="auto" w:fill="auto"/>
            <w:noWrap/>
            <w:vAlign w:val="bottom"/>
            <w:hideMark/>
          </w:tcPr>
          <w:p w14:paraId="13A39C1D"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20</w:t>
            </w:r>
          </w:p>
        </w:tc>
        <w:tc>
          <w:tcPr>
            <w:tcW w:w="888" w:type="dxa"/>
            <w:tcBorders>
              <w:top w:val="nil"/>
              <w:left w:val="nil"/>
              <w:bottom w:val="nil"/>
              <w:right w:val="nil"/>
            </w:tcBorders>
            <w:shd w:val="clear" w:color="auto" w:fill="auto"/>
            <w:noWrap/>
            <w:vAlign w:val="bottom"/>
            <w:hideMark/>
          </w:tcPr>
          <w:p w14:paraId="06A8C367"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18</w:t>
            </w:r>
          </w:p>
        </w:tc>
        <w:tc>
          <w:tcPr>
            <w:tcW w:w="888" w:type="dxa"/>
            <w:tcBorders>
              <w:top w:val="nil"/>
              <w:left w:val="nil"/>
              <w:bottom w:val="nil"/>
              <w:right w:val="nil"/>
            </w:tcBorders>
            <w:shd w:val="clear" w:color="auto" w:fill="auto"/>
            <w:noWrap/>
            <w:vAlign w:val="bottom"/>
            <w:hideMark/>
          </w:tcPr>
          <w:p w14:paraId="135D091B"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16</w:t>
            </w:r>
          </w:p>
        </w:tc>
        <w:tc>
          <w:tcPr>
            <w:tcW w:w="888" w:type="dxa"/>
            <w:tcBorders>
              <w:top w:val="nil"/>
              <w:left w:val="nil"/>
              <w:bottom w:val="nil"/>
              <w:right w:val="nil"/>
            </w:tcBorders>
            <w:shd w:val="clear" w:color="auto" w:fill="auto"/>
            <w:noWrap/>
            <w:vAlign w:val="bottom"/>
            <w:hideMark/>
          </w:tcPr>
          <w:p w14:paraId="73331D9B"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16</w:t>
            </w:r>
          </w:p>
        </w:tc>
      </w:tr>
      <w:tr w:rsidR="00DE7D70" w:rsidRPr="00DE7D70" w14:paraId="37A9BD16" w14:textId="77777777" w:rsidTr="00DE7D70">
        <w:trPr>
          <w:trHeight w:val="330"/>
          <w:jc w:val="center"/>
        </w:trPr>
        <w:tc>
          <w:tcPr>
            <w:tcW w:w="1608" w:type="dxa"/>
            <w:tcBorders>
              <w:top w:val="nil"/>
              <w:left w:val="nil"/>
              <w:bottom w:val="nil"/>
              <w:right w:val="nil"/>
            </w:tcBorders>
            <w:shd w:val="clear" w:color="auto" w:fill="auto"/>
            <w:noWrap/>
            <w:vAlign w:val="bottom"/>
            <w:hideMark/>
          </w:tcPr>
          <w:p w14:paraId="2B7B9E3C"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proofErr w:type="spellStart"/>
            <w:r w:rsidRPr="00DE7D70">
              <w:rPr>
                <w:rFonts w:ascii="Arial Narrow" w:eastAsia="Times New Roman" w:hAnsi="Arial Narrow" w:cs="Times New Roman"/>
                <w:color w:val="000000"/>
                <w:lang w:val="es-CR" w:eastAsia="es-CR"/>
              </w:rPr>
              <w:t>Idespo</w:t>
            </w:r>
            <w:proofErr w:type="spellEnd"/>
          </w:p>
        </w:tc>
        <w:tc>
          <w:tcPr>
            <w:tcW w:w="888" w:type="dxa"/>
            <w:tcBorders>
              <w:top w:val="nil"/>
              <w:left w:val="single" w:sz="4" w:space="0" w:color="auto"/>
              <w:bottom w:val="nil"/>
              <w:right w:val="nil"/>
            </w:tcBorders>
            <w:shd w:val="clear" w:color="auto" w:fill="auto"/>
            <w:noWrap/>
            <w:vAlign w:val="bottom"/>
            <w:hideMark/>
          </w:tcPr>
          <w:p w14:paraId="40723D90"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9</w:t>
            </w:r>
          </w:p>
        </w:tc>
        <w:tc>
          <w:tcPr>
            <w:tcW w:w="888" w:type="dxa"/>
            <w:tcBorders>
              <w:top w:val="nil"/>
              <w:left w:val="nil"/>
              <w:bottom w:val="nil"/>
              <w:right w:val="nil"/>
            </w:tcBorders>
            <w:shd w:val="clear" w:color="auto" w:fill="auto"/>
            <w:noWrap/>
            <w:vAlign w:val="bottom"/>
            <w:hideMark/>
          </w:tcPr>
          <w:p w14:paraId="79B08803"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8</w:t>
            </w:r>
          </w:p>
        </w:tc>
        <w:tc>
          <w:tcPr>
            <w:tcW w:w="888" w:type="dxa"/>
            <w:tcBorders>
              <w:top w:val="nil"/>
              <w:left w:val="nil"/>
              <w:bottom w:val="nil"/>
              <w:right w:val="nil"/>
            </w:tcBorders>
            <w:shd w:val="clear" w:color="auto" w:fill="auto"/>
            <w:noWrap/>
            <w:vAlign w:val="bottom"/>
            <w:hideMark/>
          </w:tcPr>
          <w:p w14:paraId="045EDEF8"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8</w:t>
            </w:r>
          </w:p>
        </w:tc>
        <w:tc>
          <w:tcPr>
            <w:tcW w:w="888" w:type="dxa"/>
            <w:tcBorders>
              <w:top w:val="nil"/>
              <w:left w:val="nil"/>
              <w:bottom w:val="nil"/>
              <w:right w:val="nil"/>
            </w:tcBorders>
            <w:shd w:val="clear" w:color="auto" w:fill="auto"/>
            <w:noWrap/>
            <w:vAlign w:val="bottom"/>
            <w:hideMark/>
          </w:tcPr>
          <w:p w14:paraId="469C7795"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11</w:t>
            </w:r>
          </w:p>
        </w:tc>
        <w:tc>
          <w:tcPr>
            <w:tcW w:w="888" w:type="dxa"/>
            <w:tcBorders>
              <w:top w:val="nil"/>
              <w:left w:val="nil"/>
              <w:bottom w:val="nil"/>
              <w:right w:val="nil"/>
            </w:tcBorders>
            <w:shd w:val="clear" w:color="auto" w:fill="auto"/>
            <w:noWrap/>
            <w:vAlign w:val="bottom"/>
            <w:hideMark/>
          </w:tcPr>
          <w:p w14:paraId="7BA45E66"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12</w:t>
            </w:r>
          </w:p>
        </w:tc>
        <w:tc>
          <w:tcPr>
            <w:tcW w:w="888" w:type="dxa"/>
            <w:tcBorders>
              <w:top w:val="nil"/>
              <w:left w:val="nil"/>
              <w:bottom w:val="nil"/>
              <w:right w:val="nil"/>
            </w:tcBorders>
            <w:shd w:val="clear" w:color="auto" w:fill="auto"/>
            <w:noWrap/>
            <w:vAlign w:val="bottom"/>
            <w:hideMark/>
          </w:tcPr>
          <w:p w14:paraId="6BC67600"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14</w:t>
            </w:r>
          </w:p>
        </w:tc>
      </w:tr>
      <w:tr w:rsidR="00DE7D70" w:rsidRPr="00DE7D70" w14:paraId="10B2EDD2" w14:textId="77777777" w:rsidTr="00DE7D70">
        <w:trPr>
          <w:trHeight w:val="330"/>
          <w:jc w:val="center"/>
        </w:trPr>
        <w:tc>
          <w:tcPr>
            <w:tcW w:w="1608" w:type="dxa"/>
            <w:tcBorders>
              <w:top w:val="nil"/>
              <w:left w:val="nil"/>
              <w:bottom w:val="nil"/>
              <w:right w:val="nil"/>
            </w:tcBorders>
            <w:shd w:val="clear" w:color="auto" w:fill="auto"/>
            <w:noWrap/>
            <w:vAlign w:val="bottom"/>
            <w:hideMark/>
          </w:tcPr>
          <w:p w14:paraId="05C7BBCE"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C. Agrarias</w:t>
            </w:r>
          </w:p>
        </w:tc>
        <w:tc>
          <w:tcPr>
            <w:tcW w:w="888" w:type="dxa"/>
            <w:tcBorders>
              <w:top w:val="nil"/>
              <w:left w:val="single" w:sz="4" w:space="0" w:color="auto"/>
              <w:bottom w:val="nil"/>
              <w:right w:val="nil"/>
            </w:tcBorders>
            <w:shd w:val="clear" w:color="auto" w:fill="auto"/>
            <w:noWrap/>
            <w:vAlign w:val="bottom"/>
            <w:hideMark/>
          </w:tcPr>
          <w:p w14:paraId="5A7C73E6"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18</w:t>
            </w:r>
          </w:p>
        </w:tc>
        <w:tc>
          <w:tcPr>
            <w:tcW w:w="888" w:type="dxa"/>
            <w:tcBorders>
              <w:top w:val="nil"/>
              <w:left w:val="nil"/>
              <w:bottom w:val="nil"/>
              <w:right w:val="nil"/>
            </w:tcBorders>
            <w:shd w:val="clear" w:color="auto" w:fill="auto"/>
            <w:noWrap/>
            <w:vAlign w:val="bottom"/>
            <w:hideMark/>
          </w:tcPr>
          <w:p w14:paraId="737722E1"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16</w:t>
            </w:r>
          </w:p>
        </w:tc>
        <w:tc>
          <w:tcPr>
            <w:tcW w:w="888" w:type="dxa"/>
            <w:tcBorders>
              <w:top w:val="nil"/>
              <w:left w:val="nil"/>
              <w:bottom w:val="nil"/>
              <w:right w:val="nil"/>
            </w:tcBorders>
            <w:shd w:val="clear" w:color="auto" w:fill="auto"/>
            <w:noWrap/>
            <w:vAlign w:val="bottom"/>
            <w:hideMark/>
          </w:tcPr>
          <w:p w14:paraId="3C821A42"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14</w:t>
            </w:r>
          </w:p>
        </w:tc>
        <w:tc>
          <w:tcPr>
            <w:tcW w:w="888" w:type="dxa"/>
            <w:tcBorders>
              <w:top w:val="nil"/>
              <w:left w:val="nil"/>
              <w:bottom w:val="nil"/>
              <w:right w:val="nil"/>
            </w:tcBorders>
            <w:shd w:val="clear" w:color="auto" w:fill="auto"/>
            <w:noWrap/>
            <w:vAlign w:val="bottom"/>
            <w:hideMark/>
          </w:tcPr>
          <w:p w14:paraId="66362E04"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15</w:t>
            </w:r>
          </w:p>
        </w:tc>
        <w:tc>
          <w:tcPr>
            <w:tcW w:w="888" w:type="dxa"/>
            <w:tcBorders>
              <w:top w:val="nil"/>
              <w:left w:val="nil"/>
              <w:bottom w:val="nil"/>
              <w:right w:val="nil"/>
            </w:tcBorders>
            <w:shd w:val="clear" w:color="auto" w:fill="auto"/>
            <w:noWrap/>
            <w:vAlign w:val="bottom"/>
            <w:hideMark/>
          </w:tcPr>
          <w:p w14:paraId="479039B4"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13</w:t>
            </w:r>
          </w:p>
        </w:tc>
        <w:tc>
          <w:tcPr>
            <w:tcW w:w="888" w:type="dxa"/>
            <w:tcBorders>
              <w:top w:val="nil"/>
              <w:left w:val="nil"/>
              <w:bottom w:val="nil"/>
              <w:right w:val="nil"/>
            </w:tcBorders>
            <w:shd w:val="clear" w:color="auto" w:fill="auto"/>
            <w:noWrap/>
            <w:vAlign w:val="bottom"/>
            <w:hideMark/>
          </w:tcPr>
          <w:p w14:paraId="0302779A"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13</w:t>
            </w:r>
          </w:p>
        </w:tc>
      </w:tr>
      <w:tr w:rsidR="00DE7D70" w:rsidRPr="00DE7D70" w14:paraId="524DFF5C" w14:textId="77777777" w:rsidTr="00DE7D70">
        <w:trPr>
          <w:trHeight w:val="330"/>
          <w:jc w:val="center"/>
        </w:trPr>
        <w:tc>
          <w:tcPr>
            <w:tcW w:w="1608" w:type="dxa"/>
            <w:tcBorders>
              <w:top w:val="nil"/>
              <w:left w:val="nil"/>
              <w:bottom w:val="nil"/>
              <w:right w:val="nil"/>
            </w:tcBorders>
            <w:shd w:val="clear" w:color="auto" w:fill="auto"/>
            <w:noWrap/>
            <w:vAlign w:val="bottom"/>
            <w:hideMark/>
          </w:tcPr>
          <w:p w14:paraId="3B5A3E79"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Literatura y CL</w:t>
            </w:r>
          </w:p>
        </w:tc>
        <w:tc>
          <w:tcPr>
            <w:tcW w:w="888" w:type="dxa"/>
            <w:tcBorders>
              <w:top w:val="nil"/>
              <w:left w:val="single" w:sz="4" w:space="0" w:color="auto"/>
              <w:bottom w:val="nil"/>
              <w:right w:val="nil"/>
            </w:tcBorders>
            <w:shd w:val="clear" w:color="auto" w:fill="auto"/>
            <w:noWrap/>
            <w:vAlign w:val="bottom"/>
            <w:hideMark/>
          </w:tcPr>
          <w:p w14:paraId="101B86BF"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9</w:t>
            </w:r>
          </w:p>
        </w:tc>
        <w:tc>
          <w:tcPr>
            <w:tcW w:w="888" w:type="dxa"/>
            <w:tcBorders>
              <w:top w:val="nil"/>
              <w:left w:val="nil"/>
              <w:bottom w:val="nil"/>
              <w:right w:val="nil"/>
            </w:tcBorders>
            <w:shd w:val="clear" w:color="auto" w:fill="auto"/>
            <w:noWrap/>
            <w:vAlign w:val="bottom"/>
            <w:hideMark/>
          </w:tcPr>
          <w:p w14:paraId="0B0CF840"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8</w:t>
            </w:r>
          </w:p>
        </w:tc>
        <w:tc>
          <w:tcPr>
            <w:tcW w:w="888" w:type="dxa"/>
            <w:tcBorders>
              <w:top w:val="nil"/>
              <w:left w:val="nil"/>
              <w:bottom w:val="nil"/>
              <w:right w:val="nil"/>
            </w:tcBorders>
            <w:shd w:val="clear" w:color="auto" w:fill="auto"/>
            <w:noWrap/>
            <w:vAlign w:val="bottom"/>
            <w:hideMark/>
          </w:tcPr>
          <w:p w14:paraId="0B9C5ED5"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9</w:t>
            </w:r>
          </w:p>
        </w:tc>
        <w:tc>
          <w:tcPr>
            <w:tcW w:w="888" w:type="dxa"/>
            <w:tcBorders>
              <w:top w:val="nil"/>
              <w:left w:val="nil"/>
              <w:bottom w:val="nil"/>
              <w:right w:val="nil"/>
            </w:tcBorders>
            <w:shd w:val="clear" w:color="auto" w:fill="auto"/>
            <w:noWrap/>
            <w:vAlign w:val="bottom"/>
            <w:hideMark/>
          </w:tcPr>
          <w:p w14:paraId="08EED1F9"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11</w:t>
            </w:r>
          </w:p>
        </w:tc>
        <w:tc>
          <w:tcPr>
            <w:tcW w:w="888" w:type="dxa"/>
            <w:tcBorders>
              <w:top w:val="nil"/>
              <w:left w:val="nil"/>
              <w:bottom w:val="nil"/>
              <w:right w:val="nil"/>
            </w:tcBorders>
            <w:shd w:val="clear" w:color="auto" w:fill="auto"/>
            <w:noWrap/>
            <w:vAlign w:val="bottom"/>
            <w:hideMark/>
          </w:tcPr>
          <w:p w14:paraId="4CF9E099"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12</w:t>
            </w:r>
          </w:p>
        </w:tc>
        <w:tc>
          <w:tcPr>
            <w:tcW w:w="888" w:type="dxa"/>
            <w:tcBorders>
              <w:top w:val="nil"/>
              <w:left w:val="nil"/>
              <w:bottom w:val="nil"/>
              <w:right w:val="nil"/>
            </w:tcBorders>
            <w:shd w:val="clear" w:color="auto" w:fill="auto"/>
            <w:noWrap/>
            <w:vAlign w:val="bottom"/>
            <w:hideMark/>
          </w:tcPr>
          <w:p w14:paraId="292A2EB1"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11</w:t>
            </w:r>
          </w:p>
        </w:tc>
      </w:tr>
      <w:tr w:rsidR="00DE7D70" w:rsidRPr="00DE7D70" w14:paraId="37547EBB" w14:textId="77777777" w:rsidTr="00DE7D70">
        <w:trPr>
          <w:trHeight w:val="330"/>
          <w:jc w:val="center"/>
        </w:trPr>
        <w:tc>
          <w:tcPr>
            <w:tcW w:w="1608" w:type="dxa"/>
            <w:tcBorders>
              <w:top w:val="nil"/>
              <w:left w:val="nil"/>
              <w:bottom w:val="nil"/>
              <w:right w:val="nil"/>
            </w:tcBorders>
            <w:shd w:val="clear" w:color="auto" w:fill="auto"/>
            <w:noWrap/>
            <w:vAlign w:val="bottom"/>
            <w:hideMark/>
          </w:tcPr>
          <w:p w14:paraId="154A5C11"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Química</w:t>
            </w:r>
          </w:p>
        </w:tc>
        <w:tc>
          <w:tcPr>
            <w:tcW w:w="888" w:type="dxa"/>
            <w:tcBorders>
              <w:top w:val="nil"/>
              <w:left w:val="single" w:sz="4" w:space="0" w:color="auto"/>
              <w:bottom w:val="nil"/>
              <w:right w:val="nil"/>
            </w:tcBorders>
            <w:shd w:val="clear" w:color="auto" w:fill="auto"/>
            <w:noWrap/>
            <w:vAlign w:val="bottom"/>
            <w:hideMark/>
          </w:tcPr>
          <w:p w14:paraId="60BAC460"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21</w:t>
            </w:r>
          </w:p>
        </w:tc>
        <w:tc>
          <w:tcPr>
            <w:tcW w:w="888" w:type="dxa"/>
            <w:tcBorders>
              <w:top w:val="nil"/>
              <w:left w:val="nil"/>
              <w:bottom w:val="nil"/>
              <w:right w:val="nil"/>
            </w:tcBorders>
            <w:shd w:val="clear" w:color="auto" w:fill="auto"/>
            <w:noWrap/>
            <w:vAlign w:val="bottom"/>
            <w:hideMark/>
          </w:tcPr>
          <w:p w14:paraId="780C8CA9"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16</w:t>
            </w:r>
          </w:p>
        </w:tc>
        <w:tc>
          <w:tcPr>
            <w:tcW w:w="888" w:type="dxa"/>
            <w:tcBorders>
              <w:top w:val="nil"/>
              <w:left w:val="nil"/>
              <w:bottom w:val="nil"/>
              <w:right w:val="nil"/>
            </w:tcBorders>
            <w:shd w:val="clear" w:color="auto" w:fill="auto"/>
            <w:noWrap/>
            <w:vAlign w:val="bottom"/>
            <w:hideMark/>
          </w:tcPr>
          <w:p w14:paraId="147D1DEB"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16</w:t>
            </w:r>
          </w:p>
        </w:tc>
        <w:tc>
          <w:tcPr>
            <w:tcW w:w="888" w:type="dxa"/>
            <w:tcBorders>
              <w:top w:val="nil"/>
              <w:left w:val="nil"/>
              <w:bottom w:val="nil"/>
              <w:right w:val="nil"/>
            </w:tcBorders>
            <w:shd w:val="clear" w:color="auto" w:fill="auto"/>
            <w:noWrap/>
            <w:vAlign w:val="bottom"/>
            <w:hideMark/>
          </w:tcPr>
          <w:p w14:paraId="1EF170DA"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22</w:t>
            </w:r>
          </w:p>
        </w:tc>
        <w:tc>
          <w:tcPr>
            <w:tcW w:w="888" w:type="dxa"/>
            <w:tcBorders>
              <w:top w:val="nil"/>
              <w:left w:val="nil"/>
              <w:bottom w:val="nil"/>
              <w:right w:val="nil"/>
            </w:tcBorders>
            <w:shd w:val="clear" w:color="auto" w:fill="auto"/>
            <w:noWrap/>
            <w:vAlign w:val="bottom"/>
            <w:hideMark/>
          </w:tcPr>
          <w:p w14:paraId="2F8322AE"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16</w:t>
            </w:r>
          </w:p>
        </w:tc>
        <w:tc>
          <w:tcPr>
            <w:tcW w:w="888" w:type="dxa"/>
            <w:tcBorders>
              <w:top w:val="nil"/>
              <w:left w:val="nil"/>
              <w:bottom w:val="nil"/>
              <w:right w:val="nil"/>
            </w:tcBorders>
            <w:shd w:val="clear" w:color="auto" w:fill="auto"/>
            <w:noWrap/>
            <w:vAlign w:val="bottom"/>
            <w:hideMark/>
          </w:tcPr>
          <w:p w14:paraId="54D62BA0"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10</w:t>
            </w:r>
          </w:p>
        </w:tc>
      </w:tr>
      <w:tr w:rsidR="00DE7D70" w:rsidRPr="00DE7D70" w14:paraId="4CFF6806" w14:textId="77777777" w:rsidTr="00DE7D70">
        <w:trPr>
          <w:trHeight w:val="330"/>
          <w:jc w:val="center"/>
        </w:trPr>
        <w:tc>
          <w:tcPr>
            <w:tcW w:w="1608" w:type="dxa"/>
            <w:tcBorders>
              <w:top w:val="nil"/>
              <w:left w:val="nil"/>
              <w:bottom w:val="nil"/>
              <w:right w:val="nil"/>
            </w:tcBorders>
            <w:shd w:val="clear" w:color="auto" w:fill="auto"/>
            <w:noWrap/>
            <w:vAlign w:val="bottom"/>
            <w:hideMark/>
          </w:tcPr>
          <w:p w14:paraId="3F8E8B19"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IRET</w:t>
            </w:r>
          </w:p>
        </w:tc>
        <w:tc>
          <w:tcPr>
            <w:tcW w:w="888" w:type="dxa"/>
            <w:tcBorders>
              <w:top w:val="nil"/>
              <w:left w:val="single" w:sz="4" w:space="0" w:color="auto"/>
              <w:bottom w:val="nil"/>
              <w:right w:val="nil"/>
            </w:tcBorders>
            <w:shd w:val="clear" w:color="auto" w:fill="auto"/>
            <w:noWrap/>
            <w:vAlign w:val="bottom"/>
            <w:hideMark/>
          </w:tcPr>
          <w:p w14:paraId="5A7B1CA4"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15</w:t>
            </w:r>
          </w:p>
        </w:tc>
        <w:tc>
          <w:tcPr>
            <w:tcW w:w="888" w:type="dxa"/>
            <w:tcBorders>
              <w:top w:val="nil"/>
              <w:left w:val="nil"/>
              <w:bottom w:val="nil"/>
              <w:right w:val="nil"/>
            </w:tcBorders>
            <w:shd w:val="clear" w:color="auto" w:fill="auto"/>
            <w:noWrap/>
            <w:vAlign w:val="bottom"/>
            <w:hideMark/>
          </w:tcPr>
          <w:p w14:paraId="4006A242"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17</w:t>
            </w:r>
          </w:p>
        </w:tc>
        <w:tc>
          <w:tcPr>
            <w:tcW w:w="888" w:type="dxa"/>
            <w:tcBorders>
              <w:top w:val="nil"/>
              <w:left w:val="nil"/>
              <w:bottom w:val="nil"/>
              <w:right w:val="nil"/>
            </w:tcBorders>
            <w:shd w:val="clear" w:color="auto" w:fill="auto"/>
            <w:noWrap/>
            <w:vAlign w:val="bottom"/>
            <w:hideMark/>
          </w:tcPr>
          <w:p w14:paraId="598BA048"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14</w:t>
            </w:r>
          </w:p>
        </w:tc>
        <w:tc>
          <w:tcPr>
            <w:tcW w:w="888" w:type="dxa"/>
            <w:tcBorders>
              <w:top w:val="nil"/>
              <w:left w:val="nil"/>
              <w:bottom w:val="nil"/>
              <w:right w:val="nil"/>
            </w:tcBorders>
            <w:shd w:val="clear" w:color="auto" w:fill="auto"/>
            <w:noWrap/>
            <w:vAlign w:val="bottom"/>
            <w:hideMark/>
          </w:tcPr>
          <w:p w14:paraId="5C90CFFB"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17</w:t>
            </w:r>
          </w:p>
        </w:tc>
        <w:tc>
          <w:tcPr>
            <w:tcW w:w="888" w:type="dxa"/>
            <w:tcBorders>
              <w:top w:val="nil"/>
              <w:left w:val="nil"/>
              <w:bottom w:val="nil"/>
              <w:right w:val="nil"/>
            </w:tcBorders>
            <w:shd w:val="clear" w:color="auto" w:fill="auto"/>
            <w:noWrap/>
            <w:vAlign w:val="bottom"/>
            <w:hideMark/>
          </w:tcPr>
          <w:p w14:paraId="3A87CA9E"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12</w:t>
            </w:r>
          </w:p>
        </w:tc>
        <w:tc>
          <w:tcPr>
            <w:tcW w:w="888" w:type="dxa"/>
            <w:tcBorders>
              <w:top w:val="nil"/>
              <w:left w:val="nil"/>
              <w:bottom w:val="nil"/>
              <w:right w:val="nil"/>
            </w:tcBorders>
            <w:shd w:val="clear" w:color="auto" w:fill="auto"/>
            <w:noWrap/>
            <w:vAlign w:val="bottom"/>
            <w:hideMark/>
          </w:tcPr>
          <w:p w14:paraId="0674E199"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10</w:t>
            </w:r>
          </w:p>
        </w:tc>
      </w:tr>
      <w:tr w:rsidR="00DE7D70" w:rsidRPr="00DE7D70" w14:paraId="0F487CDC" w14:textId="77777777" w:rsidTr="00DE7D70">
        <w:trPr>
          <w:trHeight w:val="330"/>
          <w:jc w:val="center"/>
        </w:trPr>
        <w:tc>
          <w:tcPr>
            <w:tcW w:w="1608" w:type="dxa"/>
            <w:tcBorders>
              <w:top w:val="nil"/>
              <w:left w:val="nil"/>
              <w:bottom w:val="nil"/>
              <w:right w:val="nil"/>
            </w:tcBorders>
            <w:shd w:val="clear" w:color="auto" w:fill="auto"/>
            <w:noWrap/>
            <w:vAlign w:val="bottom"/>
            <w:hideMark/>
          </w:tcPr>
          <w:p w14:paraId="7D4685EB"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proofErr w:type="spellStart"/>
            <w:r w:rsidRPr="00DE7D70">
              <w:rPr>
                <w:rFonts w:ascii="Arial Narrow" w:eastAsia="Times New Roman" w:hAnsi="Arial Narrow" w:cs="Times New Roman"/>
                <w:color w:val="000000"/>
                <w:lang w:val="es-CR" w:eastAsia="es-CR"/>
              </w:rPr>
              <w:t>Ciemhcavi</w:t>
            </w:r>
            <w:proofErr w:type="spellEnd"/>
          </w:p>
        </w:tc>
        <w:tc>
          <w:tcPr>
            <w:tcW w:w="888" w:type="dxa"/>
            <w:tcBorders>
              <w:top w:val="nil"/>
              <w:left w:val="single" w:sz="4" w:space="0" w:color="auto"/>
              <w:bottom w:val="nil"/>
              <w:right w:val="nil"/>
            </w:tcBorders>
            <w:shd w:val="clear" w:color="auto" w:fill="auto"/>
            <w:noWrap/>
            <w:vAlign w:val="bottom"/>
            <w:hideMark/>
          </w:tcPr>
          <w:p w14:paraId="158C7D1D"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11</w:t>
            </w:r>
          </w:p>
        </w:tc>
        <w:tc>
          <w:tcPr>
            <w:tcW w:w="888" w:type="dxa"/>
            <w:tcBorders>
              <w:top w:val="nil"/>
              <w:left w:val="nil"/>
              <w:bottom w:val="nil"/>
              <w:right w:val="nil"/>
            </w:tcBorders>
            <w:shd w:val="clear" w:color="auto" w:fill="auto"/>
            <w:noWrap/>
            <w:vAlign w:val="bottom"/>
            <w:hideMark/>
          </w:tcPr>
          <w:p w14:paraId="49A87503"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14</w:t>
            </w:r>
          </w:p>
        </w:tc>
        <w:tc>
          <w:tcPr>
            <w:tcW w:w="888" w:type="dxa"/>
            <w:tcBorders>
              <w:top w:val="nil"/>
              <w:left w:val="nil"/>
              <w:bottom w:val="nil"/>
              <w:right w:val="nil"/>
            </w:tcBorders>
            <w:shd w:val="clear" w:color="auto" w:fill="auto"/>
            <w:noWrap/>
            <w:vAlign w:val="bottom"/>
            <w:hideMark/>
          </w:tcPr>
          <w:p w14:paraId="5E9DC5C3"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15</w:t>
            </w:r>
          </w:p>
        </w:tc>
        <w:tc>
          <w:tcPr>
            <w:tcW w:w="888" w:type="dxa"/>
            <w:tcBorders>
              <w:top w:val="nil"/>
              <w:left w:val="nil"/>
              <w:bottom w:val="nil"/>
              <w:right w:val="nil"/>
            </w:tcBorders>
            <w:shd w:val="clear" w:color="auto" w:fill="auto"/>
            <w:noWrap/>
            <w:vAlign w:val="bottom"/>
            <w:hideMark/>
          </w:tcPr>
          <w:p w14:paraId="65B8A33A"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12</w:t>
            </w:r>
          </w:p>
        </w:tc>
        <w:tc>
          <w:tcPr>
            <w:tcW w:w="888" w:type="dxa"/>
            <w:tcBorders>
              <w:top w:val="nil"/>
              <w:left w:val="nil"/>
              <w:bottom w:val="nil"/>
              <w:right w:val="nil"/>
            </w:tcBorders>
            <w:shd w:val="clear" w:color="auto" w:fill="auto"/>
            <w:noWrap/>
            <w:vAlign w:val="bottom"/>
            <w:hideMark/>
          </w:tcPr>
          <w:p w14:paraId="775ADCA8"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12</w:t>
            </w:r>
          </w:p>
        </w:tc>
        <w:tc>
          <w:tcPr>
            <w:tcW w:w="888" w:type="dxa"/>
            <w:tcBorders>
              <w:top w:val="nil"/>
              <w:left w:val="nil"/>
              <w:bottom w:val="nil"/>
              <w:right w:val="nil"/>
            </w:tcBorders>
            <w:shd w:val="clear" w:color="auto" w:fill="auto"/>
            <w:noWrap/>
            <w:vAlign w:val="bottom"/>
            <w:hideMark/>
          </w:tcPr>
          <w:p w14:paraId="73D00B25"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10</w:t>
            </w:r>
          </w:p>
        </w:tc>
      </w:tr>
      <w:tr w:rsidR="00DE7D70" w:rsidRPr="00DE7D70" w14:paraId="47193634" w14:textId="77777777" w:rsidTr="00DE7D70">
        <w:trPr>
          <w:trHeight w:val="330"/>
          <w:jc w:val="center"/>
        </w:trPr>
        <w:tc>
          <w:tcPr>
            <w:tcW w:w="1608" w:type="dxa"/>
            <w:tcBorders>
              <w:top w:val="nil"/>
              <w:left w:val="nil"/>
              <w:bottom w:val="nil"/>
              <w:right w:val="nil"/>
            </w:tcBorders>
            <w:shd w:val="clear" w:color="auto" w:fill="auto"/>
            <w:noWrap/>
            <w:vAlign w:val="bottom"/>
            <w:hideMark/>
          </w:tcPr>
          <w:p w14:paraId="6AEAC57B"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proofErr w:type="spellStart"/>
            <w:r w:rsidRPr="00DE7D70">
              <w:rPr>
                <w:rFonts w:ascii="Arial Narrow" w:eastAsia="Times New Roman" w:hAnsi="Arial Narrow" w:cs="Times New Roman"/>
                <w:color w:val="000000"/>
                <w:lang w:val="es-CR" w:eastAsia="es-CR"/>
              </w:rPr>
              <w:t>Ovsicori</w:t>
            </w:r>
            <w:proofErr w:type="spellEnd"/>
          </w:p>
        </w:tc>
        <w:tc>
          <w:tcPr>
            <w:tcW w:w="888" w:type="dxa"/>
            <w:tcBorders>
              <w:top w:val="nil"/>
              <w:left w:val="single" w:sz="4" w:space="0" w:color="auto"/>
              <w:bottom w:val="nil"/>
              <w:right w:val="nil"/>
            </w:tcBorders>
            <w:shd w:val="clear" w:color="auto" w:fill="auto"/>
            <w:noWrap/>
            <w:vAlign w:val="bottom"/>
            <w:hideMark/>
          </w:tcPr>
          <w:p w14:paraId="4BA6FD6A"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11</w:t>
            </w:r>
          </w:p>
        </w:tc>
        <w:tc>
          <w:tcPr>
            <w:tcW w:w="888" w:type="dxa"/>
            <w:tcBorders>
              <w:top w:val="nil"/>
              <w:left w:val="nil"/>
              <w:bottom w:val="nil"/>
              <w:right w:val="nil"/>
            </w:tcBorders>
            <w:shd w:val="clear" w:color="auto" w:fill="auto"/>
            <w:noWrap/>
            <w:vAlign w:val="bottom"/>
            <w:hideMark/>
          </w:tcPr>
          <w:p w14:paraId="60549D8D"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10</w:t>
            </w:r>
          </w:p>
        </w:tc>
        <w:tc>
          <w:tcPr>
            <w:tcW w:w="888" w:type="dxa"/>
            <w:tcBorders>
              <w:top w:val="nil"/>
              <w:left w:val="nil"/>
              <w:bottom w:val="nil"/>
              <w:right w:val="nil"/>
            </w:tcBorders>
            <w:shd w:val="clear" w:color="auto" w:fill="auto"/>
            <w:noWrap/>
            <w:vAlign w:val="bottom"/>
            <w:hideMark/>
          </w:tcPr>
          <w:p w14:paraId="292D2675"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9</w:t>
            </w:r>
          </w:p>
        </w:tc>
        <w:tc>
          <w:tcPr>
            <w:tcW w:w="888" w:type="dxa"/>
            <w:tcBorders>
              <w:top w:val="nil"/>
              <w:left w:val="nil"/>
              <w:bottom w:val="nil"/>
              <w:right w:val="nil"/>
            </w:tcBorders>
            <w:shd w:val="clear" w:color="auto" w:fill="auto"/>
            <w:noWrap/>
            <w:vAlign w:val="bottom"/>
            <w:hideMark/>
          </w:tcPr>
          <w:p w14:paraId="44291020"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10</w:t>
            </w:r>
          </w:p>
        </w:tc>
        <w:tc>
          <w:tcPr>
            <w:tcW w:w="888" w:type="dxa"/>
            <w:tcBorders>
              <w:top w:val="nil"/>
              <w:left w:val="nil"/>
              <w:bottom w:val="nil"/>
              <w:right w:val="nil"/>
            </w:tcBorders>
            <w:shd w:val="clear" w:color="auto" w:fill="auto"/>
            <w:noWrap/>
            <w:vAlign w:val="bottom"/>
            <w:hideMark/>
          </w:tcPr>
          <w:p w14:paraId="765C693F"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11</w:t>
            </w:r>
          </w:p>
        </w:tc>
        <w:tc>
          <w:tcPr>
            <w:tcW w:w="888" w:type="dxa"/>
            <w:tcBorders>
              <w:top w:val="nil"/>
              <w:left w:val="nil"/>
              <w:bottom w:val="nil"/>
              <w:right w:val="nil"/>
            </w:tcBorders>
            <w:shd w:val="clear" w:color="auto" w:fill="auto"/>
            <w:noWrap/>
            <w:vAlign w:val="bottom"/>
            <w:hideMark/>
          </w:tcPr>
          <w:p w14:paraId="523E9CFB"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10</w:t>
            </w:r>
          </w:p>
        </w:tc>
      </w:tr>
      <w:tr w:rsidR="00DE7D70" w:rsidRPr="00DE7D70" w14:paraId="1E62A772" w14:textId="77777777" w:rsidTr="00DE7D70">
        <w:trPr>
          <w:trHeight w:val="330"/>
          <w:jc w:val="center"/>
        </w:trPr>
        <w:tc>
          <w:tcPr>
            <w:tcW w:w="1608" w:type="dxa"/>
            <w:tcBorders>
              <w:top w:val="nil"/>
              <w:left w:val="nil"/>
              <w:bottom w:val="single" w:sz="4" w:space="0" w:color="auto"/>
              <w:right w:val="nil"/>
            </w:tcBorders>
            <w:shd w:val="clear" w:color="auto" w:fill="auto"/>
            <w:noWrap/>
            <w:vAlign w:val="bottom"/>
            <w:hideMark/>
          </w:tcPr>
          <w:p w14:paraId="2D414DBF" w14:textId="77777777" w:rsidR="00DE7D70" w:rsidRPr="00DE7D70" w:rsidRDefault="00DE7D70" w:rsidP="00DE7D70">
            <w:pPr>
              <w:spacing w:after="0" w:line="240" w:lineRule="auto"/>
              <w:rPr>
                <w:rFonts w:ascii="Arial Narrow" w:eastAsia="Times New Roman" w:hAnsi="Arial Narrow" w:cs="Times New Roman"/>
                <w:color w:val="000000"/>
                <w:lang w:val="es-CR" w:eastAsia="es-CR"/>
              </w:rPr>
            </w:pPr>
            <w:proofErr w:type="spellStart"/>
            <w:r w:rsidRPr="00DE7D70">
              <w:rPr>
                <w:rFonts w:ascii="Arial Narrow" w:eastAsia="Times New Roman" w:hAnsi="Arial Narrow" w:cs="Times New Roman"/>
                <w:color w:val="000000"/>
                <w:lang w:val="es-CR" w:eastAsia="es-CR"/>
              </w:rPr>
              <w:t>Inisefor</w:t>
            </w:r>
            <w:proofErr w:type="spellEnd"/>
          </w:p>
        </w:tc>
        <w:tc>
          <w:tcPr>
            <w:tcW w:w="888" w:type="dxa"/>
            <w:tcBorders>
              <w:top w:val="nil"/>
              <w:left w:val="single" w:sz="4" w:space="0" w:color="auto"/>
              <w:bottom w:val="single" w:sz="4" w:space="0" w:color="auto"/>
              <w:right w:val="nil"/>
            </w:tcBorders>
            <w:shd w:val="clear" w:color="auto" w:fill="auto"/>
            <w:noWrap/>
            <w:vAlign w:val="bottom"/>
            <w:hideMark/>
          </w:tcPr>
          <w:p w14:paraId="3D505E98"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12</w:t>
            </w:r>
          </w:p>
        </w:tc>
        <w:tc>
          <w:tcPr>
            <w:tcW w:w="888" w:type="dxa"/>
            <w:tcBorders>
              <w:top w:val="nil"/>
              <w:left w:val="nil"/>
              <w:bottom w:val="single" w:sz="4" w:space="0" w:color="auto"/>
              <w:right w:val="nil"/>
            </w:tcBorders>
            <w:shd w:val="clear" w:color="auto" w:fill="auto"/>
            <w:noWrap/>
            <w:vAlign w:val="bottom"/>
            <w:hideMark/>
          </w:tcPr>
          <w:p w14:paraId="4F49CEA0"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9</w:t>
            </w:r>
          </w:p>
        </w:tc>
        <w:tc>
          <w:tcPr>
            <w:tcW w:w="888" w:type="dxa"/>
            <w:tcBorders>
              <w:top w:val="nil"/>
              <w:left w:val="nil"/>
              <w:bottom w:val="single" w:sz="4" w:space="0" w:color="auto"/>
              <w:right w:val="nil"/>
            </w:tcBorders>
            <w:shd w:val="clear" w:color="auto" w:fill="auto"/>
            <w:noWrap/>
            <w:vAlign w:val="bottom"/>
            <w:hideMark/>
          </w:tcPr>
          <w:p w14:paraId="5D88AF0F"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9</w:t>
            </w:r>
          </w:p>
        </w:tc>
        <w:tc>
          <w:tcPr>
            <w:tcW w:w="888" w:type="dxa"/>
            <w:tcBorders>
              <w:top w:val="nil"/>
              <w:left w:val="nil"/>
              <w:bottom w:val="single" w:sz="4" w:space="0" w:color="auto"/>
              <w:right w:val="nil"/>
            </w:tcBorders>
            <w:shd w:val="clear" w:color="auto" w:fill="auto"/>
            <w:noWrap/>
            <w:vAlign w:val="bottom"/>
            <w:hideMark/>
          </w:tcPr>
          <w:p w14:paraId="5FB0B19B"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9</w:t>
            </w:r>
          </w:p>
        </w:tc>
        <w:tc>
          <w:tcPr>
            <w:tcW w:w="888" w:type="dxa"/>
            <w:tcBorders>
              <w:top w:val="nil"/>
              <w:left w:val="nil"/>
              <w:bottom w:val="single" w:sz="4" w:space="0" w:color="auto"/>
              <w:right w:val="nil"/>
            </w:tcBorders>
            <w:shd w:val="clear" w:color="auto" w:fill="auto"/>
            <w:noWrap/>
            <w:vAlign w:val="bottom"/>
            <w:hideMark/>
          </w:tcPr>
          <w:p w14:paraId="189A7B60"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10</w:t>
            </w:r>
          </w:p>
        </w:tc>
        <w:tc>
          <w:tcPr>
            <w:tcW w:w="888" w:type="dxa"/>
            <w:tcBorders>
              <w:top w:val="nil"/>
              <w:left w:val="nil"/>
              <w:bottom w:val="single" w:sz="4" w:space="0" w:color="auto"/>
              <w:right w:val="nil"/>
            </w:tcBorders>
            <w:shd w:val="clear" w:color="auto" w:fill="auto"/>
            <w:noWrap/>
            <w:vAlign w:val="bottom"/>
            <w:hideMark/>
          </w:tcPr>
          <w:p w14:paraId="797BD336" w14:textId="77777777" w:rsidR="00DE7D70" w:rsidRPr="00DE7D70" w:rsidRDefault="00DE7D70" w:rsidP="00DE7D70">
            <w:pPr>
              <w:spacing w:after="0" w:line="240" w:lineRule="auto"/>
              <w:jc w:val="right"/>
              <w:rPr>
                <w:rFonts w:ascii="Arial Narrow" w:eastAsia="Times New Roman" w:hAnsi="Arial Narrow" w:cs="Times New Roman"/>
                <w:color w:val="000000"/>
                <w:lang w:val="es-CR" w:eastAsia="es-CR"/>
              </w:rPr>
            </w:pPr>
            <w:r w:rsidRPr="00DE7D70">
              <w:rPr>
                <w:rFonts w:ascii="Arial Narrow" w:eastAsia="Times New Roman" w:hAnsi="Arial Narrow" w:cs="Times New Roman"/>
                <w:color w:val="000000"/>
                <w:lang w:val="es-CR" w:eastAsia="es-CR"/>
              </w:rPr>
              <w:t>8</w:t>
            </w:r>
          </w:p>
        </w:tc>
      </w:tr>
      <w:tr w:rsidR="00DE7D70" w:rsidRPr="00DE7D70" w14:paraId="39FF927F" w14:textId="77777777" w:rsidTr="00DE7D70">
        <w:trPr>
          <w:trHeight w:val="390"/>
          <w:jc w:val="center"/>
        </w:trPr>
        <w:tc>
          <w:tcPr>
            <w:tcW w:w="1608" w:type="dxa"/>
            <w:tcBorders>
              <w:top w:val="nil"/>
              <w:left w:val="nil"/>
              <w:bottom w:val="nil"/>
              <w:right w:val="nil"/>
            </w:tcBorders>
            <w:shd w:val="clear" w:color="000000" w:fill="FFE699"/>
            <w:noWrap/>
            <w:vAlign w:val="center"/>
            <w:hideMark/>
          </w:tcPr>
          <w:p w14:paraId="49BE7863" w14:textId="77777777" w:rsidR="00DE7D70" w:rsidRPr="00DE7D70" w:rsidRDefault="00DE7D70" w:rsidP="00DE7D70">
            <w:pPr>
              <w:spacing w:after="0" w:line="240" w:lineRule="auto"/>
              <w:jc w:val="center"/>
              <w:rPr>
                <w:rFonts w:ascii="Arial Narrow" w:eastAsia="Times New Roman" w:hAnsi="Arial Narrow" w:cs="Times New Roman"/>
                <w:b/>
                <w:bCs/>
                <w:color w:val="000000"/>
                <w:sz w:val="24"/>
                <w:szCs w:val="24"/>
                <w:lang w:val="es-CR" w:eastAsia="es-CR"/>
              </w:rPr>
            </w:pPr>
            <w:r w:rsidRPr="00DE7D70">
              <w:rPr>
                <w:rFonts w:ascii="Arial Narrow" w:eastAsia="Times New Roman" w:hAnsi="Arial Narrow" w:cs="Times New Roman"/>
                <w:b/>
                <w:bCs/>
                <w:color w:val="000000"/>
                <w:sz w:val="24"/>
                <w:szCs w:val="24"/>
                <w:lang w:val="es-CR" w:eastAsia="es-CR"/>
              </w:rPr>
              <w:t>Total</w:t>
            </w:r>
          </w:p>
        </w:tc>
        <w:tc>
          <w:tcPr>
            <w:tcW w:w="888" w:type="dxa"/>
            <w:tcBorders>
              <w:top w:val="nil"/>
              <w:left w:val="single" w:sz="4" w:space="0" w:color="auto"/>
              <w:bottom w:val="nil"/>
              <w:right w:val="nil"/>
            </w:tcBorders>
            <w:shd w:val="clear" w:color="000000" w:fill="FFE699"/>
            <w:noWrap/>
            <w:vAlign w:val="center"/>
            <w:hideMark/>
          </w:tcPr>
          <w:p w14:paraId="2B1D3BBE" w14:textId="77777777" w:rsidR="00DE7D70" w:rsidRPr="00DE7D70" w:rsidRDefault="00DE7D70" w:rsidP="00DE7D70">
            <w:pPr>
              <w:spacing w:after="0" w:line="240" w:lineRule="auto"/>
              <w:jc w:val="right"/>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178</w:t>
            </w:r>
          </w:p>
        </w:tc>
        <w:tc>
          <w:tcPr>
            <w:tcW w:w="888" w:type="dxa"/>
            <w:tcBorders>
              <w:top w:val="nil"/>
              <w:left w:val="nil"/>
              <w:bottom w:val="nil"/>
              <w:right w:val="nil"/>
            </w:tcBorders>
            <w:shd w:val="clear" w:color="000000" w:fill="FFE699"/>
            <w:noWrap/>
            <w:vAlign w:val="center"/>
            <w:hideMark/>
          </w:tcPr>
          <w:p w14:paraId="1B89B055" w14:textId="77777777" w:rsidR="00DE7D70" w:rsidRPr="00DE7D70" w:rsidRDefault="00DE7D70" w:rsidP="00DE7D70">
            <w:pPr>
              <w:spacing w:after="0" w:line="240" w:lineRule="auto"/>
              <w:jc w:val="right"/>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171</w:t>
            </w:r>
          </w:p>
        </w:tc>
        <w:tc>
          <w:tcPr>
            <w:tcW w:w="888" w:type="dxa"/>
            <w:tcBorders>
              <w:top w:val="nil"/>
              <w:left w:val="nil"/>
              <w:bottom w:val="nil"/>
              <w:right w:val="nil"/>
            </w:tcBorders>
            <w:shd w:val="clear" w:color="000000" w:fill="FFE699"/>
            <w:noWrap/>
            <w:vAlign w:val="center"/>
            <w:hideMark/>
          </w:tcPr>
          <w:p w14:paraId="0C3E6B39" w14:textId="77777777" w:rsidR="00DE7D70" w:rsidRPr="00DE7D70" w:rsidRDefault="00DE7D70" w:rsidP="00DE7D70">
            <w:pPr>
              <w:spacing w:after="0" w:line="240" w:lineRule="auto"/>
              <w:jc w:val="right"/>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162</w:t>
            </w:r>
          </w:p>
        </w:tc>
        <w:tc>
          <w:tcPr>
            <w:tcW w:w="888" w:type="dxa"/>
            <w:tcBorders>
              <w:top w:val="nil"/>
              <w:left w:val="nil"/>
              <w:bottom w:val="nil"/>
              <w:right w:val="nil"/>
            </w:tcBorders>
            <w:shd w:val="clear" w:color="000000" w:fill="FFE699"/>
            <w:noWrap/>
            <w:vAlign w:val="center"/>
            <w:hideMark/>
          </w:tcPr>
          <w:p w14:paraId="51A421FA" w14:textId="77777777" w:rsidR="00DE7D70" w:rsidRPr="00DE7D70" w:rsidRDefault="00DE7D70" w:rsidP="00DE7D70">
            <w:pPr>
              <w:spacing w:after="0" w:line="240" w:lineRule="auto"/>
              <w:jc w:val="right"/>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171</w:t>
            </w:r>
          </w:p>
        </w:tc>
        <w:tc>
          <w:tcPr>
            <w:tcW w:w="888" w:type="dxa"/>
            <w:tcBorders>
              <w:top w:val="nil"/>
              <w:left w:val="nil"/>
              <w:bottom w:val="nil"/>
              <w:right w:val="nil"/>
            </w:tcBorders>
            <w:shd w:val="clear" w:color="000000" w:fill="FFE699"/>
            <w:noWrap/>
            <w:vAlign w:val="center"/>
            <w:hideMark/>
          </w:tcPr>
          <w:p w14:paraId="20B85D79" w14:textId="77777777" w:rsidR="00DE7D70" w:rsidRPr="00DE7D70" w:rsidRDefault="00DE7D70" w:rsidP="00DE7D70">
            <w:pPr>
              <w:spacing w:after="0" w:line="240" w:lineRule="auto"/>
              <w:jc w:val="right"/>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155</w:t>
            </w:r>
          </w:p>
        </w:tc>
        <w:tc>
          <w:tcPr>
            <w:tcW w:w="888" w:type="dxa"/>
            <w:tcBorders>
              <w:top w:val="nil"/>
              <w:left w:val="nil"/>
              <w:bottom w:val="nil"/>
              <w:right w:val="nil"/>
            </w:tcBorders>
            <w:shd w:val="clear" w:color="000000" w:fill="FFE699"/>
            <w:noWrap/>
            <w:vAlign w:val="center"/>
            <w:hideMark/>
          </w:tcPr>
          <w:p w14:paraId="5BE6A2C7" w14:textId="77777777" w:rsidR="00DE7D70" w:rsidRPr="00DE7D70" w:rsidRDefault="00DE7D70" w:rsidP="00DE7D70">
            <w:pPr>
              <w:spacing w:after="0" w:line="240" w:lineRule="auto"/>
              <w:jc w:val="right"/>
              <w:rPr>
                <w:rFonts w:ascii="Arial Narrow" w:eastAsia="Times New Roman" w:hAnsi="Arial Narrow" w:cs="Times New Roman"/>
                <w:b/>
                <w:bCs/>
                <w:lang w:val="es-CR" w:eastAsia="es-CR"/>
              </w:rPr>
            </w:pPr>
            <w:r w:rsidRPr="00DE7D70">
              <w:rPr>
                <w:rFonts w:ascii="Arial Narrow" w:eastAsia="Times New Roman" w:hAnsi="Arial Narrow" w:cs="Times New Roman"/>
                <w:b/>
                <w:bCs/>
                <w:lang w:val="es-CR" w:eastAsia="es-CR"/>
              </w:rPr>
              <w:t>146</w:t>
            </w:r>
          </w:p>
        </w:tc>
      </w:tr>
    </w:tbl>
    <w:p w14:paraId="1CA3E2B0" w14:textId="77777777" w:rsidR="0037702F" w:rsidRPr="00F4164C" w:rsidRDefault="0037702F" w:rsidP="0037702F">
      <w:pPr>
        <w:spacing w:after="0" w:line="240" w:lineRule="auto"/>
        <w:jc w:val="center"/>
        <w:rPr>
          <w:rFonts w:ascii="Times New Roman" w:hAnsi="Times New Roman" w:cs="Times New Roman"/>
          <w:b/>
        </w:rPr>
      </w:pPr>
    </w:p>
    <w:p w14:paraId="563C3787" w14:textId="77777777" w:rsidR="0037702F" w:rsidRDefault="0037702F" w:rsidP="0037702F">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5F2B1BB8" w14:textId="77777777" w:rsidR="004D285F" w:rsidRDefault="004D285F" w:rsidP="004D285F">
      <w:pPr>
        <w:spacing w:after="0" w:line="240" w:lineRule="auto"/>
        <w:jc w:val="both"/>
        <w:rPr>
          <w:rFonts w:ascii="Times New Roman" w:hAnsi="Times New Roman" w:cs="Times New Roman"/>
          <w:szCs w:val="24"/>
        </w:rPr>
      </w:pPr>
    </w:p>
    <w:p w14:paraId="13D34E58" w14:textId="77777777" w:rsidR="004D285F" w:rsidRDefault="004D285F" w:rsidP="004D285F">
      <w:pPr>
        <w:spacing w:after="0" w:line="240" w:lineRule="auto"/>
        <w:jc w:val="both"/>
        <w:rPr>
          <w:rFonts w:ascii="Times New Roman" w:hAnsi="Times New Roman" w:cs="Times New Roman"/>
          <w:szCs w:val="24"/>
        </w:rPr>
      </w:pPr>
    </w:p>
    <w:p w14:paraId="2C713A0C" w14:textId="77777777" w:rsidR="00E7579B" w:rsidRPr="00E7579B" w:rsidRDefault="00E7579B" w:rsidP="004D28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Al inicio del periodo </w:t>
      </w:r>
      <w:r w:rsidR="00FC46EA">
        <w:rPr>
          <w:rFonts w:ascii="Times New Roman" w:hAnsi="Times New Roman" w:cs="Times New Roman"/>
          <w:sz w:val="24"/>
          <w:szCs w:val="24"/>
        </w:rPr>
        <w:t>estas once unidades coordinaron 17</w:t>
      </w:r>
      <w:r w:rsidR="00C61128">
        <w:rPr>
          <w:rFonts w:ascii="Times New Roman" w:hAnsi="Times New Roman" w:cs="Times New Roman"/>
          <w:sz w:val="24"/>
          <w:szCs w:val="24"/>
        </w:rPr>
        <w:t>8 (59,5%) proyectos y actividades; e</w:t>
      </w:r>
      <w:r w:rsidR="00FC46EA">
        <w:rPr>
          <w:rFonts w:ascii="Times New Roman" w:hAnsi="Times New Roman" w:cs="Times New Roman"/>
          <w:sz w:val="24"/>
          <w:szCs w:val="24"/>
        </w:rPr>
        <w:t>n 2019 esta cifra bajó a 155, número que corresponde al 49,4% del total vigente ese año  (314) y en 2020 a 14</w:t>
      </w:r>
      <w:r w:rsidR="00C61128">
        <w:rPr>
          <w:rFonts w:ascii="Times New Roman" w:hAnsi="Times New Roman" w:cs="Times New Roman"/>
          <w:sz w:val="24"/>
          <w:szCs w:val="24"/>
        </w:rPr>
        <w:t>6</w:t>
      </w:r>
      <w:r w:rsidR="00FC46EA">
        <w:rPr>
          <w:rFonts w:ascii="Times New Roman" w:hAnsi="Times New Roman" w:cs="Times New Roman"/>
          <w:sz w:val="24"/>
          <w:szCs w:val="24"/>
        </w:rPr>
        <w:t xml:space="preserve">, </w:t>
      </w:r>
      <w:r w:rsidR="00C61128">
        <w:rPr>
          <w:rFonts w:ascii="Times New Roman" w:hAnsi="Times New Roman" w:cs="Times New Roman"/>
          <w:sz w:val="24"/>
          <w:szCs w:val="24"/>
        </w:rPr>
        <w:t>49,8</w:t>
      </w:r>
      <w:r w:rsidR="00FC46EA">
        <w:rPr>
          <w:rFonts w:ascii="Times New Roman" w:hAnsi="Times New Roman" w:cs="Times New Roman"/>
          <w:sz w:val="24"/>
          <w:szCs w:val="24"/>
        </w:rPr>
        <w:t xml:space="preserve">% de los programas y proyectos vigentes en el año en curso (294). </w:t>
      </w:r>
    </w:p>
    <w:p w14:paraId="0ECC9B0E" w14:textId="77777777" w:rsidR="00E7579B" w:rsidRDefault="00E7579B" w:rsidP="004D285F">
      <w:pPr>
        <w:spacing w:after="0" w:line="240" w:lineRule="auto"/>
        <w:jc w:val="both"/>
        <w:rPr>
          <w:rFonts w:ascii="Times New Roman" w:hAnsi="Times New Roman" w:cs="Times New Roman"/>
          <w:color w:val="FF0000"/>
          <w:sz w:val="24"/>
          <w:szCs w:val="24"/>
        </w:rPr>
      </w:pPr>
    </w:p>
    <w:p w14:paraId="5A652081" w14:textId="62284617" w:rsidR="00730BEC" w:rsidRDefault="00730BEC" w:rsidP="004D285F">
      <w:pPr>
        <w:spacing w:after="0" w:line="240" w:lineRule="auto"/>
        <w:jc w:val="both"/>
        <w:rPr>
          <w:rFonts w:ascii="Times New Roman" w:hAnsi="Times New Roman" w:cs="Times New Roman"/>
          <w:sz w:val="24"/>
          <w:szCs w:val="24"/>
        </w:rPr>
      </w:pPr>
      <w:r w:rsidRPr="00730BEC">
        <w:rPr>
          <w:rFonts w:ascii="Times New Roman" w:hAnsi="Times New Roman" w:cs="Times New Roman"/>
          <w:sz w:val="24"/>
          <w:szCs w:val="24"/>
        </w:rPr>
        <w:t xml:space="preserve">Se desprende del Cuadro </w:t>
      </w:r>
      <w:r w:rsidR="002746EA">
        <w:rPr>
          <w:rFonts w:ascii="Times New Roman" w:hAnsi="Times New Roman" w:cs="Times New Roman"/>
          <w:sz w:val="24"/>
          <w:szCs w:val="24"/>
        </w:rPr>
        <w:t xml:space="preserve">9, </w:t>
      </w:r>
      <w:r w:rsidR="00A97A23">
        <w:rPr>
          <w:rFonts w:ascii="Times New Roman" w:hAnsi="Times New Roman" w:cs="Times New Roman"/>
          <w:sz w:val="24"/>
          <w:szCs w:val="24"/>
        </w:rPr>
        <w:t>que solo tres</w:t>
      </w:r>
      <w:r w:rsidRPr="00730BEC">
        <w:rPr>
          <w:rFonts w:ascii="Times New Roman" w:hAnsi="Times New Roman" w:cs="Times New Roman"/>
          <w:sz w:val="24"/>
          <w:szCs w:val="24"/>
        </w:rPr>
        <w:t xml:space="preserve"> unidades aumentaron su número de proyectos y actividades del 2015 al 2020</w:t>
      </w:r>
      <w:r w:rsidR="00A97A23">
        <w:rPr>
          <w:rFonts w:ascii="Times New Roman" w:hAnsi="Times New Roman" w:cs="Times New Roman"/>
          <w:sz w:val="24"/>
          <w:szCs w:val="24"/>
        </w:rPr>
        <w:t xml:space="preserve">; la Escuela de Ciencias Biológicas (de 22 a 24), </w:t>
      </w:r>
      <w:r w:rsidRPr="00730BEC">
        <w:rPr>
          <w:rFonts w:ascii="Times New Roman" w:hAnsi="Times New Roman" w:cs="Times New Roman"/>
          <w:sz w:val="24"/>
          <w:szCs w:val="24"/>
        </w:rPr>
        <w:t>la Escuela de Literatura y Ciencias del Lenguaje (de 9 a 1</w:t>
      </w:r>
      <w:r w:rsidR="00C61128">
        <w:rPr>
          <w:rFonts w:ascii="Times New Roman" w:hAnsi="Times New Roman" w:cs="Times New Roman"/>
          <w:sz w:val="24"/>
          <w:szCs w:val="24"/>
        </w:rPr>
        <w:t>1</w:t>
      </w:r>
      <w:r w:rsidRPr="00730BEC">
        <w:rPr>
          <w:rFonts w:ascii="Times New Roman" w:hAnsi="Times New Roman" w:cs="Times New Roman"/>
          <w:sz w:val="24"/>
          <w:szCs w:val="24"/>
        </w:rPr>
        <w:t xml:space="preserve">) y el </w:t>
      </w:r>
      <w:proofErr w:type="spellStart"/>
      <w:r w:rsidRPr="00730BEC">
        <w:rPr>
          <w:rFonts w:ascii="Times New Roman" w:hAnsi="Times New Roman" w:cs="Times New Roman"/>
          <w:sz w:val="24"/>
          <w:szCs w:val="24"/>
        </w:rPr>
        <w:t>Idespo</w:t>
      </w:r>
      <w:proofErr w:type="spellEnd"/>
      <w:r w:rsidRPr="00730BEC">
        <w:rPr>
          <w:rFonts w:ascii="Times New Roman" w:hAnsi="Times New Roman" w:cs="Times New Roman"/>
          <w:sz w:val="24"/>
          <w:szCs w:val="24"/>
        </w:rPr>
        <w:t xml:space="preserve"> (de </w:t>
      </w:r>
      <w:r w:rsidR="00C61128">
        <w:rPr>
          <w:rFonts w:ascii="Times New Roman" w:hAnsi="Times New Roman" w:cs="Times New Roman"/>
          <w:sz w:val="24"/>
          <w:szCs w:val="24"/>
        </w:rPr>
        <w:t>9</w:t>
      </w:r>
      <w:r w:rsidR="00A97A23">
        <w:rPr>
          <w:rFonts w:ascii="Times New Roman" w:hAnsi="Times New Roman" w:cs="Times New Roman"/>
          <w:sz w:val="24"/>
          <w:szCs w:val="24"/>
        </w:rPr>
        <w:t xml:space="preserve"> a 14), siendo este último el de mayor crecimiento (55,6%).</w:t>
      </w:r>
    </w:p>
    <w:p w14:paraId="749CEC72" w14:textId="77777777" w:rsidR="00C61128" w:rsidRDefault="00C61128" w:rsidP="004D285F">
      <w:pPr>
        <w:spacing w:after="0" w:line="240" w:lineRule="auto"/>
        <w:jc w:val="both"/>
        <w:rPr>
          <w:rFonts w:ascii="Times New Roman" w:hAnsi="Times New Roman" w:cs="Times New Roman"/>
          <w:sz w:val="24"/>
          <w:szCs w:val="24"/>
        </w:rPr>
      </w:pPr>
    </w:p>
    <w:p w14:paraId="4327CDB8" w14:textId="13801BFF" w:rsidR="00F4164C" w:rsidRPr="000D3817" w:rsidRDefault="004D285F" w:rsidP="00C14672">
      <w:pPr>
        <w:spacing w:after="0" w:line="240" w:lineRule="auto"/>
        <w:jc w:val="both"/>
        <w:rPr>
          <w:rFonts w:ascii="Times New Roman" w:hAnsi="Times New Roman" w:cs="Times New Roman"/>
          <w:sz w:val="24"/>
          <w:szCs w:val="24"/>
        </w:rPr>
      </w:pPr>
      <w:r w:rsidRPr="000D3817">
        <w:rPr>
          <w:rFonts w:ascii="Times New Roman" w:hAnsi="Times New Roman" w:cs="Times New Roman"/>
          <w:sz w:val="24"/>
          <w:szCs w:val="24"/>
        </w:rPr>
        <w:t xml:space="preserve">La </w:t>
      </w:r>
      <w:r w:rsidR="0064430C" w:rsidRPr="000D3817">
        <w:rPr>
          <w:rFonts w:ascii="Times New Roman" w:hAnsi="Times New Roman" w:cs="Times New Roman"/>
          <w:sz w:val="24"/>
          <w:szCs w:val="24"/>
        </w:rPr>
        <w:t>Escuela</w:t>
      </w:r>
      <w:r w:rsidR="00D60C7E">
        <w:rPr>
          <w:rFonts w:ascii="Times New Roman" w:hAnsi="Times New Roman" w:cs="Times New Roman"/>
          <w:sz w:val="24"/>
          <w:szCs w:val="24"/>
        </w:rPr>
        <w:t xml:space="preserve"> de Ciencias Biológicas pasó de ser la segunda</w:t>
      </w:r>
      <w:r w:rsidR="00A97A23">
        <w:rPr>
          <w:rFonts w:ascii="Times New Roman" w:hAnsi="Times New Roman" w:cs="Times New Roman"/>
          <w:sz w:val="24"/>
          <w:szCs w:val="24"/>
        </w:rPr>
        <w:t xml:space="preserve"> </w:t>
      </w:r>
      <w:r w:rsidR="0064430C" w:rsidRPr="000D3817">
        <w:rPr>
          <w:rFonts w:ascii="Times New Roman" w:hAnsi="Times New Roman" w:cs="Times New Roman"/>
          <w:sz w:val="24"/>
          <w:szCs w:val="24"/>
        </w:rPr>
        <w:t>con más coordinaciones en el 2015</w:t>
      </w:r>
      <w:r w:rsidR="00A97A23">
        <w:rPr>
          <w:rFonts w:ascii="Times New Roman" w:hAnsi="Times New Roman" w:cs="Times New Roman"/>
          <w:sz w:val="24"/>
          <w:szCs w:val="24"/>
        </w:rPr>
        <w:t xml:space="preserve"> y </w:t>
      </w:r>
      <w:r w:rsidR="00BB3995" w:rsidRPr="000D3817">
        <w:rPr>
          <w:rFonts w:ascii="Times New Roman" w:hAnsi="Times New Roman" w:cs="Times New Roman"/>
          <w:sz w:val="24"/>
          <w:szCs w:val="24"/>
        </w:rPr>
        <w:t xml:space="preserve">el </w:t>
      </w:r>
      <w:r w:rsidR="00103CFA" w:rsidRPr="000D3817">
        <w:rPr>
          <w:rFonts w:ascii="Times New Roman" w:hAnsi="Times New Roman" w:cs="Times New Roman"/>
          <w:sz w:val="24"/>
          <w:szCs w:val="24"/>
        </w:rPr>
        <w:t>2016 (</w:t>
      </w:r>
      <w:r w:rsidR="00A97A23">
        <w:rPr>
          <w:rFonts w:ascii="Times New Roman" w:hAnsi="Times New Roman" w:cs="Times New Roman"/>
          <w:sz w:val="24"/>
          <w:szCs w:val="24"/>
        </w:rPr>
        <w:t xml:space="preserve">22 y </w:t>
      </w:r>
      <w:r w:rsidR="00103CFA" w:rsidRPr="000D3817">
        <w:rPr>
          <w:rFonts w:ascii="Times New Roman" w:hAnsi="Times New Roman" w:cs="Times New Roman"/>
          <w:sz w:val="24"/>
          <w:szCs w:val="24"/>
        </w:rPr>
        <w:t>2</w:t>
      </w:r>
      <w:r w:rsidR="000D3817" w:rsidRPr="000D3817">
        <w:rPr>
          <w:rFonts w:ascii="Times New Roman" w:hAnsi="Times New Roman" w:cs="Times New Roman"/>
          <w:sz w:val="24"/>
          <w:szCs w:val="24"/>
        </w:rPr>
        <w:t>3</w:t>
      </w:r>
      <w:r w:rsidR="00103CFA" w:rsidRPr="000D3817">
        <w:rPr>
          <w:rFonts w:ascii="Times New Roman" w:hAnsi="Times New Roman" w:cs="Times New Roman"/>
          <w:sz w:val="24"/>
          <w:szCs w:val="24"/>
        </w:rPr>
        <w:t xml:space="preserve">) </w:t>
      </w:r>
      <w:r w:rsidR="0064430C" w:rsidRPr="000D3817">
        <w:rPr>
          <w:rFonts w:ascii="Times New Roman" w:hAnsi="Times New Roman" w:cs="Times New Roman"/>
          <w:sz w:val="24"/>
          <w:szCs w:val="24"/>
        </w:rPr>
        <w:t>a</w:t>
      </w:r>
      <w:r w:rsidR="00103CFA" w:rsidRPr="000D3817">
        <w:rPr>
          <w:rFonts w:ascii="Times New Roman" w:hAnsi="Times New Roman" w:cs="Times New Roman"/>
          <w:sz w:val="24"/>
          <w:szCs w:val="24"/>
        </w:rPr>
        <w:t xml:space="preserve"> ser la </w:t>
      </w:r>
      <w:r w:rsidR="00A97A23">
        <w:rPr>
          <w:rFonts w:ascii="Times New Roman" w:hAnsi="Times New Roman" w:cs="Times New Roman"/>
          <w:sz w:val="24"/>
          <w:szCs w:val="24"/>
        </w:rPr>
        <w:t xml:space="preserve">tercera </w:t>
      </w:r>
      <w:r w:rsidR="00103CFA" w:rsidRPr="000D3817">
        <w:rPr>
          <w:rFonts w:ascii="Times New Roman" w:hAnsi="Times New Roman" w:cs="Times New Roman"/>
          <w:sz w:val="24"/>
          <w:szCs w:val="24"/>
        </w:rPr>
        <w:t xml:space="preserve">en el </w:t>
      </w:r>
      <w:r w:rsidR="00A97A23">
        <w:rPr>
          <w:rFonts w:ascii="Times New Roman" w:hAnsi="Times New Roman" w:cs="Times New Roman"/>
          <w:sz w:val="24"/>
          <w:szCs w:val="24"/>
        </w:rPr>
        <w:t xml:space="preserve"> 2017 y </w:t>
      </w:r>
      <w:r w:rsidR="00103CFA" w:rsidRPr="000D3817">
        <w:rPr>
          <w:rFonts w:ascii="Times New Roman" w:hAnsi="Times New Roman" w:cs="Times New Roman"/>
          <w:sz w:val="24"/>
          <w:szCs w:val="24"/>
        </w:rPr>
        <w:t>2018 (</w:t>
      </w:r>
      <w:r w:rsidR="00A97A23">
        <w:rPr>
          <w:rFonts w:ascii="Times New Roman" w:hAnsi="Times New Roman" w:cs="Times New Roman"/>
          <w:sz w:val="24"/>
          <w:szCs w:val="24"/>
        </w:rPr>
        <w:t>18 y 17)</w:t>
      </w:r>
      <w:r w:rsidR="00103CFA" w:rsidRPr="000D3817">
        <w:rPr>
          <w:rFonts w:ascii="Times New Roman" w:hAnsi="Times New Roman" w:cs="Times New Roman"/>
          <w:sz w:val="24"/>
          <w:szCs w:val="24"/>
        </w:rPr>
        <w:t>), la segunda en el 2019 (</w:t>
      </w:r>
      <w:r w:rsidR="00A97A23">
        <w:rPr>
          <w:rFonts w:ascii="Times New Roman" w:hAnsi="Times New Roman" w:cs="Times New Roman"/>
          <w:sz w:val="24"/>
          <w:szCs w:val="24"/>
        </w:rPr>
        <w:t>20</w:t>
      </w:r>
      <w:r w:rsidR="00103CFA" w:rsidRPr="000D3817">
        <w:rPr>
          <w:rFonts w:ascii="Times New Roman" w:hAnsi="Times New Roman" w:cs="Times New Roman"/>
          <w:sz w:val="24"/>
          <w:szCs w:val="24"/>
        </w:rPr>
        <w:t>) y la primera en 2020 (2</w:t>
      </w:r>
      <w:r w:rsidR="00A97A23">
        <w:rPr>
          <w:rFonts w:ascii="Times New Roman" w:hAnsi="Times New Roman" w:cs="Times New Roman"/>
          <w:sz w:val="24"/>
          <w:szCs w:val="24"/>
        </w:rPr>
        <w:t>4</w:t>
      </w:r>
      <w:r w:rsidR="00103CFA" w:rsidRPr="000D3817">
        <w:rPr>
          <w:rFonts w:ascii="Times New Roman" w:hAnsi="Times New Roman" w:cs="Times New Roman"/>
          <w:sz w:val="24"/>
          <w:szCs w:val="24"/>
        </w:rPr>
        <w:t>)</w:t>
      </w:r>
      <w:r w:rsidR="000D3817" w:rsidRPr="000D3817">
        <w:rPr>
          <w:rFonts w:ascii="Times New Roman" w:hAnsi="Times New Roman" w:cs="Times New Roman"/>
          <w:sz w:val="24"/>
          <w:szCs w:val="24"/>
        </w:rPr>
        <w:t>.</w:t>
      </w:r>
    </w:p>
    <w:p w14:paraId="690BF2DE" w14:textId="77777777" w:rsidR="0064430C" w:rsidRPr="000D3817" w:rsidRDefault="0064430C" w:rsidP="00C14672">
      <w:pPr>
        <w:spacing w:after="0" w:line="240" w:lineRule="auto"/>
        <w:jc w:val="both"/>
        <w:rPr>
          <w:rFonts w:ascii="Times New Roman" w:hAnsi="Times New Roman" w:cs="Times New Roman"/>
          <w:sz w:val="24"/>
          <w:szCs w:val="24"/>
        </w:rPr>
      </w:pPr>
    </w:p>
    <w:p w14:paraId="0A71257D" w14:textId="77777777" w:rsidR="00BB3995" w:rsidRDefault="00103CFA" w:rsidP="00C14672">
      <w:pPr>
        <w:spacing w:after="0" w:line="240" w:lineRule="auto"/>
        <w:jc w:val="both"/>
        <w:rPr>
          <w:rFonts w:ascii="Times New Roman" w:hAnsi="Times New Roman" w:cs="Times New Roman"/>
          <w:sz w:val="24"/>
          <w:szCs w:val="24"/>
        </w:rPr>
      </w:pPr>
      <w:r w:rsidRPr="000D3817">
        <w:rPr>
          <w:rFonts w:ascii="Times New Roman" w:hAnsi="Times New Roman" w:cs="Times New Roman"/>
          <w:sz w:val="24"/>
          <w:szCs w:val="24"/>
        </w:rPr>
        <w:t xml:space="preserve">La Escuela de Medicina Veterinaria se caracteriza por una disminución año a año durante el </w:t>
      </w:r>
      <w:r w:rsidRPr="003D6126">
        <w:rPr>
          <w:rFonts w:ascii="Times New Roman" w:hAnsi="Times New Roman" w:cs="Times New Roman"/>
          <w:sz w:val="24"/>
          <w:szCs w:val="24"/>
        </w:rPr>
        <w:t>periodo, inició el 2015 siendo la unidad con mayor número de proyectos y actividades bajo su coordinación (2</w:t>
      </w:r>
      <w:r w:rsidR="000D3817" w:rsidRPr="003D6126">
        <w:rPr>
          <w:rFonts w:ascii="Times New Roman" w:hAnsi="Times New Roman" w:cs="Times New Roman"/>
          <w:sz w:val="24"/>
          <w:szCs w:val="24"/>
        </w:rPr>
        <w:t>8</w:t>
      </w:r>
      <w:r w:rsidR="003D6126">
        <w:rPr>
          <w:rFonts w:ascii="Times New Roman" w:hAnsi="Times New Roman" w:cs="Times New Roman"/>
          <w:sz w:val="24"/>
          <w:szCs w:val="24"/>
        </w:rPr>
        <w:t xml:space="preserve">) y </w:t>
      </w:r>
      <w:r w:rsidR="00BB3995" w:rsidRPr="003D6126">
        <w:rPr>
          <w:rFonts w:ascii="Times New Roman" w:hAnsi="Times New Roman" w:cs="Times New Roman"/>
          <w:sz w:val="24"/>
          <w:szCs w:val="24"/>
        </w:rPr>
        <w:t>concluyó el periodo con 1</w:t>
      </w:r>
      <w:r w:rsidR="003D6126" w:rsidRPr="003D6126">
        <w:rPr>
          <w:rFonts w:ascii="Times New Roman" w:hAnsi="Times New Roman" w:cs="Times New Roman"/>
          <w:sz w:val="24"/>
          <w:szCs w:val="24"/>
        </w:rPr>
        <w:t>6</w:t>
      </w:r>
      <w:r w:rsidR="00BB3995" w:rsidRPr="003D6126">
        <w:rPr>
          <w:rFonts w:ascii="Times New Roman" w:hAnsi="Times New Roman" w:cs="Times New Roman"/>
          <w:sz w:val="24"/>
          <w:szCs w:val="24"/>
        </w:rPr>
        <w:t xml:space="preserve"> proyectos y actividades en 2019 y 2020, siendo la </w:t>
      </w:r>
      <w:r w:rsidR="003D6126" w:rsidRPr="003D6126">
        <w:rPr>
          <w:rFonts w:ascii="Times New Roman" w:hAnsi="Times New Roman" w:cs="Times New Roman"/>
          <w:sz w:val="24"/>
          <w:szCs w:val="24"/>
        </w:rPr>
        <w:t>unidad, conjuntamente con la Escuela de Química, que más coordinaciones cedió (12 y 1</w:t>
      </w:r>
      <w:r w:rsidR="00A97A23">
        <w:rPr>
          <w:rFonts w:ascii="Times New Roman" w:hAnsi="Times New Roman" w:cs="Times New Roman"/>
          <w:sz w:val="24"/>
          <w:szCs w:val="24"/>
        </w:rPr>
        <w:t>1</w:t>
      </w:r>
      <w:r w:rsidR="003D6126" w:rsidRPr="003D6126">
        <w:rPr>
          <w:rFonts w:ascii="Times New Roman" w:hAnsi="Times New Roman" w:cs="Times New Roman"/>
          <w:sz w:val="24"/>
          <w:szCs w:val="24"/>
        </w:rPr>
        <w:t xml:space="preserve"> respectivamente). </w:t>
      </w:r>
    </w:p>
    <w:p w14:paraId="768D93B4" w14:textId="77777777" w:rsidR="00D840C1" w:rsidRDefault="00A95430" w:rsidP="00873BDF">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Escuela de Química </w:t>
      </w:r>
      <w:r w:rsidR="00873BDF">
        <w:rPr>
          <w:rFonts w:ascii="Times New Roman" w:hAnsi="Times New Roman" w:cs="Times New Roman"/>
          <w:sz w:val="24"/>
          <w:szCs w:val="24"/>
        </w:rPr>
        <w:t>coordinó un total de 4</w:t>
      </w:r>
      <w:r w:rsidR="00A97A23">
        <w:rPr>
          <w:rFonts w:ascii="Times New Roman" w:hAnsi="Times New Roman" w:cs="Times New Roman"/>
          <w:sz w:val="24"/>
          <w:szCs w:val="24"/>
        </w:rPr>
        <w:t>2</w:t>
      </w:r>
      <w:r w:rsidR="00873BDF">
        <w:rPr>
          <w:rFonts w:ascii="Times New Roman" w:hAnsi="Times New Roman" w:cs="Times New Roman"/>
          <w:sz w:val="24"/>
          <w:szCs w:val="24"/>
        </w:rPr>
        <w:t xml:space="preserve"> proyectos y actividades durante el periodo, </w:t>
      </w:r>
      <w:r>
        <w:rPr>
          <w:rFonts w:ascii="Times New Roman" w:hAnsi="Times New Roman" w:cs="Times New Roman"/>
          <w:sz w:val="24"/>
          <w:szCs w:val="24"/>
        </w:rPr>
        <w:t xml:space="preserve">pero </w:t>
      </w:r>
      <w:r w:rsidR="00873BDF">
        <w:rPr>
          <w:rFonts w:ascii="Times New Roman" w:hAnsi="Times New Roman" w:cs="Times New Roman"/>
          <w:sz w:val="24"/>
          <w:szCs w:val="24"/>
        </w:rPr>
        <w:t>en el 2015 coordinó 2</w:t>
      </w:r>
      <w:r w:rsidR="00A97A23">
        <w:rPr>
          <w:rFonts w:ascii="Times New Roman" w:hAnsi="Times New Roman" w:cs="Times New Roman"/>
          <w:sz w:val="24"/>
          <w:szCs w:val="24"/>
        </w:rPr>
        <w:t>1</w:t>
      </w:r>
      <w:r w:rsidR="00873BDF">
        <w:rPr>
          <w:rFonts w:ascii="Times New Roman" w:hAnsi="Times New Roman" w:cs="Times New Roman"/>
          <w:sz w:val="24"/>
          <w:szCs w:val="24"/>
        </w:rPr>
        <w:t>, en el 2018 lideró 2</w:t>
      </w:r>
      <w:r w:rsidR="003D6126">
        <w:rPr>
          <w:rFonts w:ascii="Times New Roman" w:hAnsi="Times New Roman" w:cs="Times New Roman"/>
          <w:sz w:val="24"/>
          <w:szCs w:val="24"/>
        </w:rPr>
        <w:t>2</w:t>
      </w:r>
      <w:r w:rsidR="00873BDF">
        <w:rPr>
          <w:rFonts w:ascii="Times New Roman" w:hAnsi="Times New Roman" w:cs="Times New Roman"/>
          <w:sz w:val="24"/>
          <w:szCs w:val="24"/>
        </w:rPr>
        <w:t xml:space="preserve"> y en el 2020 coordina 10.</w:t>
      </w:r>
    </w:p>
    <w:p w14:paraId="30684C83" w14:textId="77777777" w:rsidR="00465CE1" w:rsidRDefault="00465CE1" w:rsidP="00873BDF">
      <w:pPr>
        <w:spacing w:after="0" w:line="240" w:lineRule="auto"/>
        <w:jc w:val="both"/>
        <w:rPr>
          <w:rFonts w:ascii="Times New Roman" w:hAnsi="Times New Roman" w:cs="Times New Roman"/>
          <w:sz w:val="24"/>
          <w:szCs w:val="24"/>
        </w:rPr>
      </w:pPr>
    </w:p>
    <w:p w14:paraId="34BECC12" w14:textId="77777777" w:rsidR="00D60C7E" w:rsidRDefault="00D60C7E" w:rsidP="00873BDF">
      <w:pPr>
        <w:spacing w:after="0" w:line="240" w:lineRule="auto"/>
        <w:jc w:val="both"/>
        <w:rPr>
          <w:rFonts w:ascii="Times New Roman" w:hAnsi="Times New Roman" w:cs="Times New Roman"/>
          <w:sz w:val="24"/>
          <w:szCs w:val="24"/>
        </w:rPr>
      </w:pPr>
    </w:p>
    <w:p w14:paraId="7ECCA163" w14:textId="3C88ED94" w:rsidR="003F6708" w:rsidRDefault="002E6727" w:rsidP="00D60C7E">
      <w:pPr>
        <w:pStyle w:val="Ttulo4"/>
        <w:jc w:val="both"/>
      </w:pPr>
      <w:bookmarkStart w:id="72" w:name="_Toc42003278"/>
      <w:r>
        <w:t>5</w:t>
      </w:r>
      <w:r w:rsidR="003F6708" w:rsidRPr="00552A16">
        <w:t>.2.2   Investigación según áreas sistémicas de conocimiento institucionales</w:t>
      </w:r>
      <w:r w:rsidR="00C044D1" w:rsidRPr="00552A16">
        <w:t xml:space="preserve"> en las facultades, centros y sedes</w:t>
      </w:r>
      <w:bookmarkEnd w:id="72"/>
    </w:p>
    <w:p w14:paraId="0B58521F" w14:textId="77777777" w:rsidR="00046C1A" w:rsidRDefault="00046C1A" w:rsidP="003F6708">
      <w:pPr>
        <w:spacing w:after="0" w:line="240" w:lineRule="auto"/>
        <w:jc w:val="both"/>
        <w:rPr>
          <w:rFonts w:ascii="Times New Roman" w:hAnsi="Times New Roman" w:cs="Times New Roman"/>
          <w:b/>
          <w:sz w:val="24"/>
          <w:szCs w:val="24"/>
        </w:rPr>
      </w:pPr>
    </w:p>
    <w:p w14:paraId="56532C2D" w14:textId="77777777" w:rsidR="00046C1A" w:rsidRPr="00046C1A" w:rsidRDefault="00046C1A" w:rsidP="003F6708">
      <w:pPr>
        <w:spacing w:after="0" w:line="240" w:lineRule="auto"/>
        <w:jc w:val="both"/>
        <w:rPr>
          <w:rFonts w:ascii="Times New Roman" w:hAnsi="Times New Roman" w:cs="Times New Roman"/>
          <w:i/>
          <w:sz w:val="24"/>
          <w:szCs w:val="24"/>
        </w:rPr>
      </w:pPr>
      <w:r w:rsidRPr="00046C1A">
        <w:rPr>
          <w:rFonts w:ascii="Times New Roman" w:hAnsi="Times New Roman" w:cs="Times New Roman"/>
          <w:i/>
          <w:sz w:val="24"/>
          <w:szCs w:val="24"/>
        </w:rPr>
        <w:t>Programas</w:t>
      </w:r>
    </w:p>
    <w:p w14:paraId="4FD2AE09" w14:textId="77777777" w:rsidR="000F0657" w:rsidRDefault="000F0657" w:rsidP="003F6708">
      <w:pPr>
        <w:spacing w:after="0" w:line="240" w:lineRule="auto"/>
        <w:jc w:val="both"/>
        <w:rPr>
          <w:rFonts w:ascii="Times New Roman" w:hAnsi="Times New Roman" w:cs="Times New Roman"/>
          <w:b/>
          <w:sz w:val="24"/>
          <w:szCs w:val="24"/>
        </w:rPr>
      </w:pPr>
    </w:p>
    <w:p w14:paraId="606B7A7E" w14:textId="0B984EBE" w:rsidR="000F0657" w:rsidRDefault="000F0657" w:rsidP="000F0657">
      <w:pPr>
        <w:spacing w:after="0" w:line="240" w:lineRule="auto"/>
        <w:jc w:val="both"/>
        <w:rPr>
          <w:rFonts w:ascii="Times New Roman" w:hAnsi="Times New Roman" w:cs="Times New Roman"/>
          <w:sz w:val="24"/>
          <w:szCs w:val="24"/>
        </w:rPr>
      </w:pPr>
      <w:r w:rsidRPr="000F0657">
        <w:rPr>
          <w:rFonts w:ascii="Times New Roman" w:hAnsi="Times New Roman" w:cs="Times New Roman"/>
          <w:sz w:val="24"/>
          <w:szCs w:val="24"/>
        </w:rPr>
        <w:t xml:space="preserve">El Gráfico </w:t>
      </w:r>
      <w:r w:rsidR="009F2062">
        <w:rPr>
          <w:rFonts w:ascii="Times New Roman" w:hAnsi="Times New Roman" w:cs="Times New Roman"/>
          <w:sz w:val="24"/>
          <w:szCs w:val="24"/>
        </w:rPr>
        <w:t>30</w:t>
      </w:r>
      <w:r w:rsidRPr="0007708C">
        <w:rPr>
          <w:rFonts w:ascii="Times New Roman" w:hAnsi="Times New Roman" w:cs="Times New Roman"/>
          <w:sz w:val="24"/>
          <w:szCs w:val="24"/>
        </w:rPr>
        <w:t>,</w:t>
      </w:r>
      <w:r w:rsidRPr="000F0657">
        <w:rPr>
          <w:rFonts w:ascii="Times New Roman" w:hAnsi="Times New Roman" w:cs="Times New Roman"/>
          <w:sz w:val="24"/>
          <w:szCs w:val="24"/>
        </w:rPr>
        <w:t xml:space="preserve"> Número de programas </w:t>
      </w:r>
      <w:r>
        <w:rPr>
          <w:rFonts w:ascii="Times New Roman" w:hAnsi="Times New Roman" w:cs="Times New Roman"/>
          <w:sz w:val="24"/>
          <w:szCs w:val="24"/>
        </w:rPr>
        <w:t xml:space="preserve">coordinados por </w:t>
      </w:r>
      <w:r w:rsidRPr="000F0657">
        <w:rPr>
          <w:rFonts w:ascii="Times New Roman" w:hAnsi="Times New Roman" w:cs="Times New Roman"/>
          <w:sz w:val="24"/>
          <w:szCs w:val="24"/>
        </w:rPr>
        <w:t xml:space="preserve">facultad, centro o sede </w:t>
      </w:r>
      <w:r>
        <w:rPr>
          <w:rFonts w:ascii="Times New Roman" w:hAnsi="Times New Roman" w:cs="Times New Roman"/>
          <w:sz w:val="24"/>
          <w:szCs w:val="24"/>
        </w:rPr>
        <w:t xml:space="preserve">según </w:t>
      </w:r>
      <w:r w:rsidRPr="000F0657">
        <w:rPr>
          <w:rFonts w:ascii="Times New Roman" w:hAnsi="Times New Roman" w:cs="Times New Roman"/>
          <w:sz w:val="24"/>
          <w:szCs w:val="24"/>
        </w:rPr>
        <w:t>área sistémica del conocimiento</w:t>
      </w:r>
      <w:r>
        <w:rPr>
          <w:rFonts w:ascii="Times New Roman" w:hAnsi="Times New Roman" w:cs="Times New Roman"/>
          <w:sz w:val="24"/>
          <w:szCs w:val="24"/>
        </w:rPr>
        <w:t xml:space="preserve">, </w:t>
      </w:r>
      <w:r w:rsidRPr="000F0657">
        <w:rPr>
          <w:rFonts w:ascii="Times New Roman" w:hAnsi="Times New Roman" w:cs="Times New Roman"/>
          <w:sz w:val="24"/>
          <w:szCs w:val="24"/>
        </w:rPr>
        <w:t xml:space="preserve">muestra la clasificación de los programas </w:t>
      </w:r>
      <w:r>
        <w:rPr>
          <w:rFonts w:ascii="Times New Roman" w:hAnsi="Times New Roman" w:cs="Times New Roman"/>
          <w:sz w:val="24"/>
          <w:szCs w:val="24"/>
        </w:rPr>
        <w:t xml:space="preserve">a cargo de cada facultad, centro o sede de acuerdo con </w:t>
      </w:r>
      <w:r w:rsidR="0027061A">
        <w:rPr>
          <w:rFonts w:ascii="Times New Roman" w:hAnsi="Times New Roman" w:cs="Times New Roman"/>
          <w:sz w:val="24"/>
          <w:szCs w:val="24"/>
        </w:rPr>
        <w:t xml:space="preserve">las </w:t>
      </w:r>
      <w:r>
        <w:rPr>
          <w:rFonts w:ascii="Times New Roman" w:hAnsi="Times New Roman" w:cs="Times New Roman"/>
          <w:sz w:val="24"/>
          <w:szCs w:val="24"/>
        </w:rPr>
        <w:t>área</w:t>
      </w:r>
      <w:r w:rsidR="0027061A">
        <w:rPr>
          <w:rFonts w:ascii="Times New Roman" w:hAnsi="Times New Roman" w:cs="Times New Roman"/>
          <w:sz w:val="24"/>
          <w:szCs w:val="24"/>
        </w:rPr>
        <w:t>s</w:t>
      </w:r>
      <w:r>
        <w:rPr>
          <w:rFonts w:ascii="Times New Roman" w:hAnsi="Times New Roman" w:cs="Times New Roman"/>
          <w:sz w:val="24"/>
          <w:szCs w:val="24"/>
        </w:rPr>
        <w:t xml:space="preserve"> sistémica</w:t>
      </w:r>
      <w:r w:rsidR="0027061A">
        <w:rPr>
          <w:rFonts w:ascii="Times New Roman" w:hAnsi="Times New Roman" w:cs="Times New Roman"/>
          <w:sz w:val="24"/>
          <w:szCs w:val="24"/>
        </w:rPr>
        <w:t>s</w:t>
      </w:r>
      <w:r>
        <w:rPr>
          <w:rFonts w:ascii="Times New Roman" w:hAnsi="Times New Roman" w:cs="Times New Roman"/>
          <w:sz w:val="24"/>
          <w:szCs w:val="24"/>
        </w:rPr>
        <w:t xml:space="preserve"> del conocimiento</w:t>
      </w:r>
      <w:r w:rsidR="0027061A">
        <w:rPr>
          <w:rFonts w:ascii="Times New Roman" w:hAnsi="Times New Roman" w:cs="Times New Roman"/>
          <w:sz w:val="24"/>
          <w:szCs w:val="24"/>
        </w:rPr>
        <w:t xml:space="preserve"> de la </w:t>
      </w:r>
      <w:r w:rsidR="00F77DB3">
        <w:rPr>
          <w:rFonts w:ascii="Times New Roman" w:hAnsi="Times New Roman" w:cs="Times New Roman"/>
          <w:sz w:val="24"/>
          <w:szCs w:val="24"/>
        </w:rPr>
        <w:t xml:space="preserve"> </w:t>
      </w:r>
      <w:r w:rsidR="0027061A">
        <w:rPr>
          <w:rFonts w:ascii="Times New Roman" w:hAnsi="Times New Roman" w:cs="Times New Roman"/>
          <w:sz w:val="24"/>
          <w:szCs w:val="24"/>
        </w:rPr>
        <w:t>institución</w:t>
      </w:r>
      <w:r w:rsidR="00A20705">
        <w:rPr>
          <w:rFonts w:ascii="Times New Roman" w:hAnsi="Times New Roman" w:cs="Times New Roman"/>
          <w:sz w:val="24"/>
          <w:szCs w:val="24"/>
        </w:rPr>
        <w:t>.</w:t>
      </w:r>
      <w:r w:rsidR="00465CE1">
        <w:rPr>
          <w:rFonts w:ascii="Times New Roman" w:hAnsi="Times New Roman" w:cs="Times New Roman"/>
          <w:sz w:val="24"/>
          <w:szCs w:val="24"/>
        </w:rPr>
        <w:t xml:space="preserve">  Para facilitar el análisis</w:t>
      </w:r>
      <w:r w:rsidR="0027061A">
        <w:rPr>
          <w:rFonts w:ascii="Times New Roman" w:hAnsi="Times New Roman" w:cs="Times New Roman"/>
          <w:sz w:val="24"/>
          <w:szCs w:val="24"/>
        </w:rPr>
        <w:t>,</w:t>
      </w:r>
      <w:r w:rsidR="00465CE1">
        <w:rPr>
          <w:rFonts w:ascii="Times New Roman" w:hAnsi="Times New Roman" w:cs="Times New Roman"/>
          <w:sz w:val="24"/>
          <w:szCs w:val="24"/>
        </w:rPr>
        <w:t xml:space="preserve"> la información se presenta para el periodo completo y no año a año.</w:t>
      </w:r>
    </w:p>
    <w:p w14:paraId="16470AD8" w14:textId="77777777" w:rsidR="0027061A" w:rsidRDefault="0027061A" w:rsidP="000F0657">
      <w:pPr>
        <w:spacing w:after="0" w:line="240" w:lineRule="auto"/>
        <w:jc w:val="both"/>
        <w:rPr>
          <w:rFonts w:ascii="Times New Roman" w:hAnsi="Times New Roman" w:cs="Times New Roman"/>
          <w:sz w:val="24"/>
          <w:szCs w:val="24"/>
        </w:rPr>
      </w:pPr>
    </w:p>
    <w:p w14:paraId="3E77B67E" w14:textId="12F54E33" w:rsidR="0027061A" w:rsidRDefault="0027061A" w:rsidP="0027061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el Gráfico</w:t>
      </w:r>
      <w:r w:rsidR="0007708C">
        <w:rPr>
          <w:rFonts w:ascii="Times New Roman" w:hAnsi="Times New Roman" w:cs="Times New Roman"/>
          <w:sz w:val="24"/>
          <w:szCs w:val="24"/>
        </w:rPr>
        <w:t xml:space="preserve"> </w:t>
      </w:r>
      <w:r w:rsidR="00D60C7E">
        <w:rPr>
          <w:rFonts w:ascii="Times New Roman" w:hAnsi="Times New Roman" w:cs="Times New Roman"/>
          <w:sz w:val="24"/>
          <w:szCs w:val="24"/>
        </w:rPr>
        <w:t>30</w:t>
      </w:r>
      <w:r>
        <w:rPr>
          <w:rFonts w:ascii="Times New Roman" w:hAnsi="Times New Roman" w:cs="Times New Roman"/>
          <w:sz w:val="24"/>
          <w:szCs w:val="24"/>
        </w:rPr>
        <w:t xml:space="preserve"> en referencia se observa que la facultad que coordinó programas en más áreas del conocimiento es la de Ciencias Sociales</w:t>
      </w:r>
      <w:r w:rsidR="00846EAA">
        <w:rPr>
          <w:rFonts w:ascii="Times New Roman" w:hAnsi="Times New Roman" w:cs="Times New Roman"/>
          <w:sz w:val="24"/>
          <w:szCs w:val="24"/>
        </w:rPr>
        <w:t xml:space="preserve">; </w:t>
      </w:r>
      <w:r w:rsidRPr="00C33F79">
        <w:rPr>
          <w:rFonts w:ascii="Times New Roman" w:hAnsi="Times New Roman" w:cs="Times New Roman"/>
          <w:sz w:val="24"/>
          <w:szCs w:val="24"/>
        </w:rPr>
        <w:t xml:space="preserve">lideró </w:t>
      </w:r>
      <w:r w:rsidR="00846EAA">
        <w:rPr>
          <w:rFonts w:ascii="Times New Roman" w:hAnsi="Times New Roman" w:cs="Times New Roman"/>
          <w:sz w:val="24"/>
          <w:szCs w:val="24"/>
        </w:rPr>
        <w:t>3</w:t>
      </w:r>
      <w:r w:rsidR="00D03FBE">
        <w:rPr>
          <w:rFonts w:ascii="Times New Roman" w:hAnsi="Times New Roman" w:cs="Times New Roman"/>
          <w:sz w:val="24"/>
          <w:szCs w:val="24"/>
        </w:rPr>
        <w:t>3</w:t>
      </w:r>
      <w:r>
        <w:rPr>
          <w:rFonts w:ascii="Times New Roman" w:hAnsi="Times New Roman" w:cs="Times New Roman"/>
          <w:sz w:val="24"/>
          <w:szCs w:val="24"/>
        </w:rPr>
        <w:t xml:space="preserve"> </w:t>
      </w:r>
      <w:r w:rsidRPr="00C33F79">
        <w:rPr>
          <w:rFonts w:ascii="Times New Roman" w:hAnsi="Times New Roman" w:cs="Times New Roman"/>
          <w:sz w:val="24"/>
          <w:szCs w:val="24"/>
        </w:rPr>
        <w:t>programas en cinco áreas sistémicas del conocimiento</w:t>
      </w:r>
      <w:r w:rsidR="00846EAA">
        <w:rPr>
          <w:rFonts w:ascii="Times New Roman" w:hAnsi="Times New Roman" w:cs="Times New Roman"/>
          <w:sz w:val="24"/>
          <w:szCs w:val="24"/>
        </w:rPr>
        <w:t>, sin embargo, el 6</w:t>
      </w:r>
      <w:r w:rsidR="00D03FBE">
        <w:rPr>
          <w:rFonts w:ascii="Times New Roman" w:hAnsi="Times New Roman" w:cs="Times New Roman"/>
          <w:sz w:val="24"/>
          <w:szCs w:val="24"/>
        </w:rPr>
        <w:t>9,7</w:t>
      </w:r>
      <w:r w:rsidR="00846EAA">
        <w:rPr>
          <w:rFonts w:ascii="Times New Roman" w:hAnsi="Times New Roman" w:cs="Times New Roman"/>
          <w:sz w:val="24"/>
          <w:szCs w:val="24"/>
        </w:rPr>
        <w:t>% (2</w:t>
      </w:r>
      <w:r w:rsidR="00D03FBE">
        <w:rPr>
          <w:rFonts w:ascii="Times New Roman" w:hAnsi="Times New Roman" w:cs="Times New Roman"/>
          <w:sz w:val="24"/>
          <w:szCs w:val="24"/>
        </w:rPr>
        <w:t>3</w:t>
      </w:r>
      <w:r w:rsidR="00846EAA">
        <w:rPr>
          <w:rFonts w:ascii="Times New Roman" w:hAnsi="Times New Roman" w:cs="Times New Roman"/>
          <w:sz w:val="24"/>
          <w:szCs w:val="24"/>
        </w:rPr>
        <w:t xml:space="preserve"> programas) </w:t>
      </w:r>
      <w:r w:rsidR="00D60C7E">
        <w:rPr>
          <w:rFonts w:ascii="Times New Roman" w:hAnsi="Times New Roman" w:cs="Times New Roman"/>
          <w:sz w:val="24"/>
          <w:szCs w:val="24"/>
        </w:rPr>
        <w:t>corresponde a</w:t>
      </w:r>
      <w:r w:rsidR="00846EAA">
        <w:rPr>
          <w:rFonts w:ascii="Times New Roman" w:hAnsi="Times New Roman" w:cs="Times New Roman"/>
          <w:sz w:val="24"/>
          <w:szCs w:val="24"/>
        </w:rPr>
        <w:t>l área de</w:t>
      </w:r>
      <w:r>
        <w:rPr>
          <w:rFonts w:ascii="Times New Roman" w:hAnsi="Times New Roman" w:cs="Times New Roman"/>
          <w:sz w:val="24"/>
          <w:szCs w:val="24"/>
        </w:rPr>
        <w:t xml:space="preserve"> So</w:t>
      </w:r>
      <w:r w:rsidR="00D03FBE">
        <w:rPr>
          <w:rFonts w:ascii="Times New Roman" w:hAnsi="Times New Roman" w:cs="Times New Roman"/>
          <w:sz w:val="24"/>
          <w:szCs w:val="24"/>
        </w:rPr>
        <w:t>ciedad y desarrollo humano</w:t>
      </w:r>
      <w:r w:rsidR="00846EAA">
        <w:rPr>
          <w:rFonts w:ascii="Times New Roman" w:hAnsi="Times New Roman" w:cs="Times New Roman"/>
          <w:sz w:val="24"/>
          <w:szCs w:val="24"/>
        </w:rPr>
        <w:t>.  Las otras áreas en las que coordinó programas son:</w:t>
      </w:r>
      <w:r>
        <w:rPr>
          <w:rFonts w:ascii="Times New Roman" w:hAnsi="Times New Roman" w:cs="Times New Roman"/>
          <w:sz w:val="24"/>
          <w:szCs w:val="24"/>
        </w:rPr>
        <w:t xml:space="preserve"> Salud eco sistémica y calidad de vida (1), Producción eco-eficiente agropecuaria y de recursos naturales (3), Humanismo, arte y cultura (</w:t>
      </w:r>
      <w:r w:rsidR="00846EAA">
        <w:rPr>
          <w:rFonts w:ascii="Times New Roman" w:hAnsi="Times New Roman" w:cs="Times New Roman"/>
          <w:sz w:val="24"/>
          <w:szCs w:val="24"/>
        </w:rPr>
        <w:t>5</w:t>
      </w:r>
      <w:r>
        <w:rPr>
          <w:rFonts w:ascii="Times New Roman" w:hAnsi="Times New Roman" w:cs="Times New Roman"/>
          <w:sz w:val="24"/>
          <w:szCs w:val="24"/>
        </w:rPr>
        <w:t>) y Desarrollo científico, tecnológico e innovación (1).</w:t>
      </w:r>
    </w:p>
    <w:p w14:paraId="11A0D831" w14:textId="77777777" w:rsidR="0027061A" w:rsidRDefault="0027061A" w:rsidP="0027061A">
      <w:pPr>
        <w:pStyle w:val="Prrafodelista"/>
        <w:spacing w:after="0" w:line="240" w:lineRule="auto"/>
        <w:jc w:val="both"/>
        <w:rPr>
          <w:rFonts w:ascii="Times New Roman" w:hAnsi="Times New Roman" w:cs="Times New Roman"/>
          <w:sz w:val="24"/>
          <w:szCs w:val="24"/>
        </w:rPr>
      </w:pPr>
    </w:p>
    <w:p w14:paraId="6292902A" w14:textId="77777777" w:rsidR="0027061A" w:rsidRPr="00846EAA" w:rsidRDefault="00846EAA" w:rsidP="00846EA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Por su parte, </w:t>
      </w:r>
      <w:r w:rsidR="0027061A" w:rsidRPr="00846EAA">
        <w:rPr>
          <w:rFonts w:ascii="Times New Roman" w:hAnsi="Times New Roman" w:cs="Times New Roman"/>
          <w:sz w:val="24"/>
          <w:szCs w:val="24"/>
        </w:rPr>
        <w:t>la Facultad de Ciencias de la S</w:t>
      </w:r>
      <w:r w:rsidR="00D03FBE">
        <w:rPr>
          <w:rFonts w:ascii="Times New Roman" w:hAnsi="Times New Roman" w:cs="Times New Roman"/>
          <w:sz w:val="24"/>
          <w:szCs w:val="24"/>
        </w:rPr>
        <w:t>alud y</w:t>
      </w:r>
      <w:r w:rsidR="00273EE7">
        <w:rPr>
          <w:rFonts w:ascii="Times New Roman" w:hAnsi="Times New Roman" w:cs="Times New Roman"/>
          <w:sz w:val="24"/>
          <w:szCs w:val="24"/>
        </w:rPr>
        <w:t xml:space="preserve"> </w:t>
      </w:r>
      <w:r>
        <w:rPr>
          <w:rFonts w:ascii="Times New Roman" w:hAnsi="Times New Roman" w:cs="Times New Roman"/>
          <w:sz w:val="24"/>
          <w:szCs w:val="24"/>
        </w:rPr>
        <w:t>l</w:t>
      </w:r>
      <w:r w:rsidRPr="00846EAA">
        <w:rPr>
          <w:rFonts w:ascii="Times New Roman" w:hAnsi="Times New Roman" w:cs="Times New Roman"/>
          <w:sz w:val="24"/>
          <w:szCs w:val="24"/>
        </w:rPr>
        <w:t>a Facultad de Ciencias de la Tierra y</w:t>
      </w:r>
      <w:r>
        <w:rPr>
          <w:rFonts w:ascii="Times New Roman" w:hAnsi="Times New Roman" w:cs="Times New Roman"/>
          <w:sz w:val="24"/>
          <w:szCs w:val="24"/>
        </w:rPr>
        <w:t xml:space="preserve"> el Mar</w:t>
      </w:r>
      <w:r w:rsidRPr="00846EAA">
        <w:rPr>
          <w:rFonts w:ascii="Times New Roman" w:hAnsi="Times New Roman" w:cs="Times New Roman"/>
          <w:sz w:val="24"/>
          <w:szCs w:val="24"/>
        </w:rPr>
        <w:t xml:space="preserve"> </w:t>
      </w:r>
      <w:r w:rsidR="00273EE7">
        <w:rPr>
          <w:rFonts w:ascii="Times New Roman" w:hAnsi="Times New Roman" w:cs="Times New Roman"/>
          <w:sz w:val="24"/>
          <w:szCs w:val="24"/>
        </w:rPr>
        <w:t>coordinaron</w:t>
      </w:r>
      <w:r w:rsidR="0027061A" w:rsidRPr="00846EAA">
        <w:rPr>
          <w:rFonts w:ascii="Times New Roman" w:hAnsi="Times New Roman" w:cs="Times New Roman"/>
          <w:sz w:val="24"/>
          <w:szCs w:val="24"/>
        </w:rPr>
        <w:t xml:space="preserve"> programas en cuatro áreas sistémicas del conocimiento.</w:t>
      </w:r>
    </w:p>
    <w:p w14:paraId="2BB17639" w14:textId="77777777" w:rsidR="00846EAA" w:rsidRDefault="00846EAA" w:rsidP="00846EAA">
      <w:pPr>
        <w:spacing w:after="0" w:line="240" w:lineRule="auto"/>
        <w:jc w:val="both"/>
        <w:rPr>
          <w:rFonts w:ascii="Times New Roman" w:hAnsi="Times New Roman" w:cs="Times New Roman"/>
          <w:sz w:val="24"/>
          <w:szCs w:val="24"/>
        </w:rPr>
      </w:pPr>
    </w:p>
    <w:p w14:paraId="52112FD0" w14:textId="77777777" w:rsidR="00A06938" w:rsidRDefault="00846EAA" w:rsidP="00A06938">
      <w:pPr>
        <w:spacing w:after="0" w:line="240" w:lineRule="auto"/>
        <w:jc w:val="both"/>
        <w:rPr>
          <w:rFonts w:ascii="Times New Roman" w:hAnsi="Times New Roman" w:cs="Times New Roman"/>
          <w:sz w:val="24"/>
          <w:szCs w:val="24"/>
        </w:rPr>
      </w:pPr>
      <w:r w:rsidRPr="00846EAA">
        <w:rPr>
          <w:rFonts w:ascii="Times New Roman" w:hAnsi="Times New Roman" w:cs="Times New Roman"/>
          <w:sz w:val="24"/>
          <w:szCs w:val="24"/>
        </w:rPr>
        <w:t>La Facultad de Ciencias de la Salud</w:t>
      </w:r>
      <w:r w:rsidR="00A06938">
        <w:rPr>
          <w:rFonts w:ascii="Times New Roman" w:hAnsi="Times New Roman" w:cs="Times New Roman"/>
          <w:sz w:val="24"/>
          <w:szCs w:val="24"/>
        </w:rPr>
        <w:t xml:space="preserve">, como es lógico suponer, concentró el liderazgo de 14 programas en el área </w:t>
      </w:r>
      <w:r w:rsidR="00A06938" w:rsidRPr="00846EAA">
        <w:rPr>
          <w:rFonts w:ascii="Times New Roman" w:hAnsi="Times New Roman" w:cs="Times New Roman"/>
          <w:sz w:val="24"/>
          <w:szCs w:val="24"/>
        </w:rPr>
        <w:t>Salud eco-sistémica y calidad de vida</w:t>
      </w:r>
      <w:r w:rsidR="00A06938">
        <w:rPr>
          <w:rFonts w:ascii="Times New Roman" w:hAnsi="Times New Roman" w:cs="Times New Roman"/>
          <w:sz w:val="24"/>
          <w:szCs w:val="24"/>
        </w:rPr>
        <w:t>, esto es, el 73,7% de los programas bajo su coordinación.  Además fue titular de</w:t>
      </w:r>
      <w:r w:rsidRPr="00846EAA">
        <w:rPr>
          <w:rFonts w:ascii="Times New Roman" w:hAnsi="Times New Roman" w:cs="Times New Roman"/>
          <w:sz w:val="24"/>
          <w:szCs w:val="24"/>
        </w:rPr>
        <w:t xml:space="preserve"> 2 programas en Tecnologías de la información y la comunicación, 2 en Producción eco-eficiente agropecuaria y de recursos naturales y 1 en Educación y desarrollo integral.</w:t>
      </w:r>
    </w:p>
    <w:p w14:paraId="786426DC" w14:textId="77777777" w:rsidR="00A06938" w:rsidRDefault="00A06938" w:rsidP="00A06938">
      <w:pPr>
        <w:spacing w:after="0" w:line="240" w:lineRule="auto"/>
        <w:jc w:val="both"/>
        <w:rPr>
          <w:rFonts w:ascii="Times New Roman" w:hAnsi="Times New Roman" w:cs="Times New Roman"/>
          <w:sz w:val="24"/>
          <w:szCs w:val="24"/>
        </w:rPr>
      </w:pPr>
    </w:p>
    <w:p w14:paraId="3533C022" w14:textId="77777777" w:rsidR="0027061A" w:rsidRDefault="00A06938" w:rsidP="00A069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el caso de</w:t>
      </w:r>
      <w:r w:rsidR="0027061A" w:rsidRPr="00846EAA">
        <w:rPr>
          <w:rFonts w:ascii="Times New Roman" w:hAnsi="Times New Roman" w:cs="Times New Roman"/>
          <w:sz w:val="24"/>
          <w:szCs w:val="24"/>
        </w:rPr>
        <w:t xml:space="preserve"> Facultad de Ciencias de la Tierra y el Mar</w:t>
      </w:r>
      <w:r>
        <w:rPr>
          <w:rFonts w:ascii="Times New Roman" w:hAnsi="Times New Roman" w:cs="Times New Roman"/>
          <w:sz w:val="24"/>
          <w:szCs w:val="24"/>
        </w:rPr>
        <w:t xml:space="preserve"> hay una distribución más equitativa en las áreas sistémicas del conocimiento, lo que se explica por la diversidad de temáticas que abordan sus unidades académicas. T</w:t>
      </w:r>
      <w:r w:rsidR="0027061A" w:rsidRPr="00846EAA">
        <w:rPr>
          <w:rFonts w:ascii="Times New Roman" w:hAnsi="Times New Roman" w:cs="Times New Roman"/>
          <w:sz w:val="24"/>
          <w:szCs w:val="24"/>
        </w:rPr>
        <w:t>uvo bajo su responsabilidad 1</w:t>
      </w:r>
      <w:r w:rsidR="00D03FBE">
        <w:rPr>
          <w:rFonts w:ascii="Times New Roman" w:hAnsi="Times New Roman" w:cs="Times New Roman"/>
          <w:sz w:val="24"/>
          <w:szCs w:val="24"/>
        </w:rPr>
        <w:t>5</w:t>
      </w:r>
      <w:r w:rsidR="0027061A" w:rsidRPr="00846EAA">
        <w:rPr>
          <w:rFonts w:ascii="Times New Roman" w:hAnsi="Times New Roman" w:cs="Times New Roman"/>
          <w:sz w:val="24"/>
          <w:szCs w:val="24"/>
        </w:rPr>
        <w:t xml:space="preserve"> programas en Ambiente, conservación y manejo de los recursos naturales</w:t>
      </w:r>
      <w:r>
        <w:rPr>
          <w:rFonts w:ascii="Times New Roman" w:hAnsi="Times New Roman" w:cs="Times New Roman"/>
          <w:sz w:val="24"/>
          <w:szCs w:val="24"/>
        </w:rPr>
        <w:t xml:space="preserve"> (</w:t>
      </w:r>
      <w:r w:rsidR="00D03FBE">
        <w:rPr>
          <w:rFonts w:ascii="Times New Roman" w:hAnsi="Times New Roman" w:cs="Times New Roman"/>
          <w:sz w:val="24"/>
          <w:szCs w:val="24"/>
        </w:rPr>
        <w:t>37,5</w:t>
      </w:r>
      <w:r>
        <w:rPr>
          <w:rFonts w:ascii="Times New Roman" w:hAnsi="Times New Roman" w:cs="Times New Roman"/>
          <w:sz w:val="24"/>
          <w:szCs w:val="24"/>
        </w:rPr>
        <w:t>%)</w:t>
      </w:r>
      <w:r w:rsidR="0027061A" w:rsidRPr="00846EAA">
        <w:rPr>
          <w:rFonts w:ascii="Times New Roman" w:hAnsi="Times New Roman" w:cs="Times New Roman"/>
          <w:sz w:val="24"/>
          <w:szCs w:val="24"/>
        </w:rPr>
        <w:t xml:space="preserve">, </w:t>
      </w:r>
      <w:r>
        <w:rPr>
          <w:rFonts w:ascii="Times New Roman" w:hAnsi="Times New Roman" w:cs="Times New Roman"/>
          <w:sz w:val="24"/>
          <w:szCs w:val="24"/>
        </w:rPr>
        <w:t>1</w:t>
      </w:r>
      <w:r w:rsidR="00D03FBE">
        <w:rPr>
          <w:rFonts w:ascii="Times New Roman" w:hAnsi="Times New Roman" w:cs="Times New Roman"/>
          <w:sz w:val="24"/>
          <w:szCs w:val="24"/>
        </w:rPr>
        <w:t>2</w:t>
      </w:r>
      <w:r w:rsidR="0027061A" w:rsidRPr="00846EAA">
        <w:rPr>
          <w:rFonts w:ascii="Times New Roman" w:hAnsi="Times New Roman" w:cs="Times New Roman"/>
          <w:sz w:val="24"/>
          <w:szCs w:val="24"/>
        </w:rPr>
        <w:t xml:space="preserve"> en Producción eco-eficiente agropecuaria y de recursos naturales </w:t>
      </w:r>
      <w:r>
        <w:rPr>
          <w:rFonts w:ascii="Times New Roman" w:hAnsi="Times New Roman" w:cs="Times New Roman"/>
          <w:sz w:val="24"/>
          <w:szCs w:val="24"/>
        </w:rPr>
        <w:t>(</w:t>
      </w:r>
      <w:r w:rsidR="00226B2F">
        <w:rPr>
          <w:rFonts w:ascii="Times New Roman" w:hAnsi="Times New Roman" w:cs="Times New Roman"/>
          <w:sz w:val="24"/>
          <w:szCs w:val="24"/>
        </w:rPr>
        <w:t>30,0</w:t>
      </w:r>
      <w:r>
        <w:rPr>
          <w:rFonts w:ascii="Times New Roman" w:hAnsi="Times New Roman" w:cs="Times New Roman"/>
          <w:sz w:val="24"/>
          <w:szCs w:val="24"/>
        </w:rPr>
        <w:t xml:space="preserve">%), </w:t>
      </w:r>
      <w:r w:rsidR="00D03FBE">
        <w:rPr>
          <w:rFonts w:ascii="Times New Roman" w:hAnsi="Times New Roman" w:cs="Times New Roman"/>
          <w:sz w:val="24"/>
          <w:szCs w:val="24"/>
        </w:rPr>
        <w:t>9</w:t>
      </w:r>
      <w:r w:rsidR="0027061A" w:rsidRPr="00846EAA">
        <w:rPr>
          <w:rFonts w:ascii="Times New Roman" w:hAnsi="Times New Roman" w:cs="Times New Roman"/>
          <w:sz w:val="24"/>
          <w:szCs w:val="24"/>
        </w:rPr>
        <w:t xml:space="preserve"> en Salud eco-sistémica y calidad de vida</w:t>
      </w:r>
      <w:r>
        <w:rPr>
          <w:rFonts w:ascii="Times New Roman" w:hAnsi="Times New Roman" w:cs="Times New Roman"/>
          <w:sz w:val="24"/>
          <w:szCs w:val="24"/>
        </w:rPr>
        <w:t xml:space="preserve"> (2</w:t>
      </w:r>
      <w:r w:rsidR="00226B2F">
        <w:rPr>
          <w:rFonts w:ascii="Times New Roman" w:hAnsi="Times New Roman" w:cs="Times New Roman"/>
          <w:sz w:val="24"/>
          <w:szCs w:val="24"/>
        </w:rPr>
        <w:t>2</w:t>
      </w:r>
      <w:r>
        <w:rPr>
          <w:rFonts w:ascii="Times New Roman" w:hAnsi="Times New Roman" w:cs="Times New Roman"/>
          <w:sz w:val="24"/>
          <w:szCs w:val="24"/>
        </w:rPr>
        <w:t>,</w:t>
      </w:r>
      <w:r w:rsidR="00226B2F">
        <w:rPr>
          <w:rFonts w:ascii="Times New Roman" w:hAnsi="Times New Roman" w:cs="Times New Roman"/>
          <w:sz w:val="24"/>
          <w:szCs w:val="24"/>
        </w:rPr>
        <w:t>4</w:t>
      </w:r>
      <w:r>
        <w:rPr>
          <w:rFonts w:ascii="Times New Roman" w:hAnsi="Times New Roman" w:cs="Times New Roman"/>
          <w:sz w:val="24"/>
          <w:szCs w:val="24"/>
        </w:rPr>
        <w:t xml:space="preserve">%) y </w:t>
      </w:r>
      <w:r w:rsidR="00226B2F">
        <w:rPr>
          <w:rFonts w:ascii="Times New Roman" w:hAnsi="Times New Roman" w:cs="Times New Roman"/>
          <w:sz w:val="24"/>
          <w:szCs w:val="24"/>
        </w:rPr>
        <w:t>4</w:t>
      </w:r>
      <w:r>
        <w:rPr>
          <w:rFonts w:ascii="Times New Roman" w:hAnsi="Times New Roman" w:cs="Times New Roman"/>
          <w:sz w:val="24"/>
          <w:szCs w:val="24"/>
        </w:rPr>
        <w:t xml:space="preserve"> </w:t>
      </w:r>
      <w:r w:rsidRPr="00846EAA">
        <w:rPr>
          <w:rFonts w:ascii="Times New Roman" w:hAnsi="Times New Roman" w:cs="Times New Roman"/>
          <w:sz w:val="24"/>
          <w:szCs w:val="24"/>
        </w:rPr>
        <w:t xml:space="preserve"> en Desarrollo científico, tecnológico e innovación</w:t>
      </w:r>
      <w:r>
        <w:rPr>
          <w:rFonts w:ascii="Times New Roman" w:hAnsi="Times New Roman" w:cs="Times New Roman"/>
          <w:sz w:val="24"/>
          <w:szCs w:val="24"/>
        </w:rPr>
        <w:t xml:space="preserve"> (</w:t>
      </w:r>
      <w:r w:rsidR="00226B2F">
        <w:rPr>
          <w:rFonts w:ascii="Times New Roman" w:hAnsi="Times New Roman" w:cs="Times New Roman"/>
          <w:sz w:val="24"/>
          <w:szCs w:val="24"/>
        </w:rPr>
        <w:t>10,0</w:t>
      </w:r>
      <w:r>
        <w:rPr>
          <w:rFonts w:ascii="Times New Roman" w:hAnsi="Times New Roman" w:cs="Times New Roman"/>
          <w:sz w:val="24"/>
          <w:szCs w:val="24"/>
        </w:rPr>
        <w:t>%)</w:t>
      </w:r>
      <w:r w:rsidR="0027061A" w:rsidRPr="00846EAA">
        <w:rPr>
          <w:rFonts w:ascii="Times New Roman" w:hAnsi="Times New Roman" w:cs="Times New Roman"/>
          <w:sz w:val="24"/>
          <w:szCs w:val="24"/>
        </w:rPr>
        <w:t xml:space="preserve">. </w:t>
      </w:r>
    </w:p>
    <w:p w14:paraId="1D5E95B8" w14:textId="77777777" w:rsidR="00273EE7" w:rsidRDefault="00273EE7" w:rsidP="00A06938">
      <w:pPr>
        <w:spacing w:after="0" w:line="240" w:lineRule="auto"/>
        <w:jc w:val="both"/>
        <w:rPr>
          <w:rFonts w:ascii="Times New Roman" w:hAnsi="Times New Roman" w:cs="Times New Roman"/>
          <w:sz w:val="24"/>
          <w:szCs w:val="24"/>
        </w:rPr>
      </w:pPr>
    </w:p>
    <w:p w14:paraId="50A2849E" w14:textId="77777777" w:rsidR="00273EE7" w:rsidRPr="00273EE7" w:rsidRDefault="00273EE7" w:rsidP="00273EE7">
      <w:pPr>
        <w:spacing w:after="0" w:line="240" w:lineRule="auto"/>
        <w:jc w:val="both"/>
        <w:rPr>
          <w:rFonts w:ascii="Times New Roman" w:hAnsi="Times New Roman" w:cs="Times New Roman"/>
          <w:sz w:val="24"/>
          <w:szCs w:val="24"/>
        </w:rPr>
      </w:pPr>
      <w:r w:rsidRPr="00273EE7">
        <w:rPr>
          <w:rFonts w:ascii="Times New Roman" w:hAnsi="Times New Roman" w:cs="Times New Roman"/>
          <w:sz w:val="24"/>
          <w:szCs w:val="24"/>
        </w:rPr>
        <w:t xml:space="preserve">El </w:t>
      </w:r>
      <w:r w:rsidR="00226B2F">
        <w:rPr>
          <w:rFonts w:ascii="Times New Roman" w:hAnsi="Times New Roman" w:cs="Times New Roman"/>
          <w:sz w:val="24"/>
          <w:szCs w:val="24"/>
        </w:rPr>
        <w:t>77,8</w:t>
      </w:r>
      <w:r w:rsidRPr="00273EE7">
        <w:rPr>
          <w:rFonts w:ascii="Times New Roman" w:hAnsi="Times New Roman" w:cs="Times New Roman"/>
          <w:sz w:val="24"/>
          <w:szCs w:val="24"/>
        </w:rPr>
        <w:t>% de los programas coordinados por la Facultad de Ciencias Exactas y Naturales (</w:t>
      </w:r>
      <w:r>
        <w:rPr>
          <w:rFonts w:ascii="Times New Roman" w:hAnsi="Times New Roman" w:cs="Times New Roman"/>
          <w:sz w:val="24"/>
          <w:szCs w:val="24"/>
        </w:rPr>
        <w:t>5</w:t>
      </w:r>
      <w:r w:rsidRPr="00273EE7">
        <w:rPr>
          <w:rFonts w:ascii="Times New Roman" w:hAnsi="Times New Roman" w:cs="Times New Roman"/>
          <w:sz w:val="24"/>
          <w:szCs w:val="24"/>
        </w:rPr>
        <w:t xml:space="preserve"> de </w:t>
      </w:r>
      <w:r w:rsidR="00226B2F">
        <w:rPr>
          <w:rFonts w:ascii="Times New Roman" w:hAnsi="Times New Roman" w:cs="Times New Roman"/>
          <w:sz w:val="24"/>
          <w:szCs w:val="24"/>
        </w:rPr>
        <w:t>7</w:t>
      </w:r>
      <w:r w:rsidRPr="00273EE7">
        <w:rPr>
          <w:rFonts w:ascii="Times New Roman" w:hAnsi="Times New Roman" w:cs="Times New Roman"/>
          <w:sz w:val="24"/>
          <w:szCs w:val="24"/>
        </w:rPr>
        <w:t>) se ejecutaron en el área sistémica Ambiente, conservación y manejo de recursos naturales, los otros programas fueron en las áreas Desarrollo científico, tecnológico e innovación (</w:t>
      </w:r>
      <w:r w:rsidR="00226B2F">
        <w:rPr>
          <w:rFonts w:ascii="Times New Roman" w:hAnsi="Times New Roman" w:cs="Times New Roman"/>
          <w:sz w:val="24"/>
          <w:szCs w:val="24"/>
        </w:rPr>
        <w:t>1</w:t>
      </w:r>
      <w:r w:rsidRPr="00273EE7">
        <w:rPr>
          <w:rFonts w:ascii="Times New Roman" w:hAnsi="Times New Roman" w:cs="Times New Roman"/>
          <w:sz w:val="24"/>
          <w:szCs w:val="24"/>
        </w:rPr>
        <w:t>)</w:t>
      </w:r>
      <w:r w:rsidR="00226B2F">
        <w:rPr>
          <w:rFonts w:ascii="Times New Roman" w:hAnsi="Times New Roman" w:cs="Times New Roman"/>
          <w:sz w:val="24"/>
          <w:szCs w:val="24"/>
        </w:rPr>
        <w:t xml:space="preserve"> </w:t>
      </w:r>
      <w:r w:rsidRPr="00273EE7">
        <w:rPr>
          <w:rFonts w:ascii="Times New Roman" w:hAnsi="Times New Roman" w:cs="Times New Roman"/>
          <w:sz w:val="24"/>
          <w:szCs w:val="24"/>
        </w:rPr>
        <w:t xml:space="preserve">y Tecnologías de </w:t>
      </w:r>
      <w:r w:rsidR="00226B2F">
        <w:rPr>
          <w:rFonts w:ascii="Times New Roman" w:hAnsi="Times New Roman" w:cs="Times New Roman"/>
          <w:sz w:val="24"/>
          <w:szCs w:val="24"/>
        </w:rPr>
        <w:t xml:space="preserve">la </w:t>
      </w:r>
      <w:r w:rsidRPr="00273EE7">
        <w:rPr>
          <w:rFonts w:ascii="Times New Roman" w:hAnsi="Times New Roman" w:cs="Times New Roman"/>
          <w:sz w:val="24"/>
          <w:szCs w:val="24"/>
        </w:rPr>
        <w:t xml:space="preserve">Información y </w:t>
      </w:r>
      <w:r w:rsidR="00226B2F">
        <w:rPr>
          <w:rFonts w:ascii="Times New Roman" w:hAnsi="Times New Roman" w:cs="Times New Roman"/>
          <w:sz w:val="24"/>
          <w:szCs w:val="24"/>
        </w:rPr>
        <w:t xml:space="preserve">la </w:t>
      </w:r>
      <w:r w:rsidRPr="00273EE7">
        <w:rPr>
          <w:rFonts w:ascii="Times New Roman" w:hAnsi="Times New Roman" w:cs="Times New Roman"/>
          <w:sz w:val="24"/>
          <w:szCs w:val="24"/>
        </w:rPr>
        <w:t>Comunicación</w:t>
      </w:r>
      <w:r>
        <w:rPr>
          <w:rFonts w:ascii="Times New Roman" w:hAnsi="Times New Roman" w:cs="Times New Roman"/>
          <w:sz w:val="24"/>
          <w:szCs w:val="24"/>
        </w:rPr>
        <w:t xml:space="preserve"> (1)</w:t>
      </w:r>
    </w:p>
    <w:p w14:paraId="05C673E6" w14:textId="77777777" w:rsidR="00A06938" w:rsidRDefault="00A06938" w:rsidP="00A06938">
      <w:pPr>
        <w:tabs>
          <w:tab w:val="left" w:pos="1741"/>
        </w:tabs>
        <w:spacing w:after="0" w:line="240" w:lineRule="auto"/>
        <w:rPr>
          <w:rFonts w:ascii="Times New Roman" w:hAnsi="Times New Roman" w:cs="Times New Roman"/>
          <w:sz w:val="24"/>
          <w:szCs w:val="24"/>
        </w:rPr>
      </w:pPr>
    </w:p>
    <w:p w14:paraId="2958F182" w14:textId="77777777" w:rsidR="00A06938" w:rsidRDefault="00A06938" w:rsidP="00A06938">
      <w:pPr>
        <w:tabs>
          <w:tab w:val="left" w:pos="1741"/>
        </w:tabs>
        <w:spacing w:after="0" w:line="240" w:lineRule="auto"/>
        <w:rPr>
          <w:rFonts w:ascii="Times New Roman" w:hAnsi="Times New Roman" w:cs="Times New Roman"/>
          <w:sz w:val="24"/>
          <w:szCs w:val="24"/>
        </w:rPr>
      </w:pPr>
      <w:r>
        <w:rPr>
          <w:rFonts w:ascii="Times New Roman" w:hAnsi="Times New Roman" w:cs="Times New Roman"/>
          <w:sz w:val="24"/>
          <w:szCs w:val="24"/>
        </w:rPr>
        <w:t>La situaci</w:t>
      </w:r>
      <w:r w:rsidR="00273EE7">
        <w:rPr>
          <w:rFonts w:ascii="Times New Roman" w:hAnsi="Times New Roman" w:cs="Times New Roman"/>
          <w:sz w:val="24"/>
          <w:szCs w:val="24"/>
        </w:rPr>
        <w:t>ón para la</w:t>
      </w:r>
      <w:r>
        <w:rPr>
          <w:rFonts w:ascii="Times New Roman" w:hAnsi="Times New Roman" w:cs="Times New Roman"/>
          <w:sz w:val="24"/>
          <w:szCs w:val="24"/>
        </w:rPr>
        <w:t xml:space="preserve"> otra facultad, centros y sedes es la siguiente:</w:t>
      </w:r>
    </w:p>
    <w:p w14:paraId="5435CF7C" w14:textId="77777777" w:rsidR="00A06938" w:rsidRPr="00A06938" w:rsidRDefault="00A06938" w:rsidP="00A06938">
      <w:pPr>
        <w:tabs>
          <w:tab w:val="left" w:pos="1741"/>
        </w:tabs>
        <w:spacing w:after="0" w:line="240" w:lineRule="auto"/>
        <w:rPr>
          <w:rFonts w:ascii="Times New Roman" w:hAnsi="Times New Roman" w:cs="Times New Roman"/>
          <w:sz w:val="24"/>
          <w:szCs w:val="24"/>
        </w:rPr>
      </w:pPr>
    </w:p>
    <w:p w14:paraId="2F6597EC" w14:textId="6DB353E7" w:rsidR="0027061A" w:rsidRDefault="0027061A" w:rsidP="004D2BD1">
      <w:pPr>
        <w:pStyle w:val="Prrafodelista"/>
        <w:numPr>
          <w:ilvl w:val="0"/>
          <w:numId w:val="10"/>
        </w:numPr>
        <w:spacing w:after="0" w:line="240" w:lineRule="auto"/>
        <w:jc w:val="both"/>
        <w:rPr>
          <w:rFonts w:ascii="Times New Roman" w:hAnsi="Times New Roman" w:cs="Times New Roman"/>
          <w:sz w:val="24"/>
          <w:szCs w:val="24"/>
        </w:rPr>
      </w:pPr>
      <w:r w:rsidRPr="00273EE7">
        <w:rPr>
          <w:rFonts w:ascii="Times New Roman" w:hAnsi="Times New Roman" w:cs="Times New Roman"/>
          <w:sz w:val="24"/>
          <w:szCs w:val="24"/>
        </w:rPr>
        <w:t>Facultad d</w:t>
      </w:r>
      <w:r w:rsidR="00273EE7" w:rsidRPr="00273EE7">
        <w:rPr>
          <w:rFonts w:ascii="Times New Roman" w:hAnsi="Times New Roman" w:cs="Times New Roman"/>
          <w:sz w:val="24"/>
          <w:szCs w:val="24"/>
        </w:rPr>
        <w:t xml:space="preserve">e Filosofía y Letras: </w:t>
      </w:r>
      <w:r w:rsidR="00273EE7">
        <w:rPr>
          <w:rFonts w:ascii="Times New Roman" w:hAnsi="Times New Roman" w:cs="Times New Roman"/>
          <w:sz w:val="24"/>
          <w:szCs w:val="24"/>
        </w:rPr>
        <w:t xml:space="preserve">Ha coordinado </w:t>
      </w:r>
      <w:r w:rsidRPr="00273EE7">
        <w:rPr>
          <w:rFonts w:ascii="Times New Roman" w:hAnsi="Times New Roman" w:cs="Times New Roman"/>
          <w:sz w:val="24"/>
          <w:szCs w:val="24"/>
        </w:rPr>
        <w:t>1</w:t>
      </w:r>
      <w:r w:rsidR="00273EE7" w:rsidRPr="00273EE7">
        <w:rPr>
          <w:rFonts w:ascii="Times New Roman" w:hAnsi="Times New Roman" w:cs="Times New Roman"/>
          <w:sz w:val="24"/>
          <w:szCs w:val="24"/>
        </w:rPr>
        <w:t>3</w:t>
      </w:r>
      <w:r w:rsidRPr="00273EE7">
        <w:rPr>
          <w:rFonts w:ascii="Times New Roman" w:hAnsi="Times New Roman" w:cs="Times New Roman"/>
          <w:sz w:val="24"/>
          <w:szCs w:val="24"/>
        </w:rPr>
        <w:t xml:space="preserve"> programas</w:t>
      </w:r>
      <w:r w:rsidR="00273EE7" w:rsidRPr="00273EE7">
        <w:rPr>
          <w:rFonts w:ascii="Times New Roman" w:hAnsi="Times New Roman" w:cs="Times New Roman"/>
          <w:sz w:val="24"/>
          <w:szCs w:val="24"/>
        </w:rPr>
        <w:t>, 11 de ellos</w:t>
      </w:r>
      <w:r w:rsidR="00273EE7">
        <w:rPr>
          <w:rFonts w:ascii="Times New Roman" w:hAnsi="Times New Roman" w:cs="Times New Roman"/>
          <w:sz w:val="24"/>
          <w:szCs w:val="24"/>
        </w:rPr>
        <w:t xml:space="preserve"> (84,6%)</w:t>
      </w:r>
      <w:r w:rsidR="00273EE7" w:rsidRPr="00273EE7">
        <w:rPr>
          <w:rFonts w:ascii="Times New Roman" w:hAnsi="Times New Roman" w:cs="Times New Roman"/>
          <w:sz w:val="24"/>
          <w:szCs w:val="24"/>
        </w:rPr>
        <w:t xml:space="preserve"> en el área sist</w:t>
      </w:r>
      <w:r w:rsidR="00273EE7">
        <w:rPr>
          <w:rFonts w:ascii="Times New Roman" w:hAnsi="Times New Roman" w:cs="Times New Roman"/>
          <w:sz w:val="24"/>
          <w:szCs w:val="24"/>
        </w:rPr>
        <w:t xml:space="preserve">émica Humanismo, arte y cultura y 1 en cada una de las áreas Educación y desarrollo integral y Sociedad y </w:t>
      </w:r>
      <w:r w:rsidR="00D60C7E">
        <w:rPr>
          <w:rFonts w:ascii="Times New Roman" w:hAnsi="Times New Roman" w:cs="Times New Roman"/>
          <w:sz w:val="24"/>
          <w:szCs w:val="24"/>
        </w:rPr>
        <w:t>d</w:t>
      </w:r>
      <w:r w:rsidR="00273EE7">
        <w:rPr>
          <w:rFonts w:ascii="Times New Roman" w:hAnsi="Times New Roman" w:cs="Times New Roman"/>
          <w:sz w:val="24"/>
          <w:szCs w:val="24"/>
        </w:rPr>
        <w:t xml:space="preserve">esarrollo </w:t>
      </w:r>
      <w:r w:rsidR="00D60C7E">
        <w:rPr>
          <w:rFonts w:ascii="Times New Roman" w:hAnsi="Times New Roman" w:cs="Times New Roman"/>
          <w:sz w:val="24"/>
          <w:szCs w:val="24"/>
        </w:rPr>
        <w:t>h</w:t>
      </w:r>
      <w:r w:rsidR="00273EE7">
        <w:rPr>
          <w:rFonts w:ascii="Times New Roman" w:hAnsi="Times New Roman" w:cs="Times New Roman"/>
          <w:sz w:val="24"/>
          <w:szCs w:val="24"/>
        </w:rPr>
        <w:t>umano.</w:t>
      </w:r>
    </w:p>
    <w:p w14:paraId="3ABFE9F3" w14:textId="7478F7D3" w:rsidR="0090610F" w:rsidRDefault="0090610F" w:rsidP="009F2062">
      <w:pPr>
        <w:spacing w:after="0" w:line="240" w:lineRule="auto"/>
        <w:rPr>
          <w:rFonts w:ascii="Times New Roman" w:hAnsi="Times New Roman" w:cs="Times New Roman"/>
          <w:b/>
          <w:szCs w:val="24"/>
        </w:rPr>
      </w:pPr>
    </w:p>
    <w:p w14:paraId="55AF81BD" w14:textId="77777777" w:rsidR="009F2062" w:rsidRDefault="009F2062" w:rsidP="009F2062">
      <w:pPr>
        <w:spacing w:after="0" w:line="240" w:lineRule="auto"/>
        <w:jc w:val="center"/>
        <w:rPr>
          <w:rFonts w:ascii="Times New Roman" w:hAnsi="Times New Roman" w:cs="Times New Roman"/>
          <w:b/>
          <w:szCs w:val="24"/>
        </w:rPr>
      </w:pPr>
      <w:bookmarkStart w:id="73" w:name="_Toc42006165"/>
      <w:r w:rsidRPr="009F2062">
        <w:rPr>
          <w:rFonts w:ascii="Times New Roman" w:hAnsi="Times New Roman" w:cs="Times New Roman"/>
          <w:b/>
          <w:szCs w:val="24"/>
        </w:rPr>
        <w:lastRenderedPageBreak/>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30</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Pr>
          <w:rFonts w:ascii="Times New Roman" w:hAnsi="Times New Roman" w:cs="Times New Roman"/>
          <w:b/>
          <w:szCs w:val="24"/>
        </w:rPr>
        <w:t>Costa Rica – UNA</w:t>
      </w:r>
      <w:bookmarkEnd w:id="73"/>
    </w:p>
    <w:p w14:paraId="49111411" w14:textId="77777777" w:rsidR="009F2062" w:rsidRDefault="009F2062" w:rsidP="009F2062">
      <w:pPr>
        <w:spacing w:after="0" w:line="240" w:lineRule="auto"/>
        <w:jc w:val="center"/>
        <w:rPr>
          <w:rFonts w:ascii="Times New Roman" w:hAnsi="Times New Roman" w:cs="Times New Roman"/>
          <w:b/>
          <w:szCs w:val="24"/>
        </w:rPr>
      </w:pPr>
      <w:r w:rsidRPr="00C044D1">
        <w:rPr>
          <w:rFonts w:ascii="Times New Roman" w:hAnsi="Times New Roman" w:cs="Times New Roman"/>
          <w:b/>
          <w:szCs w:val="24"/>
        </w:rPr>
        <w:t>Número de pro</w:t>
      </w:r>
      <w:r>
        <w:rPr>
          <w:rFonts w:ascii="Times New Roman" w:hAnsi="Times New Roman" w:cs="Times New Roman"/>
          <w:b/>
          <w:szCs w:val="24"/>
        </w:rPr>
        <w:t>gramas</w:t>
      </w:r>
      <w:r w:rsidRPr="00C044D1">
        <w:rPr>
          <w:rFonts w:ascii="Times New Roman" w:hAnsi="Times New Roman" w:cs="Times New Roman"/>
          <w:b/>
          <w:szCs w:val="24"/>
        </w:rPr>
        <w:t xml:space="preserve"> según área sistémica del conocimien</w:t>
      </w:r>
      <w:r>
        <w:rPr>
          <w:rFonts w:ascii="Times New Roman" w:hAnsi="Times New Roman" w:cs="Times New Roman"/>
          <w:b/>
          <w:szCs w:val="24"/>
        </w:rPr>
        <w:t>to por facultad, centro o sede  Periodo 2015 – 2020</w:t>
      </w:r>
    </w:p>
    <w:p w14:paraId="7BD5B942" w14:textId="6FEA294B" w:rsidR="009F2062" w:rsidRDefault="009F2062" w:rsidP="009F2062">
      <w:pPr>
        <w:pStyle w:val="Descripcin"/>
        <w:keepNext/>
        <w:jc w:val="center"/>
      </w:pPr>
    </w:p>
    <w:p w14:paraId="70E18F27" w14:textId="77777777" w:rsidR="0027061A" w:rsidRDefault="00D03FBE" w:rsidP="0090610F">
      <w:pPr>
        <w:spacing w:after="0" w:line="240" w:lineRule="auto"/>
        <w:jc w:val="center"/>
        <w:rPr>
          <w:rFonts w:ascii="Times New Roman" w:hAnsi="Times New Roman" w:cs="Times New Roman"/>
          <w:b/>
          <w:szCs w:val="24"/>
        </w:rPr>
      </w:pPr>
      <w:r>
        <w:rPr>
          <w:noProof/>
          <w:lang w:val="es-CR" w:eastAsia="es-CR"/>
        </w:rPr>
        <w:drawing>
          <wp:inline distT="0" distB="0" distL="0" distR="0" wp14:anchorId="2213BD3A" wp14:editId="6A4F0B8F">
            <wp:extent cx="5189220" cy="4717415"/>
            <wp:effectExtent l="0" t="0" r="11430" b="6985"/>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183DC694" w14:textId="77777777" w:rsidR="005E2DC9" w:rsidRDefault="005E2DC9" w:rsidP="0090610F">
      <w:pPr>
        <w:spacing w:after="0" w:line="240" w:lineRule="auto"/>
        <w:jc w:val="center"/>
        <w:rPr>
          <w:rFonts w:ascii="Times New Roman" w:hAnsi="Times New Roman" w:cs="Times New Roman"/>
          <w:b/>
          <w:szCs w:val="24"/>
        </w:rPr>
      </w:pPr>
    </w:p>
    <w:p w14:paraId="14F7D58A" w14:textId="77777777" w:rsidR="0090610F" w:rsidRDefault="0090610F" w:rsidP="003220DA">
      <w:pPr>
        <w:spacing w:after="0" w:line="240" w:lineRule="auto"/>
        <w:jc w:val="both"/>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02C7C456" w14:textId="77777777" w:rsidR="00C044D1" w:rsidRDefault="00C044D1" w:rsidP="00C044D1">
      <w:pPr>
        <w:spacing w:after="0" w:line="240" w:lineRule="auto"/>
        <w:jc w:val="center"/>
        <w:rPr>
          <w:rFonts w:ascii="Times New Roman" w:hAnsi="Times New Roman" w:cs="Times New Roman"/>
          <w:b/>
          <w:szCs w:val="24"/>
        </w:rPr>
      </w:pPr>
    </w:p>
    <w:p w14:paraId="44C3C95F" w14:textId="77777777" w:rsidR="00A95430" w:rsidRDefault="00A95430" w:rsidP="00C33F79">
      <w:pPr>
        <w:spacing w:after="0" w:line="240" w:lineRule="auto"/>
        <w:jc w:val="both"/>
        <w:rPr>
          <w:rFonts w:ascii="Times New Roman" w:hAnsi="Times New Roman" w:cs="Times New Roman"/>
          <w:sz w:val="24"/>
          <w:szCs w:val="24"/>
        </w:rPr>
      </w:pPr>
    </w:p>
    <w:p w14:paraId="261108D9" w14:textId="77777777" w:rsidR="00552A16" w:rsidRDefault="00552A16" w:rsidP="004D2BD1">
      <w:pPr>
        <w:pStyle w:val="Prrafodelista"/>
        <w:numPr>
          <w:ilvl w:val="0"/>
          <w:numId w:val="1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w:t>
      </w:r>
      <w:proofErr w:type="spellStart"/>
      <w:r>
        <w:rPr>
          <w:rFonts w:ascii="Times New Roman" w:hAnsi="Times New Roman" w:cs="Times New Roman"/>
          <w:sz w:val="24"/>
          <w:szCs w:val="24"/>
        </w:rPr>
        <w:t>Cidea</w:t>
      </w:r>
      <w:proofErr w:type="spellEnd"/>
      <w:r>
        <w:rPr>
          <w:rFonts w:ascii="Times New Roman" w:hAnsi="Times New Roman" w:cs="Times New Roman"/>
          <w:sz w:val="24"/>
          <w:szCs w:val="24"/>
        </w:rPr>
        <w:t xml:space="preserve"> y el </w:t>
      </w:r>
      <w:proofErr w:type="spellStart"/>
      <w:r>
        <w:rPr>
          <w:rFonts w:ascii="Times New Roman" w:hAnsi="Times New Roman" w:cs="Times New Roman"/>
          <w:sz w:val="24"/>
          <w:szCs w:val="24"/>
        </w:rPr>
        <w:t>Cide</w:t>
      </w:r>
      <w:proofErr w:type="spellEnd"/>
      <w:r>
        <w:rPr>
          <w:rFonts w:ascii="Times New Roman" w:hAnsi="Times New Roman" w:cs="Times New Roman"/>
          <w:sz w:val="24"/>
          <w:szCs w:val="24"/>
        </w:rPr>
        <w:t xml:space="preserve"> han coordinado programas en Humanismo, arte y cultura y en Educación y desarrollo integral.  El primero el 80% (4 de 5) en Humanismo, arte y cultura y el segundo, el 87,5% (7 de 8) en Educación y desarrollo integral.</w:t>
      </w:r>
    </w:p>
    <w:p w14:paraId="768D3450" w14:textId="77777777" w:rsidR="00552A16" w:rsidRDefault="00552A16" w:rsidP="00552A16">
      <w:pPr>
        <w:pStyle w:val="Prrafodelista"/>
        <w:spacing w:after="0" w:line="240" w:lineRule="auto"/>
        <w:jc w:val="both"/>
        <w:rPr>
          <w:rFonts w:ascii="Times New Roman" w:hAnsi="Times New Roman" w:cs="Times New Roman"/>
          <w:sz w:val="24"/>
          <w:szCs w:val="24"/>
        </w:rPr>
      </w:pPr>
    </w:p>
    <w:p w14:paraId="221CC5D8" w14:textId="77777777" w:rsidR="00552A16" w:rsidRDefault="00552A16" w:rsidP="004D2BD1">
      <w:pPr>
        <w:pStyle w:val="Prrafodelista"/>
        <w:numPr>
          <w:ilvl w:val="0"/>
          <w:numId w:val="1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La Sede Chorotega ha coordinado dos programas, uno en el área de Ambiente, conservación y manejo de los recursos naturales y otro en Sociedad y Desarrollo.</w:t>
      </w:r>
    </w:p>
    <w:p w14:paraId="44DEAEC8" w14:textId="77777777" w:rsidR="00552A16" w:rsidRPr="00552A16" w:rsidRDefault="00552A16" w:rsidP="00552A16">
      <w:pPr>
        <w:pStyle w:val="Prrafodelista"/>
        <w:rPr>
          <w:rFonts w:ascii="Times New Roman" w:hAnsi="Times New Roman" w:cs="Times New Roman"/>
          <w:sz w:val="24"/>
          <w:szCs w:val="24"/>
        </w:rPr>
      </w:pPr>
    </w:p>
    <w:p w14:paraId="2DE41B27" w14:textId="52F5496E" w:rsidR="00552A16" w:rsidRDefault="00552A16" w:rsidP="004D2BD1">
      <w:pPr>
        <w:pStyle w:val="Prrafodelista"/>
        <w:numPr>
          <w:ilvl w:val="0"/>
          <w:numId w:val="1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El programa coordinado por la Sede Brunca es en el área sist</w:t>
      </w:r>
      <w:r w:rsidR="00333148">
        <w:rPr>
          <w:rFonts w:ascii="Times New Roman" w:hAnsi="Times New Roman" w:cs="Times New Roman"/>
          <w:sz w:val="24"/>
          <w:szCs w:val="24"/>
        </w:rPr>
        <w:t>émica Humanismo, arte y cultura y el coordinado por l</w:t>
      </w:r>
      <w:r w:rsidR="00226B2F">
        <w:rPr>
          <w:rFonts w:ascii="Times New Roman" w:hAnsi="Times New Roman" w:cs="Times New Roman"/>
          <w:sz w:val="24"/>
          <w:szCs w:val="24"/>
        </w:rPr>
        <w:t>a Vicerrectoría de Investigació</w:t>
      </w:r>
      <w:r w:rsidR="00F60D2A">
        <w:rPr>
          <w:rFonts w:ascii="Times New Roman" w:hAnsi="Times New Roman" w:cs="Times New Roman"/>
          <w:sz w:val="24"/>
          <w:szCs w:val="24"/>
        </w:rPr>
        <w:t>n</w:t>
      </w:r>
      <w:r w:rsidR="00333148">
        <w:rPr>
          <w:rFonts w:ascii="Times New Roman" w:hAnsi="Times New Roman" w:cs="Times New Roman"/>
          <w:sz w:val="24"/>
          <w:szCs w:val="24"/>
        </w:rPr>
        <w:t xml:space="preserve"> en Ambiente, conservación y manejo de recursos naturales</w:t>
      </w:r>
      <w:r w:rsidR="00226B2F">
        <w:rPr>
          <w:rFonts w:ascii="Times New Roman" w:hAnsi="Times New Roman" w:cs="Times New Roman"/>
          <w:sz w:val="24"/>
          <w:szCs w:val="24"/>
        </w:rPr>
        <w:t xml:space="preserve"> (este último no se incluye en el Gráfico 29)</w:t>
      </w:r>
      <w:r w:rsidR="00333148">
        <w:rPr>
          <w:rFonts w:ascii="Times New Roman" w:hAnsi="Times New Roman" w:cs="Times New Roman"/>
          <w:sz w:val="24"/>
          <w:szCs w:val="24"/>
        </w:rPr>
        <w:t>.</w:t>
      </w:r>
    </w:p>
    <w:p w14:paraId="6A0E2A04" w14:textId="3C6ED79C" w:rsidR="00E1331E" w:rsidRDefault="00E1331E">
      <w:pPr>
        <w:rPr>
          <w:rFonts w:ascii="Times New Roman" w:hAnsi="Times New Roman" w:cs="Times New Roman"/>
          <w:i/>
          <w:sz w:val="24"/>
          <w:szCs w:val="24"/>
        </w:rPr>
      </w:pPr>
      <w:r>
        <w:rPr>
          <w:rFonts w:ascii="Times New Roman" w:hAnsi="Times New Roman" w:cs="Times New Roman"/>
          <w:i/>
          <w:sz w:val="24"/>
          <w:szCs w:val="24"/>
        </w:rPr>
        <w:br w:type="page"/>
      </w:r>
    </w:p>
    <w:p w14:paraId="22F2819C" w14:textId="77777777" w:rsidR="00441B41" w:rsidRPr="00FB0EE9" w:rsidRDefault="00FB0EE9" w:rsidP="00441B41">
      <w:pPr>
        <w:spacing w:after="0" w:line="240" w:lineRule="auto"/>
        <w:jc w:val="both"/>
        <w:rPr>
          <w:rFonts w:ascii="Times New Roman" w:hAnsi="Times New Roman" w:cs="Times New Roman"/>
          <w:i/>
          <w:sz w:val="24"/>
          <w:szCs w:val="24"/>
        </w:rPr>
      </w:pPr>
      <w:r w:rsidRPr="00FB0EE9">
        <w:rPr>
          <w:rFonts w:ascii="Times New Roman" w:hAnsi="Times New Roman" w:cs="Times New Roman"/>
          <w:i/>
          <w:sz w:val="24"/>
          <w:szCs w:val="24"/>
        </w:rPr>
        <w:lastRenderedPageBreak/>
        <w:t>Proyectos y actividades</w:t>
      </w:r>
    </w:p>
    <w:p w14:paraId="4C62FA5D" w14:textId="77777777" w:rsidR="00FB0EE9" w:rsidRDefault="00FB0EE9" w:rsidP="00441B41">
      <w:pPr>
        <w:spacing w:after="0" w:line="240" w:lineRule="auto"/>
        <w:jc w:val="both"/>
        <w:rPr>
          <w:rFonts w:ascii="Times New Roman" w:hAnsi="Times New Roman" w:cs="Times New Roman"/>
          <w:sz w:val="24"/>
          <w:szCs w:val="24"/>
        </w:rPr>
      </w:pPr>
    </w:p>
    <w:p w14:paraId="0C2BA093" w14:textId="7579331F" w:rsidR="00A23040" w:rsidRDefault="00A23040" w:rsidP="00A230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relación con los proyectos y actividades </w:t>
      </w:r>
      <w:r w:rsidR="00552A16">
        <w:rPr>
          <w:rFonts w:ascii="Times New Roman" w:hAnsi="Times New Roman" w:cs="Times New Roman"/>
          <w:sz w:val="24"/>
          <w:szCs w:val="24"/>
        </w:rPr>
        <w:t>las facultades, centros y sedes</w:t>
      </w:r>
      <w:r>
        <w:rPr>
          <w:rFonts w:ascii="Times New Roman" w:hAnsi="Times New Roman" w:cs="Times New Roman"/>
          <w:sz w:val="24"/>
          <w:szCs w:val="24"/>
        </w:rPr>
        <w:t xml:space="preserve"> han tenido participación en </w:t>
      </w:r>
      <w:r w:rsidR="00E1331E">
        <w:rPr>
          <w:rFonts w:ascii="Times New Roman" w:hAnsi="Times New Roman" w:cs="Times New Roman"/>
          <w:sz w:val="24"/>
          <w:szCs w:val="24"/>
        </w:rPr>
        <w:t>mayor número de</w:t>
      </w:r>
      <w:r>
        <w:rPr>
          <w:rFonts w:ascii="Times New Roman" w:hAnsi="Times New Roman" w:cs="Times New Roman"/>
          <w:sz w:val="24"/>
          <w:szCs w:val="24"/>
        </w:rPr>
        <w:t xml:space="preserve"> áreas sistémicas del conocimiento</w:t>
      </w:r>
      <w:r w:rsidR="00E1331E">
        <w:rPr>
          <w:rFonts w:ascii="Times New Roman" w:hAnsi="Times New Roman" w:cs="Times New Roman"/>
          <w:sz w:val="24"/>
          <w:szCs w:val="24"/>
        </w:rPr>
        <w:t xml:space="preserve"> que en el caso de los programas</w:t>
      </w:r>
      <w:r>
        <w:rPr>
          <w:rFonts w:ascii="Times New Roman" w:hAnsi="Times New Roman" w:cs="Times New Roman"/>
          <w:sz w:val="24"/>
          <w:szCs w:val="24"/>
        </w:rPr>
        <w:t xml:space="preserve">.  </w:t>
      </w:r>
      <w:r w:rsidR="00A72494">
        <w:rPr>
          <w:rFonts w:ascii="Times New Roman" w:hAnsi="Times New Roman" w:cs="Times New Roman"/>
          <w:sz w:val="24"/>
          <w:szCs w:val="24"/>
        </w:rPr>
        <w:t xml:space="preserve">Para facilitar la presentación de la información ésta se ha dividido en dos gráficos, por un lado las facultades (Gráfico </w:t>
      </w:r>
      <w:r w:rsidR="00865F71">
        <w:rPr>
          <w:rFonts w:ascii="Times New Roman" w:hAnsi="Times New Roman" w:cs="Times New Roman"/>
          <w:sz w:val="24"/>
          <w:szCs w:val="24"/>
        </w:rPr>
        <w:t>3</w:t>
      </w:r>
      <w:r w:rsidR="00E1331E">
        <w:rPr>
          <w:rFonts w:ascii="Times New Roman" w:hAnsi="Times New Roman" w:cs="Times New Roman"/>
          <w:sz w:val="24"/>
          <w:szCs w:val="24"/>
        </w:rPr>
        <w:t>1</w:t>
      </w:r>
      <w:r w:rsidR="00A72494">
        <w:rPr>
          <w:rFonts w:ascii="Times New Roman" w:hAnsi="Times New Roman" w:cs="Times New Roman"/>
          <w:sz w:val="24"/>
          <w:szCs w:val="24"/>
        </w:rPr>
        <w:t xml:space="preserve">)  y por otro los centros, sedes, sección regional y vicerrectorías (Gráfico </w:t>
      </w:r>
      <w:r w:rsidR="00865F71">
        <w:rPr>
          <w:rFonts w:ascii="Times New Roman" w:hAnsi="Times New Roman" w:cs="Times New Roman"/>
          <w:sz w:val="24"/>
          <w:szCs w:val="24"/>
        </w:rPr>
        <w:t>3</w:t>
      </w:r>
      <w:r w:rsidR="00E1331E">
        <w:rPr>
          <w:rFonts w:ascii="Times New Roman" w:hAnsi="Times New Roman" w:cs="Times New Roman"/>
          <w:sz w:val="24"/>
          <w:szCs w:val="24"/>
        </w:rPr>
        <w:t>2</w:t>
      </w:r>
      <w:r w:rsidR="00A72494">
        <w:rPr>
          <w:rFonts w:ascii="Times New Roman" w:hAnsi="Times New Roman" w:cs="Times New Roman"/>
          <w:sz w:val="24"/>
          <w:szCs w:val="24"/>
        </w:rPr>
        <w:t xml:space="preserve">) </w:t>
      </w:r>
    </w:p>
    <w:p w14:paraId="00BBD244" w14:textId="77777777" w:rsidR="00A23040" w:rsidRDefault="00A23040" w:rsidP="00A23040">
      <w:pPr>
        <w:spacing w:after="0" w:line="240" w:lineRule="auto"/>
        <w:jc w:val="both"/>
        <w:rPr>
          <w:rFonts w:ascii="Times New Roman" w:hAnsi="Times New Roman" w:cs="Times New Roman"/>
          <w:sz w:val="24"/>
          <w:szCs w:val="24"/>
        </w:rPr>
      </w:pPr>
    </w:p>
    <w:p w14:paraId="407E2A48" w14:textId="77777777" w:rsidR="00A23040" w:rsidRDefault="00A23040" w:rsidP="00A230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Muestra</w:t>
      </w:r>
      <w:r w:rsidR="00A72494">
        <w:rPr>
          <w:rFonts w:ascii="Times New Roman" w:hAnsi="Times New Roman" w:cs="Times New Roman"/>
          <w:sz w:val="24"/>
          <w:szCs w:val="24"/>
        </w:rPr>
        <w:t xml:space="preserve">n </w:t>
      </w:r>
      <w:r w:rsidR="00A72494" w:rsidRPr="00A72494">
        <w:rPr>
          <w:rFonts w:ascii="Times New Roman" w:hAnsi="Times New Roman" w:cs="Times New Roman"/>
          <w:sz w:val="24"/>
          <w:szCs w:val="24"/>
        </w:rPr>
        <w:t>estos g</w:t>
      </w:r>
      <w:r w:rsidRPr="00A72494">
        <w:rPr>
          <w:rFonts w:ascii="Times New Roman" w:hAnsi="Times New Roman" w:cs="Times New Roman"/>
          <w:sz w:val="24"/>
          <w:szCs w:val="24"/>
        </w:rPr>
        <w:t>ráfico</w:t>
      </w:r>
      <w:r w:rsidR="00A72494" w:rsidRPr="00A72494">
        <w:rPr>
          <w:rFonts w:ascii="Times New Roman" w:hAnsi="Times New Roman" w:cs="Times New Roman"/>
          <w:sz w:val="24"/>
          <w:szCs w:val="24"/>
        </w:rPr>
        <w:t xml:space="preserve">s </w:t>
      </w:r>
      <w:r w:rsidRPr="00A72494">
        <w:rPr>
          <w:rFonts w:ascii="Times New Roman" w:hAnsi="Times New Roman" w:cs="Times New Roman"/>
          <w:sz w:val="24"/>
          <w:szCs w:val="24"/>
        </w:rPr>
        <w:t>que las facultades y las sedes son las que han coordinado proyectos y actividades en más áreas sistémicas</w:t>
      </w:r>
      <w:r>
        <w:rPr>
          <w:rFonts w:ascii="Times New Roman" w:hAnsi="Times New Roman" w:cs="Times New Roman"/>
          <w:sz w:val="24"/>
          <w:szCs w:val="24"/>
        </w:rPr>
        <w:t xml:space="preserve"> </w:t>
      </w:r>
      <w:r w:rsidRPr="00B22C64">
        <w:rPr>
          <w:rFonts w:ascii="Times New Roman" w:hAnsi="Times New Roman" w:cs="Times New Roman"/>
          <w:sz w:val="24"/>
          <w:szCs w:val="24"/>
        </w:rPr>
        <w:t xml:space="preserve">(cinco, </w:t>
      </w:r>
      <w:r w:rsidRPr="00EE441E">
        <w:rPr>
          <w:rFonts w:ascii="Times New Roman" w:hAnsi="Times New Roman" w:cs="Times New Roman"/>
          <w:sz w:val="24"/>
          <w:szCs w:val="24"/>
        </w:rPr>
        <w:t>seis, siete y ocho</w:t>
      </w:r>
      <w:r>
        <w:rPr>
          <w:rFonts w:ascii="Times New Roman" w:hAnsi="Times New Roman" w:cs="Times New Roman"/>
          <w:sz w:val="24"/>
          <w:szCs w:val="24"/>
        </w:rPr>
        <w:t>), en tanto, los centros y la Sección Regional Sarapiquí lo han hecho en tres y cuatro áreas sistémicas del conocimiento, conforme se comenta.</w:t>
      </w:r>
    </w:p>
    <w:p w14:paraId="4328F31C" w14:textId="77777777" w:rsidR="00A72494" w:rsidRDefault="00A72494" w:rsidP="00A23040">
      <w:pPr>
        <w:spacing w:after="0" w:line="240" w:lineRule="auto"/>
        <w:jc w:val="both"/>
        <w:rPr>
          <w:rFonts w:ascii="Times New Roman" w:hAnsi="Times New Roman" w:cs="Times New Roman"/>
          <w:sz w:val="24"/>
          <w:szCs w:val="24"/>
        </w:rPr>
      </w:pPr>
    </w:p>
    <w:p w14:paraId="15034E25" w14:textId="23DE5BB9" w:rsidR="00A23040" w:rsidRDefault="00A72494" w:rsidP="00A230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el Gráfico </w:t>
      </w:r>
      <w:r w:rsidR="00865F71">
        <w:rPr>
          <w:rFonts w:ascii="Times New Roman" w:hAnsi="Times New Roman" w:cs="Times New Roman"/>
          <w:sz w:val="24"/>
          <w:szCs w:val="24"/>
        </w:rPr>
        <w:t>3</w:t>
      </w:r>
      <w:r w:rsidR="009F2062">
        <w:rPr>
          <w:rFonts w:ascii="Times New Roman" w:hAnsi="Times New Roman" w:cs="Times New Roman"/>
          <w:sz w:val="24"/>
          <w:szCs w:val="24"/>
        </w:rPr>
        <w:t>1</w:t>
      </w:r>
      <w:r>
        <w:rPr>
          <w:rFonts w:ascii="Times New Roman" w:hAnsi="Times New Roman" w:cs="Times New Roman"/>
          <w:sz w:val="24"/>
          <w:szCs w:val="24"/>
        </w:rPr>
        <w:t>,</w:t>
      </w:r>
      <w:r>
        <w:rPr>
          <w:rFonts w:ascii="Times New Roman" w:hAnsi="Times New Roman" w:cs="Times New Roman"/>
          <w:b/>
          <w:szCs w:val="24"/>
        </w:rPr>
        <w:t xml:space="preserve"> </w:t>
      </w:r>
      <w:r w:rsidRPr="00E919EE">
        <w:rPr>
          <w:rFonts w:ascii="Times New Roman" w:hAnsi="Times New Roman" w:cs="Times New Roman"/>
          <w:b/>
          <w:szCs w:val="24"/>
        </w:rPr>
        <w:t xml:space="preserve"> </w:t>
      </w:r>
      <w:r w:rsidRPr="00A72494">
        <w:rPr>
          <w:rFonts w:ascii="Times New Roman" w:hAnsi="Times New Roman" w:cs="Times New Roman"/>
          <w:sz w:val="24"/>
          <w:szCs w:val="24"/>
        </w:rPr>
        <w:t xml:space="preserve">Número de proyectos y actividades según </w:t>
      </w:r>
      <w:r>
        <w:rPr>
          <w:rFonts w:ascii="Times New Roman" w:hAnsi="Times New Roman" w:cs="Times New Roman"/>
          <w:sz w:val="24"/>
          <w:szCs w:val="24"/>
        </w:rPr>
        <w:t xml:space="preserve">facultad por </w:t>
      </w:r>
      <w:r w:rsidRPr="00A72494">
        <w:rPr>
          <w:rFonts w:ascii="Times New Roman" w:hAnsi="Times New Roman" w:cs="Times New Roman"/>
          <w:sz w:val="24"/>
          <w:szCs w:val="24"/>
        </w:rPr>
        <w:t>área sistémica del conocimiento</w:t>
      </w:r>
      <w:r>
        <w:rPr>
          <w:rFonts w:ascii="Times New Roman" w:hAnsi="Times New Roman" w:cs="Times New Roman"/>
          <w:sz w:val="24"/>
          <w:szCs w:val="24"/>
        </w:rPr>
        <w:t>, se observa que:</w:t>
      </w:r>
    </w:p>
    <w:p w14:paraId="3AD9942B" w14:textId="77777777" w:rsidR="00A72494" w:rsidRDefault="00A72494" w:rsidP="00A23040">
      <w:pPr>
        <w:spacing w:after="0" w:line="240" w:lineRule="auto"/>
        <w:jc w:val="both"/>
        <w:rPr>
          <w:rFonts w:ascii="Times New Roman" w:hAnsi="Times New Roman" w:cs="Times New Roman"/>
          <w:sz w:val="24"/>
          <w:szCs w:val="24"/>
        </w:rPr>
      </w:pPr>
    </w:p>
    <w:p w14:paraId="48160E56" w14:textId="7EB428D5" w:rsidR="009C2BDF" w:rsidRDefault="00A23040" w:rsidP="004D2BD1">
      <w:pPr>
        <w:pStyle w:val="Prrafodelista"/>
        <w:numPr>
          <w:ilvl w:val="0"/>
          <w:numId w:val="11"/>
        </w:numPr>
        <w:spacing w:after="0" w:line="240" w:lineRule="auto"/>
        <w:jc w:val="both"/>
        <w:rPr>
          <w:rFonts w:ascii="Times New Roman" w:hAnsi="Times New Roman" w:cs="Times New Roman"/>
          <w:sz w:val="24"/>
          <w:szCs w:val="24"/>
        </w:rPr>
      </w:pPr>
      <w:r w:rsidRPr="00FA4ABF">
        <w:rPr>
          <w:rFonts w:ascii="Times New Roman" w:hAnsi="Times New Roman" w:cs="Times New Roman"/>
          <w:sz w:val="24"/>
          <w:szCs w:val="24"/>
        </w:rPr>
        <w:t>Facultad de Ciencias Sociales</w:t>
      </w:r>
      <w:r>
        <w:rPr>
          <w:rFonts w:ascii="Times New Roman" w:hAnsi="Times New Roman" w:cs="Times New Roman"/>
          <w:sz w:val="24"/>
          <w:szCs w:val="24"/>
        </w:rPr>
        <w:t>:</w:t>
      </w:r>
      <w:r w:rsidRPr="00FA4ABF">
        <w:rPr>
          <w:rFonts w:ascii="Times New Roman" w:hAnsi="Times New Roman" w:cs="Times New Roman"/>
          <w:sz w:val="24"/>
          <w:szCs w:val="24"/>
        </w:rPr>
        <w:t xml:space="preserve"> ha coordinado proyectos y actividades </w:t>
      </w:r>
      <w:r>
        <w:rPr>
          <w:rFonts w:ascii="Times New Roman" w:hAnsi="Times New Roman" w:cs="Times New Roman"/>
          <w:sz w:val="24"/>
          <w:szCs w:val="24"/>
        </w:rPr>
        <w:t xml:space="preserve">en </w:t>
      </w:r>
      <w:r w:rsidRPr="00FA4ABF">
        <w:rPr>
          <w:rFonts w:ascii="Times New Roman" w:hAnsi="Times New Roman" w:cs="Times New Roman"/>
          <w:sz w:val="24"/>
          <w:szCs w:val="24"/>
        </w:rPr>
        <w:t xml:space="preserve">todas las áreas sistémicas del conocimiento, </w:t>
      </w:r>
      <w:r>
        <w:rPr>
          <w:rFonts w:ascii="Times New Roman" w:hAnsi="Times New Roman" w:cs="Times New Roman"/>
          <w:sz w:val="24"/>
          <w:szCs w:val="24"/>
        </w:rPr>
        <w:t xml:space="preserve">siendo Sociedad y </w:t>
      </w:r>
      <w:r w:rsidR="00E1331E">
        <w:rPr>
          <w:rFonts w:ascii="Times New Roman" w:hAnsi="Times New Roman" w:cs="Times New Roman"/>
          <w:sz w:val="24"/>
          <w:szCs w:val="24"/>
        </w:rPr>
        <w:t>d</w:t>
      </w:r>
      <w:r>
        <w:rPr>
          <w:rFonts w:ascii="Times New Roman" w:hAnsi="Times New Roman" w:cs="Times New Roman"/>
          <w:sz w:val="24"/>
          <w:szCs w:val="24"/>
        </w:rPr>
        <w:t xml:space="preserve">esarrollo </w:t>
      </w:r>
      <w:r w:rsidR="00E1331E">
        <w:rPr>
          <w:rFonts w:ascii="Times New Roman" w:hAnsi="Times New Roman" w:cs="Times New Roman"/>
          <w:sz w:val="24"/>
          <w:szCs w:val="24"/>
        </w:rPr>
        <w:t>h</w:t>
      </w:r>
      <w:r>
        <w:rPr>
          <w:rFonts w:ascii="Times New Roman" w:hAnsi="Times New Roman" w:cs="Times New Roman"/>
          <w:sz w:val="24"/>
          <w:szCs w:val="24"/>
        </w:rPr>
        <w:t xml:space="preserve">umano su área de fortaleza; el </w:t>
      </w:r>
      <w:r w:rsidR="009C2BDF">
        <w:rPr>
          <w:rFonts w:ascii="Times New Roman" w:hAnsi="Times New Roman" w:cs="Times New Roman"/>
          <w:sz w:val="24"/>
          <w:szCs w:val="24"/>
        </w:rPr>
        <w:t>5</w:t>
      </w:r>
      <w:r w:rsidR="00865F71">
        <w:rPr>
          <w:rFonts w:ascii="Times New Roman" w:hAnsi="Times New Roman" w:cs="Times New Roman"/>
          <w:sz w:val="24"/>
          <w:szCs w:val="24"/>
        </w:rPr>
        <w:t>6</w:t>
      </w:r>
      <w:r w:rsidR="009C2BDF">
        <w:rPr>
          <w:rFonts w:ascii="Times New Roman" w:hAnsi="Times New Roman" w:cs="Times New Roman"/>
          <w:sz w:val="24"/>
          <w:szCs w:val="24"/>
        </w:rPr>
        <w:t>,</w:t>
      </w:r>
      <w:r w:rsidR="00865F71">
        <w:rPr>
          <w:rFonts w:ascii="Times New Roman" w:hAnsi="Times New Roman" w:cs="Times New Roman"/>
          <w:sz w:val="24"/>
          <w:szCs w:val="24"/>
        </w:rPr>
        <w:t>9</w:t>
      </w:r>
      <w:r>
        <w:rPr>
          <w:rFonts w:ascii="Times New Roman" w:hAnsi="Times New Roman" w:cs="Times New Roman"/>
          <w:sz w:val="24"/>
          <w:szCs w:val="24"/>
        </w:rPr>
        <w:t>% (7</w:t>
      </w:r>
      <w:r w:rsidR="00865F71">
        <w:rPr>
          <w:rFonts w:ascii="Times New Roman" w:hAnsi="Times New Roman" w:cs="Times New Roman"/>
          <w:sz w:val="24"/>
          <w:szCs w:val="24"/>
        </w:rPr>
        <w:t>4</w:t>
      </w:r>
      <w:r>
        <w:rPr>
          <w:rFonts w:ascii="Times New Roman" w:hAnsi="Times New Roman" w:cs="Times New Roman"/>
          <w:sz w:val="24"/>
          <w:szCs w:val="24"/>
        </w:rPr>
        <w:t xml:space="preserve"> de 1</w:t>
      </w:r>
      <w:r w:rsidR="009C2BDF">
        <w:rPr>
          <w:rFonts w:ascii="Times New Roman" w:hAnsi="Times New Roman" w:cs="Times New Roman"/>
          <w:sz w:val="24"/>
          <w:szCs w:val="24"/>
        </w:rPr>
        <w:t>3</w:t>
      </w:r>
      <w:r w:rsidR="00865F71">
        <w:rPr>
          <w:rFonts w:ascii="Times New Roman" w:hAnsi="Times New Roman" w:cs="Times New Roman"/>
          <w:sz w:val="24"/>
          <w:szCs w:val="24"/>
        </w:rPr>
        <w:t>0</w:t>
      </w:r>
      <w:r>
        <w:rPr>
          <w:rFonts w:ascii="Times New Roman" w:hAnsi="Times New Roman" w:cs="Times New Roman"/>
          <w:sz w:val="24"/>
          <w:szCs w:val="24"/>
        </w:rPr>
        <w:t xml:space="preserve">) de sus proyectos y actividades se han trabajado en </w:t>
      </w:r>
      <w:r w:rsidR="00E1331E">
        <w:rPr>
          <w:rFonts w:ascii="Times New Roman" w:hAnsi="Times New Roman" w:cs="Times New Roman"/>
          <w:sz w:val="24"/>
          <w:szCs w:val="24"/>
        </w:rPr>
        <w:t>esta área</w:t>
      </w:r>
      <w:r>
        <w:rPr>
          <w:rFonts w:ascii="Times New Roman" w:hAnsi="Times New Roman" w:cs="Times New Roman"/>
          <w:sz w:val="24"/>
          <w:szCs w:val="24"/>
        </w:rPr>
        <w:t>.</w:t>
      </w:r>
      <w:r w:rsidR="009C2BDF">
        <w:rPr>
          <w:rFonts w:ascii="Times New Roman" w:hAnsi="Times New Roman" w:cs="Times New Roman"/>
          <w:sz w:val="24"/>
          <w:szCs w:val="24"/>
        </w:rPr>
        <w:t xml:space="preserve">  </w:t>
      </w:r>
    </w:p>
    <w:p w14:paraId="1130D57B" w14:textId="77777777" w:rsidR="009C2BDF" w:rsidRDefault="009C2BDF" w:rsidP="009C2BDF">
      <w:pPr>
        <w:pStyle w:val="Prrafodelista"/>
        <w:spacing w:after="0" w:line="240" w:lineRule="auto"/>
        <w:jc w:val="both"/>
        <w:rPr>
          <w:rFonts w:ascii="Times New Roman" w:hAnsi="Times New Roman" w:cs="Times New Roman"/>
          <w:sz w:val="24"/>
          <w:szCs w:val="24"/>
        </w:rPr>
      </w:pPr>
    </w:p>
    <w:p w14:paraId="197A9A2A" w14:textId="55A313B6" w:rsidR="00A23040" w:rsidRDefault="00E1331E" w:rsidP="009C2BDF">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Además, u</w:t>
      </w:r>
      <w:r w:rsidR="009C2BDF">
        <w:rPr>
          <w:rFonts w:ascii="Times New Roman" w:hAnsi="Times New Roman" w:cs="Times New Roman"/>
          <w:sz w:val="24"/>
          <w:szCs w:val="24"/>
        </w:rPr>
        <w:t>n 28,</w:t>
      </w:r>
      <w:r w:rsidR="00823FDF">
        <w:rPr>
          <w:rFonts w:ascii="Times New Roman" w:hAnsi="Times New Roman" w:cs="Times New Roman"/>
          <w:sz w:val="24"/>
          <w:szCs w:val="24"/>
        </w:rPr>
        <w:t>5</w:t>
      </w:r>
      <w:r w:rsidR="009C2BDF">
        <w:rPr>
          <w:rFonts w:ascii="Times New Roman" w:hAnsi="Times New Roman" w:cs="Times New Roman"/>
          <w:sz w:val="24"/>
          <w:szCs w:val="24"/>
        </w:rPr>
        <w:t xml:space="preserve">% se concentró en tres áreas del conocimiento: Humanismo, arte y cultura (15), Educación y desarrollo integral (12) y Desarrollo científico, tecnológico e innovación (10).  </w:t>
      </w:r>
    </w:p>
    <w:p w14:paraId="0F7905DE" w14:textId="77777777" w:rsidR="00A23040" w:rsidRDefault="00A23040" w:rsidP="00A23040">
      <w:pPr>
        <w:pStyle w:val="Prrafodelista"/>
        <w:spacing w:after="0" w:line="240" w:lineRule="auto"/>
        <w:jc w:val="both"/>
        <w:rPr>
          <w:rFonts w:ascii="Times New Roman" w:hAnsi="Times New Roman" w:cs="Times New Roman"/>
          <w:sz w:val="24"/>
          <w:szCs w:val="24"/>
        </w:rPr>
      </w:pPr>
    </w:p>
    <w:p w14:paraId="30E2C980" w14:textId="77777777" w:rsidR="00A23040" w:rsidRPr="002A11C2" w:rsidRDefault="00A23040" w:rsidP="004D2BD1">
      <w:pPr>
        <w:pStyle w:val="Prrafodelista"/>
        <w:numPr>
          <w:ilvl w:val="0"/>
          <w:numId w:val="11"/>
        </w:numPr>
        <w:spacing w:after="0" w:line="240" w:lineRule="auto"/>
        <w:jc w:val="both"/>
        <w:rPr>
          <w:rFonts w:ascii="Times New Roman" w:hAnsi="Times New Roman" w:cs="Times New Roman"/>
          <w:sz w:val="24"/>
          <w:szCs w:val="24"/>
        </w:rPr>
      </w:pPr>
      <w:r w:rsidRPr="002A11C2">
        <w:rPr>
          <w:rFonts w:ascii="Times New Roman" w:hAnsi="Times New Roman" w:cs="Times New Roman"/>
          <w:sz w:val="24"/>
          <w:szCs w:val="24"/>
        </w:rPr>
        <w:t xml:space="preserve">Facultad de Ciencias Exactas y Naturales: con proyectos y actividades bajo su coordinación en siete áreas sistémicas del conocimiento; sus áreas de fortaleza son Ambiente, conservación y manejo de recursos naturales y Desarrollo científico, tecnológico e innovación. En la primera trabajó el </w:t>
      </w:r>
      <w:r w:rsidR="00EE441E" w:rsidRPr="002A11C2">
        <w:rPr>
          <w:rFonts w:ascii="Times New Roman" w:hAnsi="Times New Roman" w:cs="Times New Roman"/>
          <w:sz w:val="24"/>
          <w:szCs w:val="24"/>
        </w:rPr>
        <w:t>4</w:t>
      </w:r>
      <w:r w:rsidR="00823FDF" w:rsidRPr="002A11C2">
        <w:rPr>
          <w:rFonts w:ascii="Times New Roman" w:hAnsi="Times New Roman" w:cs="Times New Roman"/>
          <w:sz w:val="24"/>
          <w:szCs w:val="24"/>
        </w:rPr>
        <w:t>1</w:t>
      </w:r>
      <w:r w:rsidR="00EE441E" w:rsidRPr="002A11C2">
        <w:rPr>
          <w:rFonts w:ascii="Times New Roman" w:hAnsi="Times New Roman" w:cs="Times New Roman"/>
          <w:sz w:val="24"/>
          <w:szCs w:val="24"/>
        </w:rPr>
        <w:t>,</w:t>
      </w:r>
      <w:r w:rsidR="00823FDF" w:rsidRPr="002A11C2">
        <w:rPr>
          <w:rFonts w:ascii="Times New Roman" w:hAnsi="Times New Roman" w:cs="Times New Roman"/>
          <w:sz w:val="24"/>
          <w:szCs w:val="24"/>
        </w:rPr>
        <w:t>2</w:t>
      </w:r>
      <w:r w:rsidRPr="002A11C2">
        <w:rPr>
          <w:rFonts w:ascii="Times New Roman" w:hAnsi="Times New Roman" w:cs="Times New Roman"/>
          <w:sz w:val="24"/>
          <w:szCs w:val="24"/>
        </w:rPr>
        <w:t>%  (</w:t>
      </w:r>
      <w:r w:rsidR="00EE441E" w:rsidRPr="002A11C2">
        <w:rPr>
          <w:rFonts w:ascii="Times New Roman" w:hAnsi="Times New Roman" w:cs="Times New Roman"/>
          <w:sz w:val="24"/>
          <w:szCs w:val="24"/>
        </w:rPr>
        <w:t>61</w:t>
      </w:r>
      <w:r w:rsidRPr="002A11C2">
        <w:rPr>
          <w:rFonts w:ascii="Times New Roman" w:hAnsi="Times New Roman" w:cs="Times New Roman"/>
          <w:sz w:val="24"/>
          <w:szCs w:val="24"/>
        </w:rPr>
        <w:t>) y en la segunda el 2</w:t>
      </w:r>
      <w:r w:rsidR="00823FDF" w:rsidRPr="002A11C2">
        <w:rPr>
          <w:rFonts w:ascii="Times New Roman" w:hAnsi="Times New Roman" w:cs="Times New Roman"/>
          <w:sz w:val="24"/>
          <w:szCs w:val="24"/>
        </w:rPr>
        <w:t>4</w:t>
      </w:r>
      <w:r w:rsidRPr="002A11C2">
        <w:rPr>
          <w:rFonts w:ascii="Times New Roman" w:hAnsi="Times New Roman" w:cs="Times New Roman"/>
          <w:sz w:val="24"/>
          <w:szCs w:val="24"/>
        </w:rPr>
        <w:t>,</w:t>
      </w:r>
      <w:r w:rsidR="00823FDF" w:rsidRPr="002A11C2">
        <w:rPr>
          <w:rFonts w:ascii="Times New Roman" w:hAnsi="Times New Roman" w:cs="Times New Roman"/>
          <w:sz w:val="24"/>
          <w:szCs w:val="24"/>
        </w:rPr>
        <w:t>3</w:t>
      </w:r>
      <w:r w:rsidRPr="002A11C2">
        <w:rPr>
          <w:rFonts w:ascii="Times New Roman" w:hAnsi="Times New Roman" w:cs="Times New Roman"/>
          <w:sz w:val="24"/>
          <w:szCs w:val="24"/>
        </w:rPr>
        <w:t>% (3</w:t>
      </w:r>
      <w:r w:rsidR="00823FDF" w:rsidRPr="002A11C2">
        <w:rPr>
          <w:rFonts w:ascii="Times New Roman" w:hAnsi="Times New Roman" w:cs="Times New Roman"/>
          <w:sz w:val="24"/>
          <w:szCs w:val="24"/>
        </w:rPr>
        <w:t>6</w:t>
      </w:r>
      <w:r w:rsidRPr="002A11C2">
        <w:rPr>
          <w:rFonts w:ascii="Times New Roman" w:hAnsi="Times New Roman" w:cs="Times New Roman"/>
          <w:sz w:val="24"/>
          <w:szCs w:val="24"/>
        </w:rPr>
        <w:t>) de sus 14</w:t>
      </w:r>
      <w:r w:rsidR="00823FDF" w:rsidRPr="002A11C2">
        <w:rPr>
          <w:rFonts w:ascii="Times New Roman" w:hAnsi="Times New Roman" w:cs="Times New Roman"/>
          <w:sz w:val="24"/>
          <w:szCs w:val="24"/>
        </w:rPr>
        <w:t xml:space="preserve">8 </w:t>
      </w:r>
      <w:r w:rsidRPr="002A11C2">
        <w:rPr>
          <w:rFonts w:ascii="Times New Roman" w:hAnsi="Times New Roman" w:cs="Times New Roman"/>
          <w:sz w:val="24"/>
          <w:szCs w:val="24"/>
        </w:rPr>
        <w:t xml:space="preserve"> proyectos y actividades.</w:t>
      </w:r>
    </w:p>
    <w:p w14:paraId="075901A7" w14:textId="77777777" w:rsidR="00A23040" w:rsidRPr="002A11C2" w:rsidRDefault="00A23040" w:rsidP="00A23040">
      <w:pPr>
        <w:pStyle w:val="Prrafodelista"/>
        <w:rPr>
          <w:rFonts w:ascii="Times New Roman" w:hAnsi="Times New Roman" w:cs="Times New Roman"/>
          <w:sz w:val="24"/>
          <w:szCs w:val="24"/>
        </w:rPr>
      </w:pPr>
    </w:p>
    <w:p w14:paraId="7CA12873" w14:textId="77777777" w:rsidR="00A23040" w:rsidRPr="002A11C2" w:rsidRDefault="00A23040" w:rsidP="004D2BD1">
      <w:pPr>
        <w:pStyle w:val="Prrafodelista"/>
        <w:numPr>
          <w:ilvl w:val="0"/>
          <w:numId w:val="11"/>
        </w:numPr>
        <w:spacing w:after="0" w:line="240" w:lineRule="auto"/>
        <w:jc w:val="both"/>
        <w:rPr>
          <w:rFonts w:ascii="Times New Roman" w:hAnsi="Times New Roman" w:cs="Times New Roman"/>
          <w:sz w:val="24"/>
          <w:szCs w:val="24"/>
        </w:rPr>
      </w:pPr>
      <w:r w:rsidRPr="002A11C2">
        <w:rPr>
          <w:rFonts w:ascii="Times New Roman" w:hAnsi="Times New Roman" w:cs="Times New Roman"/>
          <w:sz w:val="24"/>
          <w:szCs w:val="24"/>
        </w:rPr>
        <w:t>Facultad de Ciencias de la Tierra y el Mar: ha coordinado proyectos y actividades en seis áreas sistémicas y también es el área de Ambiente, conservación y manejo de recursos naturales aquella en la que cuenta con mayor fortaleza.  De los 2</w:t>
      </w:r>
      <w:r w:rsidR="00EE441E" w:rsidRPr="002A11C2">
        <w:rPr>
          <w:rFonts w:ascii="Times New Roman" w:hAnsi="Times New Roman" w:cs="Times New Roman"/>
          <w:sz w:val="24"/>
          <w:szCs w:val="24"/>
        </w:rPr>
        <w:t>4</w:t>
      </w:r>
      <w:r w:rsidR="00823FDF" w:rsidRPr="002A11C2">
        <w:rPr>
          <w:rFonts w:ascii="Times New Roman" w:hAnsi="Times New Roman" w:cs="Times New Roman"/>
          <w:sz w:val="24"/>
          <w:szCs w:val="24"/>
        </w:rPr>
        <w:t>0</w:t>
      </w:r>
      <w:r w:rsidRPr="002A11C2">
        <w:rPr>
          <w:rFonts w:ascii="Times New Roman" w:hAnsi="Times New Roman" w:cs="Times New Roman"/>
          <w:sz w:val="24"/>
          <w:szCs w:val="24"/>
        </w:rPr>
        <w:t xml:space="preserve"> proyectos y actividades liderados, en esta coordinó 1</w:t>
      </w:r>
      <w:r w:rsidR="00823FDF" w:rsidRPr="002A11C2">
        <w:rPr>
          <w:rFonts w:ascii="Times New Roman" w:hAnsi="Times New Roman" w:cs="Times New Roman"/>
          <w:sz w:val="24"/>
          <w:szCs w:val="24"/>
        </w:rPr>
        <w:t>19</w:t>
      </w:r>
      <w:r w:rsidRPr="002A11C2">
        <w:rPr>
          <w:rFonts w:ascii="Times New Roman" w:hAnsi="Times New Roman" w:cs="Times New Roman"/>
          <w:sz w:val="24"/>
          <w:szCs w:val="24"/>
        </w:rPr>
        <w:t xml:space="preserve"> en el periodo de referencia (</w:t>
      </w:r>
      <w:r w:rsidR="00EE441E" w:rsidRPr="002A11C2">
        <w:rPr>
          <w:rFonts w:ascii="Times New Roman" w:hAnsi="Times New Roman" w:cs="Times New Roman"/>
          <w:sz w:val="24"/>
          <w:szCs w:val="24"/>
        </w:rPr>
        <w:t>49,6</w:t>
      </w:r>
      <w:r w:rsidRPr="002A11C2">
        <w:rPr>
          <w:rFonts w:ascii="Times New Roman" w:hAnsi="Times New Roman" w:cs="Times New Roman"/>
          <w:sz w:val="24"/>
          <w:szCs w:val="24"/>
        </w:rPr>
        <w:t>%); su segunda área de fortaleza es Producción eco eficiente: agropecuaria y recursos naturales pues en ella coordinó 6</w:t>
      </w:r>
      <w:r w:rsidR="00EE441E" w:rsidRPr="002A11C2">
        <w:rPr>
          <w:rFonts w:ascii="Times New Roman" w:hAnsi="Times New Roman" w:cs="Times New Roman"/>
          <w:sz w:val="24"/>
          <w:szCs w:val="24"/>
        </w:rPr>
        <w:t>8</w:t>
      </w:r>
      <w:r w:rsidRPr="002A11C2">
        <w:rPr>
          <w:rFonts w:ascii="Times New Roman" w:hAnsi="Times New Roman" w:cs="Times New Roman"/>
          <w:sz w:val="24"/>
          <w:szCs w:val="24"/>
        </w:rPr>
        <w:t xml:space="preserve"> proyectos y actividades (2</w:t>
      </w:r>
      <w:r w:rsidR="00EE441E" w:rsidRPr="002A11C2">
        <w:rPr>
          <w:rFonts w:ascii="Times New Roman" w:hAnsi="Times New Roman" w:cs="Times New Roman"/>
          <w:sz w:val="24"/>
          <w:szCs w:val="24"/>
        </w:rPr>
        <w:t>8</w:t>
      </w:r>
      <w:r w:rsidRPr="002A11C2">
        <w:rPr>
          <w:rFonts w:ascii="Times New Roman" w:hAnsi="Times New Roman" w:cs="Times New Roman"/>
          <w:sz w:val="24"/>
          <w:szCs w:val="24"/>
        </w:rPr>
        <w:t>,</w:t>
      </w:r>
      <w:r w:rsidR="00823FDF" w:rsidRPr="002A11C2">
        <w:rPr>
          <w:rFonts w:ascii="Times New Roman" w:hAnsi="Times New Roman" w:cs="Times New Roman"/>
          <w:sz w:val="24"/>
          <w:szCs w:val="24"/>
        </w:rPr>
        <w:t>3</w:t>
      </w:r>
      <w:r w:rsidRPr="002A11C2">
        <w:rPr>
          <w:rFonts w:ascii="Times New Roman" w:hAnsi="Times New Roman" w:cs="Times New Roman"/>
          <w:sz w:val="24"/>
          <w:szCs w:val="24"/>
        </w:rPr>
        <w:t>%).</w:t>
      </w:r>
    </w:p>
    <w:p w14:paraId="4D99BA3D" w14:textId="77777777" w:rsidR="00A72494" w:rsidRPr="00A72494" w:rsidRDefault="00A72494" w:rsidP="00A72494">
      <w:pPr>
        <w:pStyle w:val="Prrafodelista"/>
        <w:rPr>
          <w:rFonts w:ascii="Times New Roman" w:hAnsi="Times New Roman" w:cs="Times New Roman"/>
          <w:sz w:val="24"/>
          <w:szCs w:val="24"/>
        </w:rPr>
      </w:pPr>
    </w:p>
    <w:p w14:paraId="1D8A96BF" w14:textId="77777777" w:rsidR="00A23040" w:rsidRDefault="00A23040" w:rsidP="004D2BD1">
      <w:pPr>
        <w:pStyle w:val="Prrafodelista"/>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Facultad de Ciencias de la Salud: Si bien ha liderado proyectos y actividades en cinco áreas sistémicas, el 8</w:t>
      </w:r>
      <w:r w:rsidR="00EE441E">
        <w:rPr>
          <w:rFonts w:ascii="Times New Roman" w:hAnsi="Times New Roman" w:cs="Times New Roman"/>
          <w:sz w:val="24"/>
          <w:szCs w:val="24"/>
        </w:rPr>
        <w:t>2</w:t>
      </w:r>
      <w:r>
        <w:rPr>
          <w:rFonts w:ascii="Times New Roman" w:hAnsi="Times New Roman" w:cs="Times New Roman"/>
          <w:sz w:val="24"/>
          <w:szCs w:val="24"/>
        </w:rPr>
        <w:t>,</w:t>
      </w:r>
      <w:r w:rsidR="00EE441E">
        <w:rPr>
          <w:rFonts w:ascii="Times New Roman" w:hAnsi="Times New Roman" w:cs="Times New Roman"/>
          <w:sz w:val="24"/>
          <w:szCs w:val="24"/>
        </w:rPr>
        <w:t>3</w:t>
      </w:r>
      <w:r>
        <w:rPr>
          <w:rFonts w:ascii="Times New Roman" w:hAnsi="Times New Roman" w:cs="Times New Roman"/>
          <w:sz w:val="24"/>
          <w:szCs w:val="24"/>
        </w:rPr>
        <w:t>% (7</w:t>
      </w:r>
      <w:r w:rsidR="00EE441E">
        <w:rPr>
          <w:rFonts w:ascii="Times New Roman" w:hAnsi="Times New Roman" w:cs="Times New Roman"/>
          <w:sz w:val="24"/>
          <w:szCs w:val="24"/>
        </w:rPr>
        <w:t>9</w:t>
      </w:r>
      <w:r>
        <w:rPr>
          <w:rFonts w:ascii="Times New Roman" w:hAnsi="Times New Roman" w:cs="Times New Roman"/>
          <w:sz w:val="24"/>
          <w:szCs w:val="24"/>
        </w:rPr>
        <w:t xml:space="preserve"> de </w:t>
      </w:r>
      <w:r w:rsidR="00EE441E">
        <w:rPr>
          <w:rFonts w:ascii="Times New Roman" w:hAnsi="Times New Roman" w:cs="Times New Roman"/>
          <w:sz w:val="24"/>
          <w:szCs w:val="24"/>
        </w:rPr>
        <w:t>96</w:t>
      </w:r>
      <w:r>
        <w:rPr>
          <w:rFonts w:ascii="Times New Roman" w:hAnsi="Times New Roman" w:cs="Times New Roman"/>
          <w:sz w:val="24"/>
          <w:szCs w:val="24"/>
        </w:rPr>
        <w:t xml:space="preserve">) corresponden al área Salud eco sistémica y calidad de vida. </w:t>
      </w:r>
    </w:p>
    <w:p w14:paraId="68C5D608" w14:textId="77777777" w:rsidR="00A23040" w:rsidRPr="00AF44E0" w:rsidRDefault="00A23040" w:rsidP="00A23040">
      <w:pPr>
        <w:pStyle w:val="Prrafodelista"/>
        <w:rPr>
          <w:rFonts w:ascii="Times New Roman" w:hAnsi="Times New Roman" w:cs="Times New Roman"/>
          <w:sz w:val="24"/>
          <w:szCs w:val="24"/>
        </w:rPr>
      </w:pPr>
    </w:p>
    <w:p w14:paraId="08B0D70A" w14:textId="77777777" w:rsidR="00B22C64" w:rsidRDefault="00A23040" w:rsidP="004D2BD1">
      <w:pPr>
        <w:pStyle w:val="Prrafodelista"/>
        <w:numPr>
          <w:ilvl w:val="0"/>
          <w:numId w:val="11"/>
        </w:numPr>
        <w:spacing w:after="0" w:line="240" w:lineRule="auto"/>
        <w:jc w:val="both"/>
        <w:rPr>
          <w:rFonts w:ascii="Times New Roman" w:hAnsi="Times New Roman" w:cs="Times New Roman"/>
          <w:sz w:val="24"/>
          <w:szCs w:val="24"/>
        </w:rPr>
      </w:pPr>
      <w:r w:rsidRPr="00B22C64">
        <w:rPr>
          <w:rFonts w:ascii="Times New Roman" w:hAnsi="Times New Roman" w:cs="Times New Roman"/>
          <w:sz w:val="24"/>
          <w:szCs w:val="24"/>
        </w:rPr>
        <w:t xml:space="preserve">Facultad de Filosofía y Letras: </w:t>
      </w:r>
      <w:r w:rsidR="00EE441E" w:rsidRPr="00B22C64">
        <w:rPr>
          <w:rFonts w:ascii="Times New Roman" w:hAnsi="Times New Roman" w:cs="Times New Roman"/>
          <w:sz w:val="24"/>
          <w:szCs w:val="24"/>
        </w:rPr>
        <w:t>H</w:t>
      </w:r>
      <w:r w:rsidRPr="00B22C64">
        <w:rPr>
          <w:rFonts w:ascii="Times New Roman" w:hAnsi="Times New Roman" w:cs="Times New Roman"/>
          <w:sz w:val="24"/>
          <w:szCs w:val="24"/>
        </w:rPr>
        <w:t>a liderado 7</w:t>
      </w:r>
      <w:r w:rsidR="00EE441E" w:rsidRPr="00B22C64">
        <w:rPr>
          <w:rFonts w:ascii="Times New Roman" w:hAnsi="Times New Roman" w:cs="Times New Roman"/>
          <w:sz w:val="24"/>
          <w:szCs w:val="24"/>
        </w:rPr>
        <w:t xml:space="preserve">1 de 99 </w:t>
      </w:r>
      <w:r w:rsidRPr="00B22C64">
        <w:rPr>
          <w:rFonts w:ascii="Times New Roman" w:hAnsi="Times New Roman" w:cs="Times New Roman"/>
          <w:sz w:val="24"/>
          <w:szCs w:val="24"/>
        </w:rPr>
        <w:t>proyectos y actividades en su área de mayor fortaleza, Humanismo, arte y cultura; asimismo, fue titular en 2</w:t>
      </w:r>
      <w:r w:rsidR="00EE441E" w:rsidRPr="00B22C64">
        <w:rPr>
          <w:rFonts w:ascii="Times New Roman" w:hAnsi="Times New Roman" w:cs="Times New Roman"/>
          <w:sz w:val="24"/>
          <w:szCs w:val="24"/>
        </w:rPr>
        <w:t>1</w:t>
      </w:r>
      <w:r w:rsidRPr="00B22C64">
        <w:rPr>
          <w:rFonts w:ascii="Times New Roman" w:hAnsi="Times New Roman" w:cs="Times New Roman"/>
          <w:sz w:val="24"/>
          <w:szCs w:val="24"/>
        </w:rPr>
        <w:t xml:space="preserve"> proyectos </w:t>
      </w:r>
      <w:r w:rsidR="00EE441E" w:rsidRPr="00B22C64">
        <w:rPr>
          <w:rFonts w:ascii="Times New Roman" w:hAnsi="Times New Roman" w:cs="Times New Roman"/>
          <w:sz w:val="24"/>
          <w:szCs w:val="24"/>
        </w:rPr>
        <w:t>d</w:t>
      </w:r>
      <w:r w:rsidRPr="00B22C64">
        <w:rPr>
          <w:rFonts w:ascii="Times New Roman" w:hAnsi="Times New Roman" w:cs="Times New Roman"/>
          <w:sz w:val="24"/>
          <w:szCs w:val="24"/>
        </w:rPr>
        <w:t xml:space="preserve">el área Sociedad y desarrollo humano. </w:t>
      </w:r>
    </w:p>
    <w:p w14:paraId="03363DDA" w14:textId="77777777" w:rsidR="00B22C64" w:rsidRDefault="00B22C64">
      <w:pPr>
        <w:rPr>
          <w:rFonts w:ascii="Times New Roman" w:hAnsi="Times New Roman" w:cs="Times New Roman"/>
          <w:sz w:val="24"/>
          <w:szCs w:val="24"/>
        </w:rPr>
      </w:pPr>
      <w:r>
        <w:rPr>
          <w:rFonts w:ascii="Times New Roman" w:hAnsi="Times New Roman" w:cs="Times New Roman"/>
          <w:sz w:val="24"/>
          <w:szCs w:val="24"/>
        </w:rPr>
        <w:br w:type="page"/>
      </w:r>
    </w:p>
    <w:p w14:paraId="41CCEED3" w14:textId="7E9FE318" w:rsidR="009F2062" w:rsidRDefault="009F2062" w:rsidP="009F2062">
      <w:pPr>
        <w:pStyle w:val="Prrafodelista"/>
        <w:spacing w:after="0" w:line="240" w:lineRule="auto"/>
        <w:jc w:val="center"/>
        <w:rPr>
          <w:rFonts w:ascii="Times New Roman" w:hAnsi="Times New Roman" w:cs="Times New Roman"/>
          <w:b/>
          <w:szCs w:val="24"/>
        </w:rPr>
      </w:pPr>
      <w:bookmarkStart w:id="74" w:name="_Toc42006166"/>
      <w:r w:rsidRPr="009F2062">
        <w:rPr>
          <w:rFonts w:ascii="Times New Roman" w:hAnsi="Times New Roman" w:cs="Times New Roman"/>
          <w:b/>
          <w:szCs w:val="24"/>
        </w:rPr>
        <w:lastRenderedPageBreak/>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31</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E919EE">
        <w:rPr>
          <w:rFonts w:ascii="Times New Roman" w:hAnsi="Times New Roman" w:cs="Times New Roman"/>
          <w:b/>
          <w:szCs w:val="24"/>
        </w:rPr>
        <w:t xml:space="preserve">Número de </w:t>
      </w:r>
      <w:r>
        <w:rPr>
          <w:rFonts w:ascii="Times New Roman" w:hAnsi="Times New Roman" w:cs="Times New Roman"/>
          <w:b/>
          <w:szCs w:val="24"/>
        </w:rPr>
        <w:t>proyectos y actividades</w:t>
      </w:r>
      <w:r w:rsidRPr="00E919EE">
        <w:rPr>
          <w:rFonts w:ascii="Times New Roman" w:hAnsi="Times New Roman" w:cs="Times New Roman"/>
          <w:b/>
          <w:szCs w:val="24"/>
        </w:rPr>
        <w:t xml:space="preserve"> según área sistémica del conocimiento</w:t>
      </w:r>
      <w:r>
        <w:rPr>
          <w:rFonts w:ascii="Times New Roman" w:hAnsi="Times New Roman" w:cs="Times New Roman"/>
          <w:b/>
          <w:szCs w:val="24"/>
        </w:rPr>
        <w:t xml:space="preserve"> por facultad</w:t>
      </w:r>
      <w:bookmarkEnd w:id="74"/>
    </w:p>
    <w:p w14:paraId="6CF61087" w14:textId="69CB5057" w:rsidR="009F2062" w:rsidRDefault="009F2062" w:rsidP="009F2062">
      <w:pPr>
        <w:pStyle w:val="Descripcin"/>
        <w:keepNext/>
        <w:jc w:val="both"/>
      </w:pPr>
    </w:p>
    <w:p w14:paraId="38A6BD27" w14:textId="77777777" w:rsidR="004D0BC8" w:rsidRDefault="00865F71" w:rsidP="00090DB7">
      <w:pPr>
        <w:spacing w:after="0" w:line="240" w:lineRule="auto"/>
        <w:jc w:val="both"/>
        <w:rPr>
          <w:rFonts w:ascii="Times New Roman" w:hAnsi="Times New Roman" w:cs="Times New Roman"/>
          <w:sz w:val="24"/>
          <w:szCs w:val="24"/>
        </w:rPr>
      </w:pPr>
      <w:r>
        <w:rPr>
          <w:noProof/>
          <w:lang w:val="es-CR" w:eastAsia="es-CR"/>
        </w:rPr>
        <w:drawing>
          <wp:inline distT="0" distB="0" distL="0" distR="0" wp14:anchorId="757B58F5" wp14:editId="181095A9">
            <wp:extent cx="5579745" cy="5527675"/>
            <wp:effectExtent l="0" t="0" r="1905" b="15875"/>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6FB340C8" w14:textId="77777777" w:rsidR="00090DB7" w:rsidRPr="00AF44E0" w:rsidRDefault="00090DB7" w:rsidP="00090DB7">
      <w:pPr>
        <w:spacing w:after="0" w:line="240" w:lineRule="auto"/>
        <w:jc w:val="both"/>
        <w:rPr>
          <w:rFonts w:ascii="Times New Roman" w:hAnsi="Times New Roman" w:cs="Times New Roman"/>
          <w:sz w:val="24"/>
          <w:szCs w:val="24"/>
        </w:rPr>
      </w:pPr>
    </w:p>
    <w:p w14:paraId="4AC91AAA" w14:textId="77777777" w:rsidR="0085288B" w:rsidRDefault="00090DB7" w:rsidP="0085288B">
      <w:pPr>
        <w:spacing w:after="0" w:line="240" w:lineRule="auto"/>
        <w:jc w:val="both"/>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2010B5B7" w14:textId="77777777" w:rsidR="00090DB7" w:rsidRDefault="00090DB7" w:rsidP="0085288B">
      <w:pPr>
        <w:spacing w:after="0" w:line="240" w:lineRule="auto"/>
        <w:jc w:val="both"/>
        <w:rPr>
          <w:rFonts w:ascii="Times New Roman" w:hAnsi="Times New Roman" w:cs="Times New Roman"/>
          <w:szCs w:val="24"/>
        </w:rPr>
      </w:pPr>
    </w:p>
    <w:p w14:paraId="3C17EBAC" w14:textId="77777777" w:rsidR="00090DB7" w:rsidRDefault="00090DB7" w:rsidP="0085288B">
      <w:pPr>
        <w:spacing w:after="0" w:line="240" w:lineRule="auto"/>
        <w:jc w:val="both"/>
        <w:rPr>
          <w:rFonts w:ascii="Times New Roman" w:hAnsi="Times New Roman" w:cs="Times New Roman"/>
          <w:szCs w:val="24"/>
        </w:rPr>
      </w:pPr>
    </w:p>
    <w:p w14:paraId="7CB8F62E" w14:textId="48874851" w:rsidR="00090DB7" w:rsidRDefault="00B22C64" w:rsidP="0085288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Ahora bien, en el Gráfico </w:t>
      </w:r>
      <w:r w:rsidR="00823FDF">
        <w:rPr>
          <w:rFonts w:ascii="Times New Roman" w:hAnsi="Times New Roman" w:cs="Times New Roman"/>
          <w:sz w:val="24"/>
          <w:szCs w:val="24"/>
        </w:rPr>
        <w:t>3</w:t>
      </w:r>
      <w:r w:rsidR="009F2062">
        <w:rPr>
          <w:rFonts w:ascii="Times New Roman" w:hAnsi="Times New Roman" w:cs="Times New Roman"/>
          <w:sz w:val="24"/>
          <w:szCs w:val="24"/>
        </w:rPr>
        <w:t>2</w:t>
      </w:r>
      <w:r>
        <w:rPr>
          <w:rFonts w:ascii="Times New Roman" w:hAnsi="Times New Roman" w:cs="Times New Roman"/>
          <w:sz w:val="24"/>
          <w:szCs w:val="24"/>
        </w:rPr>
        <w:t>,</w:t>
      </w:r>
      <w:r>
        <w:rPr>
          <w:rFonts w:ascii="Times New Roman" w:hAnsi="Times New Roman" w:cs="Times New Roman"/>
          <w:b/>
          <w:szCs w:val="24"/>
        </w:rPr>
        <w:t xml:space="preserve"> </w:t>
      </w:r>
      <w:r w:rsidRPr="00E919EE">
        <w:rPr>
          <w:rFonts w:ascii="Times New Roman" w:hAnsi="Times New Roman" w:cs="Times New Roman"/>
          <w:b/>
          <w:szCs w:val="24"/>
        </w:rPr>
        <w:t xml:space="preserve"> </w:t>
      </w:r>
      <w:r w:rsidRPr="00A72494">
        <w:rPr>
          <w:rFonts w:ascii="Times New Roman" w:hAnsi="Times New Roman" w:cs="Times New Roman"/>
          <w:sz w:val="24"/>
          <w:szCs w:val="24"/>
        </w:rPr>
        <w:t xml:space="preserve">Número de proyectos y actividades según </w:t>
      </w:r>
      <w:r>
        <w:rPr>
          <w:rFonts w:ascii="Times New Roman" w:hAnsi="Times New Roman" w:cs="Times New Roman"/>
          <w:sz w:val="24"/>
          <w:szCs w:val="24"/>
        </w:rPr>
        <w:t xml:space="preserve">centro, sección regional y sede por </w:t>
      </w:r>
      <w:r w:rsidRPr="00A72494">
        <w:rPr>
          <w:rFonts w:ascii="Times New Roman" w:hAnsi="Times New Roman" w:cs="Times New Roman"/>
          <w:sz w:val="24"/>
          <w:szCs w:val="24"/>
        </w:rPr>
        <w:t>área sistémica del conocimiento</w:t>
      </w:r>
      <w:r>
        <w:rPr>
          <w:rFonts w:ascii="Times New Roman" w:hAnsi="Times New Roman" w:cs="Times New Roman"/>
          <w:sz w:val="24"/>
          <w:szCs w:val="24"/>
        </w:rPr>
        <w:t xml:space="preserve">, se </w:t>
      </w:r>
      <w:r w:rsidR="003A0379">
        <w:rPr>
          <w:rFonts w:ascii="Times New Roman" w:hAnsi="Times New Roman" w:cs="Times New Roman"/>
          <w:sz w:val="24"/>
          <w:szCs w:val="24"/>
        </w:rPr>
        <w:t>muestra</w:t>
      </w:r>
      <w:r>
        <w:rPr>
          <w:rFonts w:ascii="Times New Roman" w:hAnsi="Times New Roman" w:cs="Times New Roman"/>
          <w:sz w:val="24"/>
          <w:szCs w:val="24"/>
        </w:rPr>
        <w:t xml:space="preserve"> que:</w:t>
      </w:r>
    </w:p>
    <w:p w14:paraId="5EC9349A" w14:textId="77777777" w:rsidR="003A0379" w:rsidRDefault="003A0379" w:rsidP="0085288B">
      <w:pPr>
        <w:spacing w:after="0" w:line="240" w:lineRule="auto"/>
        <w:jc w:val="both"/>
        <w:rPr>
          <w:rFonts w:ascii="Times New Roman" w:hAnsi="Times New Roman" w:cs="Times New Roman"/>
          <w:sz w:val="24"/>
          <w:szCs w:val="24"/>
        </w:rPr>
      </w:pPr>
    </w:p>
    <w:p w14:paraId="67F3D561" w14:textId="77777777" w:rsidR="00B22C64" w:rsidRDefault="003A0379" w:rsidP="004D2BD1">
      <w:pPr>
        <w:pStyle w:val="Prrafodelista"/>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Centro de Estudios Generales: El 50% de los 10 proyectos y actividades bajo su titularidad en el periodo corresponden al área Humanismo, arte y cultura.  La otra mitad se ejecuta en tres áreas: Desarrollo científico, tecnológico e innovación (2), Sociedad y desarrollo humano (2) y Tecnologías de información y comunicación (1).</w:t>
      </w:r>
    </w:p>
    <w:p w14:paraId="104DD77D" w14:textId="77777777" w:rsidR="003A0379" w:rsidRDefault="003A0379" w:rsidP="003A0379">
      <w:pPr>
        <w:pStyle w:val="Prrafodelista"/>
        <w:spacing w:after="0" w:line="240" w:lineRule="auto"/>
        <w:jc w:val="both"/>
        <w:rPr>
          <w:rFonts w:ascii="Times New Roman" w:hAnsi="Times New Roman" w:cs="Times New Roman"/>
          <w:sz w:val="24"/>
          <w:szCs w:val="24"/>
        </w:rPr>
      </w:pPr>
    </w:p>
    <w:p w14:paraId="15508372" w14:textId="77777777" w:rsidR="003A0379" w:rsidRDefault="003A0379" w:rsidP="004D2BD1">
      <w:pPr>
        <w:pStyle w:val="Prrafodelista"/>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CIDE: Sus proyectos y actividades se ejecutan en tres áreas sistémicas, pero el 89,1% (41 de 46) se coordinó en Educación y desarrollo integral.</w:t>
      </w:r>
    </w:p>
    <w:p w14:paraId="471DD634" w14:textId="0730D975" w:rsidR="00B22C64" w:rsidRPr="009F2062" w:rsidRDefault="00B22C64" w:rsidP="009F2062">
      <w:pPr>
        <w:rPr>
          <w:rFonts w:ascii="Times New Roman" w:hAnsi="Times New Roman" w:cs="Times New Roman"/>
          <w:b/>
          <w:szCs w:val="24"/>
        </w:rPr>
      </w:pPr>
    </w:p>
    <w:p w14:paraId="00B2A2DB" w14:textId="45F6644F" w:rsidR="009F2062" w:rsidRPr="009F2062" w:rsidRDefault="009F2062" w:rsidP="009F2062">
      <w:pPr>
        <w:pStyle w:val="Prrafodelista"/>
        <w:spacing w:after="0" w:line="240" w:lineRule="auto"/>
        <w:jc w:val="center"/>
        <w:rPr>
          <w:rFonts w:ascii="Times New Roman" w:hAnsi="Times New Roman" w:cs="Times New Roman"/>
          <w:b/>
          <w:szCs w:val="24"/>
        </w:rPr>
      </w:pPr>
      <w:bookmarkStart w:id="75" w:name="_Toc42006167"/>
      <w:r w:rsidRPr="009F2062">
        <w:rPr>
          <w:rFonts w:ascii="Times New Roman" w:hAnsi="Times New Roman" w:cs="Times New Roman"/>
          <w:b/>
          <w:szCs w:val="24"/>
        </w:rPr>
        <w:lastRenderedPageBreak/>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32</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9F2062">
        <w:rPr>
          <w:rFonts w:ascii="Times New Roman" w:hAnsi="Times New Roman" w:cs="Times New Roman"/>
          <w:b/>
          <w:szCs w:val="24"/>
        </w:rPr>
        <w:t>Número de proyectos y actividades según área sistémica del conocimiento por centro, sección regional  y sede en el periodo 2015 – 2020</w:t>
      </w:r>
      <w:bookmarkEnd w:id="75"/>
    </w:p>
    <w:p w14:paraId="5C1FEF86" w14:textId="3D10837C" w:rsidR="009F2062" w:rsidRDefault="009F2062" w:rsidP="009F2062">
      <w:pPr>
        <w:pStyle w:val="Descripcin"/>
        <w:keepNext/>
        <w:jc w:val="center"/>
      </w:pPr>
    </w:p>
    <w:p w14:paraId="5EAF6221" w14:textId="77777777" w:rsidR="00B22C64" w:rsidRDefault="00B22C64" w:rsidP="00B22C64">
      <w:pPr>
        <w:spacing w:after="0" w:line="240" w:lineRule="auto"/>
        <w:jc w:val="center"/>
        <w:rPr>
          <w:rFonts w:ascii="Times New Roman" w:hAnsi="Times New Roman" w:cs="Times New Roman"/>
          <w:b/>
          <w:sz w:val="24"/>
          <w:szCs w:val="24"/>
        </w:rPr>
      </w:pPr>
      <w:r>
        <w:rPr>
          <w:noProof/>
          <w:lang w:val="es-CR" w:eastAsia="es-CR"/>
        </w:rPr>
        <w:drawing>
          <wp:inline distT="0" distB="0" distL="0" distR="0" wp14:anchorId="4F4A222D" wp14:editId="6A0DF183">
            <wp:extent cx="5579745" cy="5150485"/>
            <wp:effectExtent l="0" t="0" r="1905" b="12065"/>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095472A5" w14:textId="77777777" w:rsidR="00B22C64" w:rsidRDefault="00B22C64" w:rsidP="00465CE1">
      <w:pPr>
        <w:spacing w:after="0" w:line="240" w:lineRule="auto"/>
        <w:jc w:val="both"/>
        <w:rPr>
          <w:rFonts w:ascii="Times New Roman" w:hAnsi="Times New Roman" w:cs="Times New Roman"/>
          <w:b/>
          <w:sz w:val="24"/>
          <w:szCs w:val="24"/>
        </w:rPr>
      </w:pPr>
    </w:p>
    <w:p w14:paraId="07BED194" w14:textId="77777777" w:rsidR="003A0379" w:rsidRDefault="003A0379" w:rsidP="003A0379">
      <w:pPr>
        <w:spacing w:after="0" w:line="240" w:lineRule="auto"/>
        <w:jc w:val="both"/>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3E7ABFA1" w14:textId="77777777" w:rsidR="003A0379" w:rsidRDefault="003A0379" w:rsidP="00465CE1">
      <w:pPr>
        <w:spacing w:after="0" w:line="240" w:lineRule="auto"/>
        <w:jc w:val="both"/>
        <w:rPr>
          <w:rFonts w:ascii="Times New Roman" w:hAnsi="Times New Roman" w:cs="Times New Roman"/>
          <w:b/>
          <w:sz w:val="24"/>
          <w:szCs w:val="24"/>
        </w:rPr>
      </w:pPr>
    </w:p>
    <w:p w14:paraId="06166B6B" w14:textId="77777777" w:rsidR="00823FDF" w:rsidRDefault="00823FDF" w:rsidP="00465CE1">
      <w:pPr>
        <w:spacing w:after="0" w:line="240" w:lineRule="auto"/>
        <w:jc w:val="both"/>
        <w:rPr>
          <w:rFonts w:ascii="Times New Roman" w:hAnsi="Times New Roman" w:cs="Times New Roman"/>
          <w:b/>
          <w:sz w:val="24"/>
          <w:szCs w:val="24"/>
        </w:rPr>
      </w:pPr>
    </w:p>
    <w:p w14:paraId="252398E0" w14:textId="77777777" w:rsidR="00823FDF" w:rsidRDefault="00823FDF" w:rsidP="004D2BD1">
      <w:pPr>
        <w:pStyle w:val="Prrafodelista"/>
        <w:numPr>
          <w:ilvl w:val="0"/>
          <w:numId w:val="26"/>
        </w:num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Cidea</w:t>
      </w:r>
      <w:proofErr w:type="spellEnd"/>
      <w:r>
        <w:rPr>
          <w:rFonts w:ascii="Times New Roman" w:hAnsi="Times New Roman" w:cs="Times New Roman"/>
          <w:sz w:val="24"/>
          <w:szCs w:val="24"/>
        </w:rPr>
        <w:t>: También trabaja en tres áreas, sin embargo, el 91,7% (22 de 24) de sus proyectos y actividades se concentran en Humanismo, arte y cultura.</w:t>
      </w:r>
    </w:p>
    <w:p w14:paraId="61AC9B45" w14:textId="77777777" w:rsidR="00823FDF" w:rsidRPr="004E1FC5" w:rsidRDefault="00823FDF" w:rsidP="00823FDF">
      <w:pPr>
        <w:pStyle w:val="Prrafodelista"/>
        <w:rPr>
          <w:rFonts w:ascii="Times New Roman" w:hAnsi="Times New Roman" w:cs="Times New Roman"/>
          <w:sz w:val="24"/>
          <w:szCs w:val="24"/>
        </w:rPr>
      </w:pPr>
    </w:p>
    <w:p w14:paraId="35CD945D" w14:textId="77777777" w:rsidR="004E1FC5" w:rsidRDefault="004E1FC5" w:rsidP="004D2BD1">
      <w:pPr>
        <w:pStyle w:val="Prrafodelista"/>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Sarapiquí: Aunque solo ha coordinado siete proyectos y actividades en el periodo, estos se han ejecutado en cinco áreas sistémicas, dos en Educación y desarrollo integral y dos en Producción eco eficiente agropecuaria y de recursos naturales.</w:t>
      </w:r>
    </w:p>
    <w:p w14:paraId="2AC175A6" w14:textId="77777777" w:rsidR="004E1FC5" w:rsidRDefault="004E1FC5" w:rsidP="004E1FC5">
      <w:pPr>
        <w:pStyle w:val="Prrafodelista"/>
        <w:spacing w:after="0" w:line="240" w:lineRule="auto"/>
        <w:jc w:val="both"/>
        <w:rPr>
          <w:rFonts w:ascii="Times New Roman" w:hAnsi="Times New Roman" w:cs="Times New Roman"/>
          <w:sz w:val="24"/>
          <w:szCs w:val="24"/>
        </w:rPr>
      </w:pPr>
    </w:p>
    <w:p w14:paraId="5ACB2E2E" w14:textId="77777777" w:rsidR="004E1FC5" w:rsidRDefault="004E1FC5" w:rsidP="004D2BD1">
      <w:pPr>
        <w:pStyle w:val="Prrafodelista"/>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Sede Brunca: Con nueve proyectos y actividades en seis áreas sistémicas, de los cuales la tercera parte se ha ejecutado en Educación y desarrollo integral.</w:t>
      </w:r>
    </w:p>
    <w:p w14:paraId="3FB7827D" w14:textId="77777777" w:rsidR="004E1FC5" w:rsidRPr="004E1FC5" w:rsidRDefault="004E1FC5" w:rsidP="004E1FC5">
      <w:pPr>
        <w:pStyle w:val="Prrafodelista"/>
        <w:rPr>
          <w:rFonts w:ascii="Times New Roman" w:hAnsi="Times New Roman" w:cs="Times New Roman"/>
          <w:sz w:val="24"/>
          <w:szCs w:val="24"/>
        </w:rPr>
      </w:pPr>
    </w:p>
    <w:p w14:paraId="7E15BED6" w14:textId="77777777" w:rsidR="004E1FC5" w:rsidRDefault="004E1FC5" w:rsidP="004D2BD1">
      <w:pPr>
        <w:pStyle w:val="Prrafodelista"/>
        <w:numPr>
          <w:ilvl w:val="0"/>
          <w:numId w:val="26"/>
        </w:numPr>
        <w:spacing w:after="0" w:line="240" w:lineRule="auto"/>
        <w:jc w:val="both"/>
        <w:rPr>
          <w:rFonts w:ascii="Times New Roman" w:hAnsi="Times New Roman" w:cs="Times New Roman"/>
          <w:b/>
          <w:sz w:val="24"/>
          <w:szCs w:val="24"/>
        </w:rPr>
      </w:pPr>
      <w:r w:rsidRPr="00936BFA">
        <w:rPr>
          <w:rFonts w:ascii="Times New Roman" w:hAnsi="Times New Roman" w:cs="Times New Roman"/>
          <w:sz w:val="24"/>
          <w:szCs w:val="24"/>
        </w:rPr>
        <w:t xml:space="preserve">Sede Chorotega: Solo superada por la Facultad de Ciencias Sociales en cuanto al número de áreas sistémicas en la que </w:t>
      </w:r>
      <w:r w:rsidR="00936BFA" w:rsidRPr="00936BFA">
        <w:rPr>
          <w:rFonts w:ascii="Times New Roman" w:hAnsi="Times New Roman" w:cs="Times New Roman"/>
          <w:sz w:val="24"/>
          <w:szCs w:val="24"/>
        </w:rPr>
        <w:t xml:space="preserve">ejecuta proyectos y actividades.  Sus veintiún </w:t>
      </w:r>
      <w:r w:rsidR="00936BFA" w:rsidRPr="00936BFA">
        <w:rPr>
          <w:rFonts w:ascii="Times New Roman" w:hAnsi="Times New Roman" w:cs="Times New Roman"/>
          <w:sz w:val="24"/>
          <w:szCs w:val="24"/>
        </w:rPr>
        <w:lastRenderedPageBreak/>
        <w:t xml:space="preserve">proyectos y actividades se han </w:t>
      </w:r>
      <w:r w:rsidR="00936BFA">
        <w:rPr>
          <w:rFonts w:ascii="Times New Roman" w:hAnsi="Times New Roman" w:cs="Times New Roman"/>
          <w:sz w:val="24"/>
          <w:szCs w:val="24"/>
        </w:rPr>
        <w:t>distribuido en siete áreas, predominando los mismos en el área Ambiente, conservación y manejo de recursos naturales (8 – 38,1%) y en Producción eco eficiente agropecuaria y de recursos naturales (4 – 19,0%).</w:t>
      </w:r>
    </w:p>
    <w:p w14:paraId="2347183F" w14:textId="77777777" w:rsidR="004E1FC5" w:rsidRDefault="004E1FC5" w:rsidP="00465CE1">
      <w:pPr>
        <w:spacing w:after="0" w:line="240" w:lineRule="auto"/>
        <w:jc w:val="both"/>
        <w:rPr>
          <w:rFonts w:ascii="Times New Roman" w:hAnsi="Times New Roman" w:cs="Times New Roman"/>
          <w:b/>
          <w:sz w:val="24"/>
          <w:szCs w:val="24"/>
        </w:rPr>
      </w:pPr>
    </w:p>
    <w:p w14:paraId="7979F024" w14:textId="6F91C696" w:rsidR="00465CE1" w:rsidRDefault="002E6727" w:rsidP="002E6727">
      <w:pPr>
        <w:pStyle w:val="Ttulo4"/>
      </w:pPr>
      <w:bookmarkStart w:id="76" w:name="_Toc42003279"/>
      <w:r>
        <w:t>5</w:t>
      </w:r>
      <w:r w:rsidR="00465CE1">
        <w:t xml:space="preserve">.2.3   Investigación </w:t>
      </w:r>
      <w:r w:rsidR="00465CE1" w:rsidRPr="009B5CA7">
        <w:t xml:space="preserve">según </w:t>
      </w:r>
      <w:r w:rsidR="00465CE1">
        <w:t xml:space="preserve">áreas del conocimiento </w:t>
      </w:r>
      <w:r w:rsidR="00936BFA">
        <w:t xml:space="preserve">OCDE </w:t>
      </w:r>
      <w:r w:rsidR="00465CE1">
        <w:t>en las facultades, centros y sedes</w:t>
      </w:r>
      <w:bookmarkEnd w:id="76"/>
    </w:p>
    <w:p w14:paraId="55FE8B50" w14:textId="77777777" w:rsidR="00465CE1" w:rsidRDefault="00465CE1" w:rsidP="00465CE1">
      <w:pPr>
        <w:spacing w:after="0" w:line="240" w:lineRule="auto"/>
        <w:jc w:val="both"/>
        <w:rPr>
          <w:rFonts w:ascii="Times New Roman" w:hAnsi="Times New Roman" w:cs="Times New Roman"/>
          <w:b/>
          <w:sz w:val="24"/>
          <w:szCs w:val="24"/>
        </w:rPr>
      </w:pPr>
    </w:p>
    <w:p w14:paraId="21336E2E" w14:textId="77777777" w:rsidR="00046C1A" w:rsidRPr="00046C1A" w:rsidRDefault="00046C1A" w:rsidP="00465CE1">
      <w:pPr>
        <w:spacing w:after="0" w:line="240" w:lineRule="auto"/>
        <w:jc w:val="both"/>
        <w:rPr>
          <w:rFonts w:ascii="Times New Roman" w:hAnsi="Times New Roman" w:cs="Times New Roman"/>
          <w:i/>
          <w:sz w:val="24"/>
          <w:szCs w:val="24"/>
        </w:rPr>
      </w:pPr>
      <w:r w:rsidRPr="00046C1A">
        <w:rPr>
          <w:rFonts w:ascii="Times New Roman" w:hAnsi="Times New Roman" w:cs="Times New Roman"/>
          <w:i/>
          <w:sz w:val="24"/>
          <w:szCs w:val="24"/>
        </w:rPr>
        <w:t>Programas</w:t>
      </w:r>
    </w:p>
    <w:p w14:paraId="4D16A6B0" w14:textId="77777777" w:rsidR="00046C1A" w:rsidRDefault="00046C1A" w:rsidP="00465CE1">
      <w:pPr>
        <w:spacing w:after="0" w:line="240" w:lineRule="auto"/>
        <w:jc w:val="both"/>
        <w:rPr>
          <w:rFonts w:ascii="Times New Roman" w:hAnsi="Times New Roman" w:cs="Times New Roman"/>
          <w:b/>
          <w:sz w:val="24"/>
          <w:szCs w:val="24"/>
        </w:rPr>
      </w:pPr>
    </w:p>
    <w:p w14:paraId="79058ED1" w14:textId="0CB63403" w:rsidR="00465CE1" w:rsidRDefault="00465CE1" w:rsidP="00465CE1">
      <w:pPr>
        <w:spacing w:after="0" w:line="240" w:lineRule="auto"/>
        <w:jc w:val="both"/>
        <w:rPr>
          <w:rFonts w:ascii="Times New Roman" w:hAnsi="Times New Roman" w:cs="Times New Roman"/>
          <w:sz w:val="24"/>
          <w:szCs w:val="24"/>
        </w:rPr>
      </w:pPr>
      <w:r w:rsidRPr="00441B41">
        <w:rPr>
          <w:rFonts w:ascii="Times New Roman" w:hAnsi="Times New Roman" w:cs="Times New Roman"/>
          <w:sz w:val="24"/>
          <w:szCs w:val="24"/>
        </w:rPr>
        <w:t xml:space="preserve">El Gráfico </w:t>
      </w:r>
      <w:r w:rsidR="009F2062">
        <w:rPr>
          <w:rFonts w:ascii="Times New Roman" w:hAnsi="Times New Roman" w:cs="Times New Roman"/>
          <w:sz w:val="24"/>
          <w:szCs w:val="24"/>
        </w:rPr>
        <w:t>33</w:t>
      </w:r>
      <w:r w:rsidRPr="00441B41">
        <w:rPr>
          <w:rFonts w:ascii="Times New Roman" w:hAnsi="Times New Roman" w:cs="Times New Roman"/>
          <w:sz w:val="24"/>
          <w:szCs w:val="24"/>
        </w:rPr>
        <w:t xml:space="preserve">, Número de </w:t>
      </w:r>
      <w:r w:rsidR="00A404EF">
        <w:rPr>
          <w:rFonts w:ascii="Times New Roman" w:hAnsi="Times New Roman" w:cs="Times New Roman"/>
          <w:sz w:val="24"/>
          <w:szCs w:val="24"/>
        </w:rPr>
        <w:t>programas</w:t>
      </w:r>
      <w:r w:rsidRPr="00441B41">
        <w:rPr>
          <w:rFonts w:ascii="Times New Roman" w:hAnsi="Times New Roman" w:cs="Times New Roman"/>
          <w:sz w:val="24"/>
          <w:szCs w:val="24"/>
        </w:rPr>
        <w:t xml:space="preserve"> coordinados por facultad, centro o sede según área del conocimiento</w:t>
      </w:r>
      <w:r w:rsidR="001C4DD3" w:rsidRPr="00441B41">
        <w:rPr>
          <w:rFonts w:ascii="Times New Roman" w:hAnsi="Times New Roman" w:cs="Times New Roman"/>
          <w:sz w:val="24"/>
          <w:szCs w:val="24"/>
        </w:rPr>
        <w:t xml:space="preserve"> internacional</w:t>
      </w:r>
      <w:r w:rsidRPr="00441B41">
        <w:rPr>
          <w:rFonts w:ascii="Times New Roman" w:hAnsi="Times New Roman" w:cs="Times New Roman"/>
          <w:sz w:val="24"/>
          <w:szCs w:val="24"/>
        </w:rPr>
        <w:t xml:space="preserve">, muestra la clasificación de los programas a cargo de cada facultad, centro o sede de acuerdo con el área del conocimiento </w:t>
      </w:r>
      <w:r w:rsidR="00441B41">
        <w:rPr>
          <w:rFonts w:ascii="Times New Roman" w:hAnsi="Times New Roman" w:cs="Times New Roman"/>
          <w:sz w:val="24"/>
          <w:szCs w:val="24"/>
        </w:rPr>
        <w:t xml:space="preserve">internacional </w:t>
      </w:r>
      <w:r w:rsidR="0093705E">
        <w:rPr>
          <w:rFonts w:ascii="Times New Roman" w:hAnsi="Times New Roman" w:cs="Times New Roman"/>
          <w:sz w:val="24"/>
          <w:szCs w:val="24"/>
        </w:rPr>
        <w:t xml:space="preserve">(OCDE) </w:t>
      </w:r>
      <w:r w:rsidR="00441B41">
        <w:rPr>
          <w:rFonts w:ascii="Times New Roman" w:hAnsi="Times New Roman" w:cs="Times New Roman"/>
          <w:sz w:val="24"/>
          <w:szCs w:val="24"/>
        </w:rPr>
        <w:t>en la que se trabaja.</w:t>
      </w:r>
      <w:r w:rsidRPr="00441B41">
        <w:rPr>
          <w:rFonts w:ascii="Times New Roman" w:hAnsi="Times New Roman" w:cs="Times New Roman"/>
          <w:sz w:val="24"/>
          <w:szCs w:val="24"/>
        </w:rPr>
        <w:t xml:space="preserve"> </w:t>
      </w:r>
      <w:r w:rsidR="00441B41">
        <w:rPr>
          <w:rFonts w:ascii="Times New Roman" w:hAnsi="Times New Roman" w:cs="Times New Roman"/>
          <w:sz w:val="24"/>
          <w:szCs w:val="24"/>
        </w:rPr>
        <w:t>Al igual que en el inciso previo, p</w:t>
      </w:r>
      <w:r w:rsidRPr="00441B41">
        <w:rPr>
          <w:rFonts w:ascii="Times New Roman" w:hAnsi="Times New Roman" w:cs="Times New Roman"/>
          <w:sz w:val="24"/>
          <w:szCs w:val="24"/>
        </w:rPr>
        <w:t>ara facilitar el análisis la información se presenta para el periodo completo y no año a año.</w:t>
      </w:r>
    </w:p>
    <w:p w14:paraId="6544E2CE" w14:textId="77777777" w:rsidR="007F245F" w:rsidRDefault="007F245F" w:rsidP="00465CE1">
      <w:pPr>
        <w:spacing w:after="0" w:line="240" w:lineRule="auto"/>
        <w:jc w:val="both"/>
        <w:rPr>
          <w:rFonts w:ascii="Times New Roman" w:hAnsi="Times New Roman" w:cs="Times New Roman"/>
          <w:sz w:val="24"/>
          <w:szCs w:val="24"/>
        </w:rPr>
      </w:pPr>
    </w:p>
    <w:p w14:paraId="1EBDF4D8" w14:textId="0CA3B67D" w:rsidR="00FC3943" w:rsidRDefault="007F245F" w:rsidP="00465CE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Se </w:t>
      </w:r>
      <w:r w:rsidR="00F1460E">
        <w:rPr>
          <w:rFonts w:ascii="Times New Roman" w:hAnsi="Times New Roman" w:cs="Times New Roman"/>
          <w:sz w:val="24"/>
          <w:szCs w:val="24"/>
        </w:rPr>
        <w:t xml:space="preserve">desprende </w:t>
      </w:r>
      <w:r>
        <w:rPr>
          <w:rFonts w:ascii="Times New Roman" w:hAnsi="Times New Roman" w:cs="Times New Roman"/>
          <w:sz w:val="24"/>
          <w:szCs w:val="24"/>
        </w:rPr>
        <w:t xml:space="preserve">del gráfico que </w:t>
      </w:r>
      <w:r w:rsidR="00F1460E">
        <w:rPr>
          <w:rFonts w:ascii="Times New Roman" w:hAnsi="Times New Roman" w:cs="Times New Roman"/>
          <w:sz w:val="24"/>
          <w:szCs w:val="24"/>
        </w:rPr>
        <w:t>cuatro</w:t>
      </w:r>
      <w:r>
        <w:rPr>
          <w:rFonts w:ascii="Times New Roman" w:hAnsi="Times New Roman" w:cs="Times New Roman"/>
          <w:sz w:val="24"/>
          <w:szCs w:val="24"/>
        </w:rPr>
        <w:t xml:space="preserve"> de las </w:t>
      </w:r>
      <w:r w:rsidR="00F1460E">
        <w:rPr>
          <w:rFonts w:ascii="Times New Roman" w:hAnsi="Times New Roman" w:cs="Times New Roman"/>
          <w:sz w:val="24"/>
          <w:szCs w:val="24"/>
        </w:rPr>
        <w:t xml:space="preserve">facultades, centros o sedes </w:t>
      </w:r>
      <w:r>
        <w:rPr>
          <w:rFonts w:ascii="Times New Roman" w:hAnsi="Times New Roman" w:cs="Times New Roman"/>
          <w:sz w:val="24"/>
          <w:szCs w:val="24"/>
        </w:rPr>
        <w:t xml:space="preserve">coordinadoras de programas lo hacen en una única área del conocimiento, tal es el caso de la Facultad de Ciencias Exactas y Naturales, </w:t>
      </w:r>
      <w:r w:rsidR="007B3AD8">
        <w:rPr>
          <w:rFonts w:ascii="Times New Roman" w:hAnsi="Times New Roman" w:cs="Times New Roman"/>
          <w:sz w:val="24"/>
          <w:szCs w:val="24"/>
        </w:rPr>
        <w:t xml:space="preserve">el </w:t>
      </w:r>
      <w:proofErr w:type="spellStart"/>
      <w:r w:rsidR="007B3AD8">
        <w:rPr>
          <w:rFonts w:ascii="Times New Roman" w:hAnsi="Times New Roman" w:cs="Times New Roman"/>
          <w:sz w:val="24"/>
          <w:szCs w:val="24"/>
        </w:rPr>
        <w:t>Cidea</w:t>
      </w:r>
      <w:proofErr w:type="spellEnd"/>
      <w:r>
        <w:rPr>
          <w:rFonts w:ascii="Times New Roman" w:hAnsi="Times New Roman" w:cs="Times New Roman"/>
          <w:sz w:val="24"/>
          <w:szCs w:val="24"/>
        </w:rPr>
        <w:t xml:space="preserve"> y el CIDE que coordinan más de un programa, como la Sede Brunca </w:t>
      </w:r>
      <w:r w:rsidR="00F1460E">
        <w:rPr>
          <w:rFonts w:ascii="Times New Roman" w:hAnsi="Times New Roman" w:cs="Times New Roman"/>
          <w:sz w:val="24"/>
          <w:szCs w:val="24"/>
        </w:rPr>
        <w:t xml:space="preserve">que solo </w:t>
      </w:r>
      <w:r w:rsidR="002E3BD3">
        <w:rPr>
          <w:rFonts w:ascii="Times New Roman" w:hAnsi="Times New Roman" w:cs="Times New Roman"/>
          <w:sz w:val="24"/>
          <w:szCs w:val="24"/>
        </w:rPr>
        <w:t>coordina uno</w:t>
      </w:r>
      <w:r>
        <w:rPr>
          <w:rFonts w:ascii="Times New Roman" w:hAnsi="Times New Roman" w:cs="Times New Roman"/>
          <w:sz w:val="24"/>
          <w:szCs w:val="24"/>
        </w:rPr>
        <w:t>.</w:t>
      </w:r>
      <w:r w:rsidR="00F1460E">
        <w:rPr>
          <w:rFonts w:ascii="Times New Roman" w:hAnsi="Times New Roman" w:cs="Times New Roman"/>
          <w:sz w:val="24"/>
          <w:szCs w:val="24"/>
        </w:rPr>
        <w:t xml:space="preserve">  Este último </w:t>
      </w:r>
      <w:r w:rsidR="002E3BD3">
        <w:rPr>
          <w:rFonts w:ascii="Times New Roman" w:hAnsi="Times New Roman" w:cs="Times New Roman"/>
          <w:sz w:val="24"/>
          <w:szCs w:val="24"/>
        </w:rPr>
        <w:t xml:space="preserve">también </w:t>
      </w:r>
      <w:r w:rsidR="00F1460E">
        <w:rPr>
          <w:rFonts w:ascii="Times New Roman" w:hAnsi="Times New Roman" w:cs="Times New Roman"/>
          <w:sz w:val="24"/>
          <w:szCs w:val="24"/>
        </w:rPr>
        <w:t>es el caso de la Vicerrectoría de Investigación que se omitió en el gráfico.</w:t>
      </w:r>
    </w:p>
    <w:p w14:paraId="3992B4E7" w14:textId="77777777" w:rsidR="007F245F" w:rsidRDefault="007F245F" w:rsidP="009F2062">
      <w:pPr>
        <w:spacing w:after="0" w:line="240" w:lineRule="auto"/>
        <w:rPr>
          <w:rFonts w:ascii="Times New Roman" w:hAnsi="Times New Roman" w:cs="Times New Roman"/>
          <w:b/>
          <w:szCs w:val="24"/>
        </w:rPr>
      </w:pPr>
    </w:p>
    <w:p w14:paraId="41C4D670" w14:textId="77777777" w:rsidR="002E3BD3" w:rsidRDefault="002E3BD3" w:rsidP="009F2062">
      <w:pPr>
        <w:spacing w:after="0" w:line="240" w:lineRule="auto"/>
        <w:rPr>
          <w:rFonts w:ascii="Times New Roman" w:hAnsi="Times New Roman" w:cs="Times New Roman"/>
          <w:b/>
          <w:szCs w:val="24"/>
        </w:rPr>
      </w:pPr>
    </w:p>
    <w:p w14:paraId="6D28A616" w14:textId="3F34F578" w:rsidR="009F2062" w:rsidRDefault="009F2062" w:rsidP="009F2062">
      <w:pPr>
        <w:spacing w:after="0" w:line="240" w:lineRule="auto"/>
        <w:jc w:val="center"/>
        <w:rPr>
          <w:rFonts w:ascii="Times New Roman" w:hAnsi="Times New Roman" w:cs="Times New Roman"/>
          <w:b/>
          <w:szCs w:val="24"/>
        </w:rPr>
      </w:pPr>
      <w:bookmarkStart w:id="77" w:name="_Toc42006168"/>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33</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A404EF">
        <w:rPr>
          <w:rFonts w:ascii="Times New Roman" w:hAnsi="Times New Roman" w:cs="Times New Roman"/>
          <w:b/>
          <w:szCs w:val="24"/>
        </w:rPr>
        <w:t>Número de programas según área</w:t>
      </w:r>
      <w:r>
        <w:rPr>
          <w:rFonts w:ascii="Times New Roman" w:hAnsi="Times New Roman" w:cs="Times New Roman"/>
          <w:b/>
          <w:szCs w:val="24"/>
        </w:rPr>
        <w:t xml:space="preserve"> s</w:t>
      </w:r>
      <w:r w:rsidRPr="00A404EF">
        <w:rPr>
          <w:rFonts w:ascii="Times New Roman" w:hAnsi="Times New Roman" w:cs="Times New Roman"/>
          <w:b/>
          <w:szCs w:val="24"/>
        </w:rPr>
        <w:t>istémica</w:t>
      </w:r>
      <w:r>
        <w:rPr>
          <w:rFonts w:ascii="Times New Roman" w:hAnsi="Times New Roman" w:cs="Times New Roman"/>
          <w:b/>
          <w:szCs w:val="24"/>
        </w:rPr>
        <w:t xml:space="preserve"> </w:t>
      </w:r>
      <w:r w:rsidRPr="00A404EF">
        <w:rPr>
          <w:rFonts w:ascii="Times New Roman" w:hAnsi="Times New Roman" w:cs="Times New Roman"/>
          <w:b/>
          <w:szCs w:val="24"/>
        </w:rPr>
        <w:t>del co</w:t>
      </w:r>
      <w:r>
        <w:rPr>
          <w:rFonts w:ascii="Times New Roman" w:hAnsi="Times New Roman" w:cs="Times New Roman"/>
          <w:b/>
          <w:szCs w:val="24"/>
        </w:rPr>
        <w:t>nocimiento  por facultad, centro, sede y otros. P</w:t>
      </w:r>
      <w:r w:rsidRPr="00A404EF">
        <w:rPr>
          <w:rFonts w:ascii="Times New Roman" w:hAnsi="Times New Roman" w:cs="Times New Roman"/>
          <w:b/>
          <w:szCs w:val="24"/>
        </w:rPr>
        <w:t>eriodo 2015 – 2020</w:t>
      </w:r>
      <w:bookmarkEnd w:id="77"/>
    </w:p>
    <w:p w14:paraId="30DD0E7C" w14:textId="319CA12B" w:rsidR="009F2062" w:rsidRDefault="009F2062" w:rsidP="009F2062">
      <w:pPr>
        <w:pStyle w:val="Descripcin"/>
        <w:keepNext/>
        <w:jc w:val="center"/>
      </w:pPr>
    </w:p>
    <w:p w14:paraId="4C32D204" w14:textId="77777777" w:rsidR="00A404EF" w:rsidRPr="00A404EF" w:rsidRDefault="007C24B9" w:rsidP="00A404EF">
      <w:pPr>
        <w:jc w:val="center"/>
        <w:rPr>
          <w:rFonts w:ascii="Times New Roman" w:hAnsi="Times New Roman" w:cs="Times New Roman"/>
          <w:color w:val="FF0000"/>
          <w:sz w:val="24"/>
          <w:szCs w:val="24"/>
        </w:rPr>
      </w:pPr>
      <w:r>
        <w:rPr>
          <w:noProof/>
          <w:lang w:val="es-CR" w:eastAsia="es-CR"/>
        </w:rPr>
        <w:drawing>
          <wp:inline distT="0" distB="0" distL="0" distR="0" wp14:anchorId="33F70E46" wp14:editId="27EB6B8C">
            <wp:extent cx="4829175" cy="3667125"/>
            <wp:effectExtent l="0" t="0" r="9525" b="9525"/>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54AFC3F6" w14:textId="77777777" w:rsidR="007B3AD8" w:rsidRDefault="007B3AD8" w:rsidP="007B3AD8">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75FD8C68" w14:textId="77777777" w:rsidR="007C24B9" w:rsidRDefault="007C24B9" w:rsidP="007B3AD8">
      <w:pPr>
        <w:spacing w:after="0" w:line="240" w:lineRule="auto"/>
        <w:jc w:val="center"/>
        <w:rPr>
          <w:rFonts w:ascii="Times New Roman" w:hAnsi="Times New Roman" w:cs="Times New Roman"/>
          <w:szCs w:val="24"/>
        </w:rPr>
      </w:pPr>
    </w:p>
    <w:p w14:paraId="1B005C08" w14:textId="77777777" w:rsidR="007C24B9" w:rsidRDefault="007C24B9" w:rsidP="007B3AD8">
      <w:pPr>
        <w:spacing w:after="0" w:line="240" w:lineRule="auto"/>
        <w:jc w:val="center"/>
        <w:rPr>
          <w:rFonts w:ascii="Times New Roman" w:hAnsi="Times New Roman" w:cs="Times New Roman"/>
          <w:szCs w:val="24"/>
        </w:rPr>
      </w:pPr>
    </w:p>
    <w:p w14:paraId="77D76842" w14:textId="6060B290" w:rsidR="007C24B9" w:rsidRDefault="007C24B9" w:rsidP="007C24B9">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Sede Brunca y el </w:t>
      </w:r>
      <w:proofErr w:type="spellStart"/>
      <w:r>
        <w:rPr>
          <w:rFonts w:ascii="Times New Roman" w:hAnsi="Times New Roman" w:cs="Times New Roman"/>
          <w:sz w:val="24"/>
          <w:szCs w:val="24"/>
        </w:rPr>
        <w:t>Cidea</w:t>
      </w:r>
      <w:proofErr w:type="spellEnd"/>
      <w:r>
        <w:rPr>
          <w:rFonts w:ascii="Times New Roman" w:hAnsi="Times New Roman" w:cs="Times New Roman"/>
          <w:sz w:val="24"/>
          <w:szCs w:val="24"/>
        </w:rPr>
        <w:t xml:space="preserve"> han coordinado su</w:t>
      </w:r>
      <w:r w:rsidR="00F1460E">
        <w:rPr>
          <w:rFonts w:ascii="Times New Roman" w:hAnsi="Times New Roman" w:cs="Times New Roman"/>
          <w:sz w:val="24"/>
          <w:szCs w:val="24"/>
        </w:rPr>
        <w:t>s</w:t>
      </w:r>
      <w:r>
        <w:rPr>
          <w:rFonts w:ascii="Times New Roman" w:hAnsi="Times New Roman" w:cs="Times New Roman"/>
          <w:sz w:val="24"/>
          <w:szCs w:val="24"/>
        </w:rPr>
        <w:t xml:space="preserve"> programa</w:t>
      </w:r>
      <w:r w:rsidR="00F1460E">
        <w:rPr>
          <w:rFonts w:ascii="Times New Roman" w:hAnsi="Times New Roman" w:cs="Times New Roman"/>
          <w:sz w:val="24"/>
          <w:szCs w:val="24"/>
        </w:rPr>
        <w:t>s</w:t>
      </w:r>
      <w:r>
        <w:rPr>
          <w:rFonts w:ascii="Times New Roman" w:hAnsi="Times New Roman" w:cs="Times New Roman"/>
          <w:sz w:val="24"/>
          <w:szCs w:val="24"/>
        </w:rPr>
        <w:t xml:space="preserve"> en Humanidades, la Facultad de Ciencias Exactas y Naturales y la Vicerrectoría de Investigación lo hicieron en el área Ciencias naturales y el CIDE en Ciencias sociales</w:t>
      </w:r>
      <w:r w:rsidR="00F1460E">
        <w:rPr>
          <w:rFonts w:ascii="Times New Roman" w:hAnsi="Times New Roman" w:cs="Times New Roman"/>
          <w:sz w:val="24"/>
          <w:szCs w:val="24"/>
        </w:rPr>
        <w:t>, sub área Educación.</w:t>
      </w:r>
    </w:p>
    <w:p w14:paraId="1DC7A583" w14:textId="77777777" w:rsidR="007C24B9" w:rsidRDefault="007C24B9" w:rsidP="007C24B9">
      <w:pPr>
        <w:spacing w:after="0" w:line="240" w:lineRule="auto"/>
        <w:jc w:val="both"/>
        <w:rPr>
          <w:rFonts w:ascii="Times New Roman" w:hAnsi="Times New Roman" w:cs="Times New Roman"/>
          <w:sz w:val="24"/>
          <w:szCs w:val="24"/>
        </w:rPr>
      </w:pPr>
    </w:p>
    <w:p w14:paraId="0F255E0C" w14:textId="77777777" w:rsidR="00657C24" w:rsidRDefault="00657C24" w:rsidP="00465CE1">
      <w:pPr>
        <w:spacing w:after="0" w:line="240" w:lineRule="auto"/>
        <w:jc w:val="both"/>
        <w:rPr>
          <w:rFonts w:ascii="Times New Roman" w:hAnsi="Times New Roman" w:cs="Times New Roman"/>
          <w:sz w:val="24"/>
          <w:szCs w:val="24"/>
        </w:rPr>
      </w:pPr>
      <w:r w:rsidRPr="00657C24">
        <w:rPr>
          <w:rFonts w:ascii="Times New Roman" w:hAnsi="Times New Roman" w:cs="Times New Roman"/>
          <w:sz w:val="24"/>
          <w:szCs w:val="24"/>
        </w:rPr>
        <w:t xml:space="preserve">También </w:t>
      </w:r>
      <w:r>
        <w:rPr>
          <w:rFonts w:ascii="Times New Roman" w:hAnsi="Times New Roman" w:cs="Times New Roman"/>
          <w:sz w:val="24"/>
          <w:szCs w:val="24"/>
        </w:rPr>
        <w:t xml:space="preserve">se desprende del gráfico que la Sede Chorotega y dos facultades han coordinado programas en dos áreas del conocimiento. </w:t>
      </w:r>
    </w:p>
    <w:p w14:paraId="2795A277" w14:textId="77777777" w:rsidR="00657C24" w:rsidRDefault="00657C24" w:rsidP="00465CE1">
      <w:pPr>
        <w:spacing w:after="0" w:line="240" w:lineRule="auto"/>
        <w:jc w:val="both"/>
        <w:rPr>
          <w:rFonts w:ascii="Times New Roman" w:hAnsi="Times New Roman" w:cs="Times New Roman"/>
          <w:sz w:val="24"/>
          <w:szCs w:val="24"/>
        </w:rPr>
      </w:pPr>
    </w:p>
    <w:p w14:paraId="32867A3C" w14:textId="7BE89F4C" w:rsidR="00A404EF" w:rsidRDefault="00657C24" w:rsidP="00465CE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Sede Chorotega ha trabajado un programa en Ciencias naturales y </w:t>
      </w:r>
      <w:r w:rsidR="00A76BA5">
        <w:rPr>
          <w:rFonts w:ascii="Times New Roman" w:hAnsi="Times New Roman" w:cs="Times New Roman"/>
          <w:sz w:val="24"/>
          <w:szCs w:val="24"/>
        </w:rPr>
        <w:t xml:space="preserve">uno </w:t>
      </w:r>
      <w:r>
        <w:rPr>
          <w:rFonts w:ascii="Times New Roman" w:hAnsi="Times New Roman" w:cs="Times New Roman"/>
          <w:sz w:val="24"/>
          <w:szCs w:val="24"/>
        </w:rPr>
        <w:t xml:space="preserve"> en Ciencias sociales y las facultades de </w:t>
      </w:r>
      <w:r w:rsidR="0033112B">
        <w:rPr>
          <w:rFonts w:ascii="Times New Roman" w:hAnsi="Times New Roman" w:cs="Times New Roman"/>
          <w:sz w:val="24"/>
          <w:szCs w:val="24"/>
        </w:rPr>
        <w:t xml:space="preserve">Ciencias Sociales y </w:t>
      </w:r>
      <w:r>
        <w:rPr>
          <w:rFonts w:ascii="Times New Roman" w:hAnsi="Times New Roman" w:cs="Times New Roman"/>
          <w:sz w:val="24"/>
          <w:szCs w:val="24"/>
        </w:rPr>
        <w:t xml:space="preserve">Filosofía </w:t>
      </w:r>
      <w:r w:rsidR="0033112B">
        <w:rPr>
          <w:rFonts w:ascii="Times New Roman" w:hAnsi="Times New Roman" w:cs="Times New Roman"/>
          <w:sz w:val="24"/>
          <w:szCs w:val="24"/>
        </w:rPr>
        <w:t xml:space="preserve">y Letras </w:t>
      </w:r>
      <w:r w:rsidR="00A76BA5">
        <w:rPr>
          <w:rFonts w:ascii="Times New Roman" w:hAnsi="Times New Roman" w:cs="Times New Roman"/>
          <w:sz w:val="24"/>
          <w:szCs w:val="24"/>
        </w:rPr>
        <w:t xml:space="preserve">tanto </w:t>
      </w:r>
      <w:r>
        <w:rPr>
          <w:rFonts w:ascii="Times New Roman" w:hAnsi="Times New Roman" w:cs="Times New Roman"/>
          <w:sz w:val="24"/>
          <w:szCs w:val="24"/>
        </w:rPr>
        <w:t xml:space="preserve">en </w:t>
      </w:r>
      <w:r w:rsidR="0033112B">
        <w:rPr>
          <w:rFonts w:ascii="Times New Roman" w:hAnsi="Times New Roman" w:cs="Times New Roman"/>
          <w:sz w:val="24"/>
          <w:szCs w:val="24"/>
        </w:rPr>
        <w:t xml:space="preserve">Ciencias Sociales como en </w:t>
      </w:r>
      <w:r>
        <w:rPr>
          <w:rFonts w:ascii="Times New Roman" w:hAnsi="Times New Roman" w:cs="Times New Roman"/>
          <w:sz w:val="24"/>
          <w:szCs w:val="24"/>
        </w:rPr>
        <w:t>Humanidades.</w:t>
      </w:r>
    </w:p>
    <w:p w14:paraId="6C0C22D1" w14:textId="77777777" w:rsidR="00657C24" w:rsidRDefault="00657C24" w:rsidP="00465CE1">
      <w:pPr>
        <w:spacing w:after="0" w:line="240" w:lineRule="auto"/>
        <w:jc w:val="both"/>
        <w:rPr>
          <w:rFonts w:ascii="Times New Roman" w:hAnsi="Times New Roman" w:cs="Times New Roman"/>
          <w:sz w:val="24"/>
          <w:szCs w:val="24"/>
        </w:rPr>
      </w:pPr>
    </w:p>
    <w:p w14:paraId="28A08FA8" w14:textId="50361E2A" w:rsidR="00A404EF" w:rsidRDefault="00657C24" w:rsidP="00465CE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F1460E">
        <w:rPr>
          <w:rFonts w:ascii="Times New Roman" w:hAnsi="Times New Roman" w:cs="Times New Roman"/>
          <w:sz w:val="24"/>
          <w:szCs w:val="24"/>
        </w:rPr>
        <w:t>90,9</w:t>
      </w:r>
      <w:r>
        <w:rPr>
          <w:rFonts w:ascii="Times New Roman" w:hAnsi="Times New Roman" w:cs="Times New Roman"/>
          <w:sz w:val="24"/>
          <w:szCs w:val="24"/>
        </w:rPr>
        <w:t>% (</w:t>
      </w:r>
      <w:r w:rsidR="00F1460E">
        <w:rPr>
          <w:rFonts w:ascii="Times New Roman" w:hAnsi="Times New Roman" w:cs="Times New Roman"/>
          <w:sz w:val="24"/>
          <w:szCs w:val="24"/>
        </w:rPr>
        <w:t>30</w:t>
      </w:r>
      <w:r w:rsidR="00A76BA5">
        <w:rPr>
          <w:rFonts w:ascii="Times New Roman" w:hAnsi="Times New Roman" w:cs="Times New Roman"/>
          <w:sz w:val="24"/>
          <w:szCs w:val="24"/>
        </w:rPr>
        <w:t xml:space="preserve"> </w:t>
      </w:r>
      <w:r>
        <w:rPr>
          <w:rFonts w:ascii="Times New Roman" w:hAnsi="Times New Roman" w:cs="Times New Roman"/>
          <w:sz w:val="24"/>
          <w:szCs w:val="24"/>
        </w:rPr>
        <w:t>de</w:t>
      </w:r>
      <w:r w:rsidR="00A76BA5">
        <w:rPr>
          <w:rFonts w:ascii="Times New Roman" w:hAnsi="Times New Roman" w:cs="Times New Roman"/>
          <w:sz w:val="24"/>
          <w:szCs w:val="24"/>
        </w:rPr>
        <w:t xml:space="preserve">  3</w:t>
      </w:r>
      <w:r w:rsidR="00F1460E">
        <w:rPr>
          <w:rFonts w:ascii="Times New Roman" w:hAnsi="Times New Roman" w:cs="Times New Roman"/>
          <w:sz w:val="24"/>
          <w:szCs w:val="24"/>
        </w:rPr>
        <w:t>3</w:t>
      </w:r>
      <w:r>
        <w:rPr>
          <w:rFonts w:ascii="Times New Roman" w:hAnsi="Times New Roman" w:cs="Times New Roman"/>
          <w:sz w:val="24"/>
          <w:szCs w:val="24"/>
        </w:rPr>
        <w:t>) de</w:t>
      </w:r>
      <w:r w:rsidR="00A76BA5">
        <w:rPr>
          <w:rFonts w:ascii="Times New Roman" w:hAnsi="Times New Roman" w:cs="Times New Roman"/>
          <w:sz w:val="24"/>
          <w:szCs w:val="24"/>
        </w:rPr>
        <w:t xml:space="preserve"> los programas de la </w:t>
      </w:r>
      <w:r w:rsidR="0033112B">
        <w:rPr>
          <w:rFonts w:ascii="Times New Roman" w:hAnsi="Times New Roman" w:cs="Times New Roman"/>
          <w:sz w:val="24"/>
          <w:szCs w:val="24"/>
        </w:rPr>
        <w:t>primera</w:t>
      </w:r>
      <w:r w:rsidR="00A76BA5">
        <w:rPr>
          <w:rFonts w:ascii="Times New Roman" w:hAnsi="Times New Roman" w:cs="Times New Roman"/>
          <w:sz w:val="24"/>
          <w:szCs w:val="24"/>
        </w:rPr>
        <w:t xml:space="preserve"> </w:t>
      </w:r>
      <w:r w:rsidR="00F1460E">
        <w:rPr>
          <w:rFonts w:ascii="Times New Roman" w:hAnsi="Times New Roman" w:cs="Times New Roman"/>
          <w:sz w:val="24"/>
          <w:szCs w:val="24"/>
        </w:rPr>
        <w:t xml:space="preserve">facultad </w:t>
      </w:r>
      <w:r w:rsidR="0033112B">
        <w:rPr>
          <w:rFonts w:ascii="Times New Roman" w:hAnsi="Times New Roman" w:cs="Times New Roman"/>
          <w:sz w:val="24"/>
          <w:szCs w:val="24"/>
        </w:rPr>
        <w:t>fueron en el</w:t>
      </w:r>
      <w:r w:rsidR="00A76BA5">
        <w:rPr>
          <w:rFonts w:ascii="Times New Roman" w:hAnsi="Times New Roman" w:cs="Times New Roman"/>
          <w:sz w:val="24"/>
          <w:szCs w:val="24"/>
        </w:rPr>
        <w:t xml:space="preserve"> área </w:t>
      </w:r>
      <w:r>
        <w:rPr>
          <w:rFonts w:ascii="Times New Roman" w:hAnsi="Times New Roman" w:cs="Times New Roman"/>
          <w:sz w:val="24"/>
          <w:szCs w:val="24"/>
        </w:rPr>
        <w:t xml:space="preserve">Ciencias sociales y el 69,2% (9 de 13) de los programas de la </w:t>
      </w:r>
      <w:r w:rsidR="00A76BA5">
        <w:rPr>
          <w:rFonts w:ascii="Times New Roman" w:hAnsi="Times New Roman" w:cs="Times New Roman"/>
          <w:sz w:val="24"/>
          <w:szCs w:val="24"/>
        </w:rPr>
        <w:t>Facultad de Filosofía y Letras en el área Humanidades.</w:t>
      </w:r>
    </w:p>
    <w:p w14:paraId="32B3F0E1" w14:textId="77777777" w:rsidR="00580752" w:rsidRDefault="00580752" w:rsidP="00465CE1">
      <w:pPr>
        <w:spacing w:after="0" w:line="240" w:lineRule="auto"/>
        <w:jc w:val="both"/>
        <w:rPr>
          <w:rFonts w:ascii="Times New Roman" w:hAnsi="Times New Roman" w:cs="Times New Roman"/>
          <w:sz w:val="24"/>
          <w:szCs w:val="24"/>
        </w:rPr>
      </w:pPr>
    </w:p>
    <w:p w14:paraId="3C2CC134" w14:textId="77777777" w:rsidR="00580752" w:rsidRDefault="00580752" w:rsidP="00465CE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Finalmente</w:t>
      </w:r>
      <w:r w:rsidR="0049584B">
        <w:rPr>
          <w:rFonts w:ascii="Times New Roman" w:hAnsi="Times New Roman" w:cs="Times New Roman"/>
          <w:sz w:val="24"/>
          <w:szCs w:val="24"/>
        </w:rPr>
        <w:t>,</w:t>
      </w:r>
      <w:r>
        <w:rPr>
          <w:rFonts w:ascii="Times New Roman" w:hAnsi="Times New Roman" w:cs="Times New Roman"/>
          <w:sz w:val="24"/>
          <w:szCs w:val="24"/>
        </w:rPr>
        <w:t xml:space="preserve"> el gráfico muestra a las facultades de Ciencias de la Salud y de Ciencias de la Tierra y el Mar como titulares de programas, en su orden, en 4 y 5 áreas del conocimiento o áreas de la ciencia y la tecnología.  </w:t>
      </w:r>
    </w:p>
    <w:p w14:paraId="1BFCBD16" w14:textId="77777777" w:rsidR="00580752" w:rsidRDefault="00580752" w:rsidP="00465CE1">
      <w:pPr>
        <w:spacing w:after="0" w:line="240" w:lineRule="auto"/>
        <w:jc w:val="both"/>
        <w:rPr>
          <w:rFonts w:ascii="Times New Roman" w:hAnsi="Times New Roman" w:cs="Times New Roman"/>
          <w:sz w:val="24"/>
          <w:szCs w:val="24"/>
        </w:rPr>
      </w:pPr>
    </w:p>
    <w:p w14:paraId="49EEBCA0" w14:textId="47300301" w:rsidR="00580752" w:rsidRDefault="0049584B" w:rsidP="00465CE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la Facultad de Ciencia</w:t>
      </w:r>
      <w:r w:rsidR="0033112B">
        <w:rPr>
          <w:rFonts w:ascii="Times New Roman" w:hAnsi="Times New Roman" w:cs="Times New Roman"/>
          <w:sz w:val="24"/>
          <w:szCs w:val="24"/>
        </w:rPr>
        <w:t>s</w:t>
      </w:r>
      <w:r>
        <w:rPr>
          <w:rFonts w:ascii="Times New Roman" w:hAnsi="Times New Roman" w:cs="Times New Roman"/>
          <w:sz w:val="24"/>
          <w:szCs w:val="24"/>
        </w:rPr>
        <w:t xml:space="preserve"> de la Salud predominan los programas en Ciencias médicas (8 –   42,1%) y en Ciencias agrícolas (7 – 36,8%) y también los hay en Ciencias naturales y Ciencias sociales (sub área Educación).</w:t>
      </w:r>
    </w:p>
    <w:p w14:paraId="66C7127A" w14:textId="77777777" w:rsidR="0049584B" w:rsidRDefault="0049584B" w:rsidP="00465CE1">
      <w:pPr>
        <w:spacing w:after="0" w:line="240" w:lineRule="auto"/>
        <w:jc w:val="both"/>
        <w:rPr>
          <w:rFonts w:ascii="Times New Roman" w:hAnsi="Times New Roman" w:cs="Times New Roman"/>
          <w:sz w:val="24"/>
          <w:szCs w:val="24"/>
        </w:rPr>
      </w:pPr>
    </w:p>
    <w:p w14:paraId="7E1CAFAD" w14:textId="77777777" w:rsidR="00580752" w:rsidRPr="00580752" w:rsidRDefault="0049584B" w:rsidP="00465CE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la Facultad de C</w:t>
      </w:r>
      <w:r w:rsidR="00DD62BD">
        <w:rPr>
          <w:rFonts w:ascii="Times New Roman" w:hAnsi="Times New Roman" w:cs="Times New Roman"/>
          <w:sz w:val="24"/>
          <w:szCs w:val="24"/>
        </w:rPr>
        <w:t>iencias de la Tierra y el Mar las áreas predominantes son Ciencias agrícolas y Ciencias naturales, 1</w:t>
      </w:r>
      <w:r w:rsidR="00103695">
        <w:rPr>
          <w:rFonts w:ascii="Times New Roman" w:hAnsi="Times New Roman" w:cs="Times New Roman"/>
          <w:sz w:val="24"/>
          <w:szCs w:val="24"/>
        </w:rPr>
        <w:t>6 programas en la primera y 14 en la segunda, representando ambas 75,0</w:t>
      </w:r>
      <w:r w:rsidR="00DD62BD">
        <w:rPr>
          <w:rFonts w:ascii="Times New Roman" w:hAnsi="Times New Roman" w:cs="Times New Roman"/>
          <w:sz w:val="24"/>
          <w:szCs w:val="24"/>
        </w:rPr>
        <w:t xml:space="preserve"> del total</w:t>
      </w:r>
      <w:r w:rsidR="00103695">
        <w:rPr>
          <w:rFonts w:ascii="Times New Roman" w:hAnsi="Times New Roman" w:cs="Times New Roman"/>
          <w:sz w:val="24"/>
          <w:szCs w:val="24"/>
        </w:rPr>
        <w:t xml:space="preserve"> de programas de esta facultad. </w:t>
      </w:r>
      <w:r w:rsidR="00DD62BD">
        <w:rPr>
          <w:rFonts w:ascii="Times New Roman" w:hAnsi="Times New Roman" w:cs="Times New Roman"/>
          <w:sz w:val="24"/>
          <w:szCs w:val="24"/>
        </w:rPr>
        <w:t xml:space="preserve">También ha sido titular </w:t>
      </w:r>
      <w:r w:rsidR="00103695">
        <w:rPr>
          <w:rFonts w:ascii="Times New Roman" w:hAnsi="Times New Roman" w:cs="Times New Roman"/>
          <w:sz w:val="24"/>
          <w:szCs w:val="24"/>
        </w:rPr>
        <w:t>en</w:t>
      </w:r>
      <w:r w:rsidR="00DD62BD">
        <w:rPr>
          <w:rFonts w:ascii="Times New Roman" w:hAnsi="Times New Roman" w:cs="Times New Roman"/>
          <w:sz w:val="24"/>
          <w:szCs w:val="24"/>
        </w:rPr>
        <w:t xml:space="preserve"> </w:t>
      </w:r>
      <w:r w:rsidR="00103695">
        <w:rPr>
          <w:rFonts w:ascii="Times New Roman" w:hAnsi="Times New Roman" w:cs="Times New Roman"/>
          <w:sz w:val="24"/>
          <w:szCs w:val="24"/>
        </w:rPr>
        <w:t>5</w:t>
      </w:r>
      <w:r w:rsidR="00DD62BD">
        <w:rPr>
          <w:rFonts w:ascii="Times New Roman" w:hAnsi="Times New Roman" w:cs="Times New Roman"/>
          <w:sz w:val="24"/>
          <w:szCs w:val="24"/>
        </w:rPr>
        <w:t xml:space="preserve"> programas en Ciencias médicas, </w:t>
      </w:r>
      <w:r w:rsidR="00103695">
        <w:rPr>
          <w:rFonts w:ascii="Times New Roman" w:hAnsi="Times New Roman" w:cs="Times New Roman"/>
          <w:sz w:val="24"/>
          <w:szCs w:val="24"/>
        </w:rPr>
        <w:t>12,5%</w:t>
      </w:r>
      <w:r w:rsidR="00DD62BD">
        <w:rPr>
          <w:rFonts w:ascii="Times New Roman" w:hAnsi="Times New Roman" w:cs="Times New Roman"/>
          <w:sz w:val="24"/>
          <w:szCs w:val="24"/>
        </w:rPr>
        <w:t xml:space="preserve"> del total.</w:t>
      </w:r>
    </w:p>
    <w:p w14:paraId="2D8C8C7D" w14:textId="77777777" w:rsidR="0049584B" w:rsidRDefault="0049584B" w:rsidP="00465CE1">
      <w:pPr>
        <w:spacing w:after="0" w:line="240" w:lineRule="auto"/>
        <w:jc w:val="both"/>
        <w:rPr>
          <w:rFonts w:ascii="Times New Roman" w:hAnsi="Times New Roman" w:cs="Times New Roman"/>
          <w:color w:val="FF0000"/>
          <w:sz w:val="24"/>
          <w:szCs w:val="24"/>
        </w:rPr>
      </w:pPr>
    </w:p>
    <w:p w14:paraId="03F66F01" w14:textId="77777777" w:rsidR="00457CB3" w:rsidRDefault="00457CB3" w:rsidP="00457CB3">
      <w:pPr>
        <w:spacing w:after="0" w:line="240" w:lineRule="auto"/>
        <w:jc w:val="both"/>
        <w:rPr>
          <w:rFonts w:ascii="Times New Roman" w:hAnsi="Times New Roman" w:cs="Times New Roman"/>
          <w:i/>
          <w:sz w:val="24"/>
          <w:szCs w:val="24"/>
        </w:rPr>
      </w:pPr>
      <w:r w:rsidRPr="00457CB3">
        <w:rPr>
          <w:rFonts w:ascii="Times New Roman" w:hAnsi="Times New Roman" w:cs="Times New Roman"/>
          <w:i/>
          <w:sz w:val="24"/>
          <w:szCs w:val="24"/>
        </w:rPr>
        <w:t>Pro</w:t>
      </w:r>
      <w:r>
        <w:rPr>
          <w:rFonts w:ascii="Times New Roman" w:hAnsi="Times New Roman" w:cs="Times New Roman"/>
          <w:i/>
          <w:sz w:val="24"/>
          <w:szCs w:val="24"/>
        </w:rPr>
        <w:t>yectos y actividades</w:t>
      </w:r>
    </w:p>
    <w:p w14:paraId="200D39CE" w14:textId="77777777" w:rsidR="009A2D4B" w:rsidRDefault="009A2D4B" w:rsidP="00457CB3">
      <w:pPr>
        <w:spacing w:after="0" w:line="240" w:lineRule="auto"/>
        <w:jc w:val="both"/>
        <w:rPr>
          <w:rFonts w:ascii="Times New Roman" w:hAnsi="Times New Roman" w:cs="Times New Roman"/>
          <w:i/>
          <w:sz w:val="24"/>
          <w:szCs w:val="24"/>
        </w:rPr>
      </w:pPr>
    </w:p>
    <w:p w14:paraId="366F4F68" w14:textId="640D07DD" w:rsidR="003D425F" w:rsidRDefault="00DD62BD" w:rsidP="003D42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relación con los </w:t>
      </w:r>
      <w:r w:rsidR="003D425F">
        <w:rPr>
          <w:rFonts w:ascii="Times New Roman" w:hAnsi="Times New Roman" w:cs="Times New Roman"/>
          <w:sz w:val="24"/>
          <w:szCs w:val="24"/>
        </w:rPr>
        <w:t xml:space="preserve"> proyectos y actividades clasificados según las áreas del conocimiento</w:t>
      </w:r>
      <w:r>
        <w:rPr>
          <w:rFonts w:ascii="Times New Roman" w:hAnsi="Times New Roman" w:cs="Times New Roman"/>
          <w:sz w:val="24"/>
          <w:szCs w:val="24"/>
        </w:rPr>
        <w:t>, la información</w:t>
      </w:r>
      <w:r w:rsidR="003D425F">
        <w:rPr>
          <w:rFonts w:ascii="Times New Roman" w:hAnsi="Times New Roman" w:cs="Times New Roman"/>
          <w:sz w:val="24"/>
          <w:szCs w:val="24"/>
        </w:rPr>
        <w:t xml:space="preserve"> se presenta en</w:t>
      </w:r>
      <w:r w:rsidR="00C22F5D">
        <w:rPr>
          <w:rFonts w:ascii="Times New Roman" w:hAnsi="Times New Roman" w:cs="Times New Roman"/>
          <w:sz w:val="24"/>
          <w:szCs w:val="24"/>
        </w:rPr>
        <w:t xml:space="preserve"> el Cuadro </w:t>
      </w:r>
      <w:r w:rsidR="00103695">
        <w:rPr>
          <w:rFonts w:ascii="Times New Roman" w:hAnsi="Times New Roman" w:cs="Times New Roman"/>
          <w:sz w:val="24"/>
          <w:szCs w:val="24"/>
        </w:rPr>
        <w:t>1</w:t>
      </w:r>
      <w:r w:rsidR="002746EA">
        <w:rPr>
          <w:rFonts w:ascii="Times New Roman" w:hAnsi="Times New Roman" w:cs="Times New Roman"/>
          <w:sz w:val="24"/>
          <w:szCs w:val="24"/>
        </w:rPr>
        <w:t>0</w:t>
      </w:r>
      <w:r w:rsidR="00F37EA2">
        <w:rPr>
          <w:rFonts w:ascii="Times New Roman" w:hAnsi="Times New Roman" w:cs="Times New Roman"/>
          <w:sz w:val="24"/>
          <w:szCs w:val="24"/>
        </w:rPr>
        <w:t>, Número de proyectos y actividades según facultad, centro y sede por área del conocimiento.</w:t>
      </w:r>
    </w:p>
    <w:p w14:paraId="67460BC4" w14:textId="77777777" w:rsidR="00F37EA2" w:rsidRDefault="00F37EA2" w:rsidP="003D425F">
      <w:pPr>
        <w:spacing w:after="0" w:line="240" w:lineRule="auto"/>
        <w:jc w:val="both"/>
        <w:rPr>
          <w:rFonts w:ascii="Times New Roman" w:hAnsi="Times New Roman" w:cs="Times New Roman"/>
          <w:sz w:val="24"/>
          <w:szCs w:val="24"/>
        </w:rPr>
      </w:pPr>
    </w:p>
    <w:p w14:paraId="053E46E2" w14:textId="77777777" w:rsidR="00F37EA2" w:rsidRPr="0074591E" w:rsidRDefault="00F37EA2" w:rsidP="00F37EA2">
      <w:pPr>
        <w:spacing w:after="0" w:line="240" w:lineRule="auto"/>
        <w:jc w:val="both"/>
        <w:rPr>
          <w:rFonts w:ascii="Times New Roman" w:hAnsi="Times New Roman" w:cs="Times New Roman"/>
          <w:sz w:val="24"/>
          <w:szCs w:val="24"/>
        </w:rPr>
      </w:pPr>
      <w:r w:rsidRPr="0074591E">
        <w:rPr>
          <w:rFonts w:ascii="Times New Roman" w:hAnsi="Times New Roman" w:cs="Times New Roman"/>
          <w:sz w:val="24"/>
          <w:szCs w:val="24"/>
        </w:rPr>
        <w:t xml:space="preserve">Conforme con los datos de este cuadro solo dos centros han coordinado proyectos y actividades en una sola área del conocimiento o disciplina científica y tecnológica, el CIDE y el </w:t>
      </w:r>
      <w:proofErr w:type="spellStart"/>
      <w:r w:rsidRPr="0074591E">
        <w:rPr>
          <w:rFonts w:ascii="Times New Roman" w:hAnsi="Times New Roman" w:cs="Times New Roman"/>
          <w:sz w:val="24"/>
          <w:szCs w:val="24"/>
        </w:rPr>
        <w:t>Cidea</w:t>
      </w:r>
      <w:proofErr w:type="spellEnd"/>
      <w:r w:rsidRPr="0074591E">
        <w:rPr>
          <w:rFonts w:ascii="Times New Roman" w:hAnsi="Times New Roman" w:cs="Times New Roman"/>
          <w:sz w:val="24"/>
          <w:szCs w:val="24"/>
        </w:rPr>
        <w:t xml:space="preserve">; el 100% de los mismos se ha ejecutado, en su orden, en Ciencias sociales y </w:t>
      </w:r>
      <w:r w:rsidR="0074591E" w:rsidRPr="0074591E">
        <w:rPr>
          <w:rFonts w:ascii="Times New Roman" w:hAnsi="Times New Roman" w:cs="Times New Roman"/>
          <w:sz w:val="24"/>
          <w:szCs w:val="24"/>
        </w:rPr>
        <w:t xml:space="preserve">en </w:t>
      </w:r>
      <w:r w:rsidR="00A339E5">
        <w:rPr>
          <w:rFonts w:ascii="Times New Roman" w:hAnsi="Times New Roman" w:cs="Times New Roman"/>
          <w:sz w:val="24"/>
          <w:szCs w:val="24"/>
        </w:rPr>
        <w:t>Humanidades</w:t>
      </w:r>
      <w:r w:rsidR="0074591E" w:rsidRPr="0074591E">
        <w:rPr>
          <w:rFonts w:ascii="Times New Roman" w:hAnsi="Times New Roman" w:cs="Times New Roman"/>
          <w:sz w:val="24"/>
          <w:szCs w:val="24"/>
        </w:rPr>
        <w:t>.</w:t>
      </w:r>
      <w:r w:rsidR="0074591E">
        <w:rPr>
          <w:rFonts w:ascii="Times New Roman" w:hAnsi="Times New Roman" w:cs="Times New Roman"/>
          <w:sz w:val="24"/>
          <w:szCs w:val="24"/>
        </w:rPr>
        <w:t xml:space="preserve">  En estas mismas áreas ha trabajado el Centro de Estudios Generales donde el 80% de sus 10 proyectos y actividades en investigación se abordó desde las Humanidades.</w:t>
      </w:r>
    </w:p>
    <w:p w14:paraId="4131F610" w14:textId="77777777" w:rsidR="00F37EA2" w:rsidRDefault="00F37EA2" w:rsidP="003D425F">
      <w:pPr>
        <w:spacing w:after="0" w:line="240" w:lineRule="auto"/>
        <w:jc w:val="both"/>
        <w:rPr>
          <w:rFonts w:ascii="Times New Roman" w:hAnsi="Times New Roman" w:cs="Times New Roman"/>
          <w:color w:val="FF0000"/>
          <w:sz w:val="24"/>
          <w:szCs w:val="24"/>
        </w:rPr>
      </w:pPr>
    </w:p>
    <w:p w14:paraId="34B992DD" w14:textId="77777777" w:rsidR="0074591E" w:rsidRDefault="0074591E" w:rsidP="003D425F">
      <w:pPr>
        <w:spacing w:after="0" w:line="240" w:lineRule="auto"/>
        <w:jc w:val="both"/>
        <w:rPr>
          <w:rFonts w:ascii="Times New Roman" w:hAnsi="Times New Roman" w:cs="Times New Roman"/>
          <w:sz w:val="24"/>
          <w:szCs w:val="24"/>
        </w:rPr>
      </w:pPr>
      <w:r w:rsidRPr="0074591E">
        <w:rPr>
          <w:rFonts w:ascii="Times New Roman" w:hAnsi="Times New Roman" w:cs="Times New Roman"/>
          <w:sz w:val="24"/>
          <w:szCs w:val="24"/>
        </w:rPr>
        <w:t xml:space="preserve">También en estas dos </w:t>
      </w:r>
      <w:r>
        <w:rPr>
          <w:rFonts w:ascii="Times New Roman" w:hAnsi="Times New Roman" w:cs="Times New Roman"/>
          <w:sz w:val="24"/>
          <w:szCs w:val="24"/>
        </w:rPr>
        <w:t xml:space="preserve">áreas </w:t>
      </w:r>
      <w:r w:rsidRPr="0074591E">
        <w:rPr>
          <w:rFonts w:ascii="Times New Roman" w:hAnsi="Times New Roman" w:cs="Times New Roman"/>
          <w:sz w:val="24"/>
          <w:szCs w:val="24"/>
        </w:rPr>
        <w:t xml:space="preserve">se concentró el quehacer de la Facultad de Ciencias Sociales </w:t>
      </w:r>
      <w:r>
        <w:rPr>
          <w:rFonts w:ascii="Times New Roman" w:hAnsi="Times New Roman" w:cs="Times New Roman"/>
          <w:sz w:val="24"/>
          <w:szCs w:val="24"/>
        </w:rPr>
        <w:t>y de la Facultad de Filosofía y Letras.</w:t>
      </w:r>
    </w:p>
    <w:p w14:paraId="4E43F3F6" w14:textId="77777777" w:rsidR="0074591E" w:rsidRDefault="0074591E" w:rsidP="003D425F">
      <w:pPr>
        <w:spacing w:after="0" w:line="240" w:lineRule="auto"/>
        <w:jc w:val="both"/>
        <w:rPr>
          <w:rFonts w:ascii="Times New Roman" w:hAnsi="Times New Roman" w:cs="Times New Roman"/>
          <w:sz w:val="24"/>
          <w:szCs w:val="24"/>
        </w:rPr>
      </w:pPr>
    </w:p>
    <w:p w14:paraId="1FF30FBE" w14:textId="77777777" w:rsidR="0074591E" w:rsidRDefault="0074591E" w:rsidP="003D42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la primera, </w:t>
      </w:r>
      <w:r w:rsidRPr="0074591E">
        <w:rPr>
          <w:rFonts w:ascii="Times New Roman" w:hAnsi="Times New Roman" w:cs="Times New Roman"/>
          <w:sz w:val="24"/>
          <w:szCs w:val="24"/>
        </w:rPr>
        <w:t>10</w:t>
      </w:r>
      <w:r w:rsidR="00A339E5">
        <w:rPr>
          <w:rFonts w:ascii="Times New Roman" w:hAnsi="Times New Roman" w:cs="Times New Roman"/>
          <w:sz w:val="24"/>
          <w:szCs w:val="24"/>
        </w:rPr>
        <w:t>6</w:t>
      </w:r>
      <w:r w:rsidRPr="0074591E">
        <w:rPr>
          <w:rFonts w:ascii="Times New Roman" w:hAnsi="Times New Roman" w:cs="Times New Roman"/>
          <w:sz w:val="24"/>
          <w:szCs w:val="24"/>
        </w:rPr>
        <w:t xml:space="preserve"> de los 13</w:t>
      </w:r>
      <w:r w:rsidR="00A339E5">
        <w:rPr>
          <w:rFonts w:ascii="Times New Roman" w:hAnsi="Times New Roman" w:cs="Times New Roman"/>
          <w:sz w:val="24"/>
          <w:szCs w:val="24"/>
        </w:rPr>
        <w:t>0</w:t>
      </w:r>
      <w:r w:rsidRPr="0074591E">
        <w:rPr>
          <w:rFonts w:ascii="Times New Roman" w:hAnsi="Times New Roman" w:cs="Times New Roman"/>
          <w:sz w:val="24"/>
          <w:szCs w:val="24"/>
        </w:rPr>
        <w:t xml:space="preserve"> proyectos y actividades</w:t>
      </w:r>
      <w:r>
        <w:rPr>
          <w:rFonts w:ascii="Times New Roman" w:hAnsi="Times New Roman" w:cs="Times New Roman"/>
          <w:sz w:val="24"/>
          <w:szCs w:val="24"/>
        </w:rPr>
        <w:t xml:space="preserve"> (81,</w:t>
      </w:r>
      <w:r w:rsidR="00A339E5">
        <w:rPr>
          <w:rFonts w:ascii="Times New Roman" w:hAnsi="Times New Roman" w:cs="Times New Roman"/>
          <w:sz w:val="24"/>
          <w:szCs w:val="24"/>
        </w:rPr>
        <w:t>5</w:t>
      </w:r>
      <w:r>
        <w:rPr>
          <w:rFonts w:ascii="Times New Roman" w:hAnsi="Times New Roman" w:cs="Times New Roman"/>
          <w:sz w:val="24"/>
          <w:szCs w:val="24"/>
        </w:rPr>
        <w:t>%)</w:t>
      </w:r>
      <w:r w:rsidRPr="0074591E">
        <w:rPr>
          <w:rFonts w:ascii="Times New Roman" w:hAnsi="Times New Roman" w:cs="Times New Roman"/>
          <w:sz w:val="24"/>
          <w:szCs w:val="24"/>
        </w:rPr>
        <w:t xml:space="preserve"> que ha coordinado</w:t>
      </w:r>
      <w:r w:rsidR="00A339E5">
        <w:rPr>
          <w:rFonts w:ascii="Times New Roman" w:hAnsi="Times New Roman" w:cs="Times New Roman"/>
          <w:sz w:val="24"/>
          <w:szCs w:val="24"/>
        </w:rPr>
        <w:t xml:space="preserve"> </w:t>
      </w:r>
      <w:r w:rsidRPr="0074591E">
        <w:rPr>
          <w:rFonts w:ascii="Times New Roman" w:hAnsi="Times New Roman" w:cs="Times New Roman"/>
          <w:sz w:val="24"/>
          <w:szCs w:val="24"/>
        </w:rPr>
        <w:t xml:space="preserve">corresponden a las Ciencias sociales y 22 </w:t>
      </w:r>
      <w:r>
        <w:rPr>
          <w:rFonts w:ascii="Times New Roman" w:hAnsi="Times New Roman" w:cs="Times New Roman"/>
          <w:sz w:val="24"/>
          <w:szCs w:val="24"/>
        </w:rPr>
        <w:t>(16,</w:t>
      </w:r>
      <w:r w:rsidR="00A339E5">
        <w:rPr>
          <w:rFonts w:ascii="Times New Roman" w:hAnsi="Times New Roman" w:cs="Times New Roman"/>
          <w:sz w:val="24"/>
          <w:szCs w:val="24"/>
        </w:rPr>
        <w:t>9</w:t>
      </w:r>
      <w:r>
        <w:rPr>
          <w:rFonts w:ascii="Times New Roman" w:hAnsi="Times New Roman" w:cs="Times New Roman"/>
          <w:sz w:val="24"/>
          <w:szCs w:val="24"/>
        </w:rPr>
        <w:t xml:space="preserve">%) </w:t>
      </w:r>
      <w:r w:rsidRPr="0074591E">
        <w:rPr>
          <w:rFonts w:ascii="Times New Roman" w:hAnsi="Times New Roman" w:cs="Times New Roman"/>
          <w:sz w:val="24"/>
          <w:szCs w:val="24"/>
        </w:rPr>
        <w:t>a</w:t>
      </w:r>
      <w:r>
        <w:rPr>
          <w:rFonts w:ascii="Times New Roman" w:hAnsi="Times New Roman" w:cs="Times New Roman"/>
          <w:sz w:val="24"/>
          <w:szCs w:val="24"/>
        </w:rPr>
        <w:t xml:space="preserve"> las</w:t>
      </w:r>
      <w:r w:rsidRPr="0074591E">
        <w:rPr>
          <w:rFonts w:ascii="Times New Roman" w:hAnsi="Times New Roman" w:cs="Times New Roman"/>
          <w:sz w:val="24"/>
          <w:szCs w:val="24"/>
        </w:rPr>
        <w:t xml:space="preserve"> Humanidades</w:t>
      </w:r>
      <w:r>
        <w:rPr>
          <w:rFonts w:ascii="Times New Roman" w:hAnsi="Times New Roman" w:cs="Times New Roman"/>
          <w:sz w:val="24"/>
          <w:szCs w:val="24"/>
        </w:rPr>
        <w:t xml:space="preserve">; se suman </w:t>
      </w:r>
      <w:r w:rsidRPr="0074591E">
        <w:rPr>
          <w:rFonts w:ascii="Times New Roman" w:hAnsi="Times New Roman" w:cs="Times New Roman"/>
          <w:sz w:val="24"/>
          <w:szCs w:val="24"/>
        </w:rPr>
        <w:t>2 proyectos en Ciencias naturales.</w:t>
      </w:r>
    </w:p>
    <w:p w14:paraId="4AAFAAAA" w14:textId="77777777" w:rsidR="0074591E" w:rsidRDefault="0074591E" w:rsidP="003D425F">
      <w:pPr>
        <w:spacing w:after="0" w:line="240" w:lineRule="auto"/>
        <w:jc w:val="both"/>
        <w:rPr>
          <w:rFonts w:ascii="Times New Roman" w:hAnsi="Times New Roman" w:cs="Times New Roman"/>
          <w:sz w:val="24"/>
          <w:szCs w:val="24"/>
        </w:rPr>
      </w:pPr>
    </w:p>
    <w:p w14:paraId="50330FE7" w14:textId="77777777" w:rsidR="0074591E" w:rsidRDefault="0074591E" w:rsidP="003D42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la segunda, 69 de los 99 proyectos y actividades de investigación que ha coordinado, corresponden a las Humanidades y 29 a las Ciencias sociales; se suma 1 proyecto en </w:t>
      </w:r>
      <w:r w:rsidR="000C26F1">
        <w:rPr>
          <w:rFonts w:ascii="Times New Roman" w:hAnsi="Times New Roman" w:cs="Times New Roman"/>
          <w:sz w:val="24"/>
          <w:szCs w:val="24"/>
        </w:rPr>
        <w:t>Ciencias médicas.</w:t>
      </w:r>
    </w:p>
    <w:p w14:paraId="51F5EA15" w14:textId="77777777" w:rsidR="00AD2464" w:rsidRDefault="00AD2464" w:rsidP="003D42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Los proyectos y actividades de Sarapiquí se </w:t>
      </w:r>
      <w:r w:rsidR="00A1047A">
        <w:rPr>
          <w:rFonts w:ascii="Times New Roman" w:hAnsi="Times New Roman" w:cs="Times New Roman"/>
          <w:sz w:val="24"/>
          <w:szCs w:val="24"/>
        </w:rPr>
        <w:t>han emprendido</w:t>
      </w:r>
      <w:r>
        <w:rPr>
          <w:rFonts w:ascii="Times New Roman" w:hAnsi="Times New Roman" w:cs="Times New Roman"/>
          <w:sz w:val="24"/>
          <w:szCs w:val="24"/>
        </w:rPr>
        <w:t xml:space="preserve"> desde cuatro disciplinas científicas y tecnológicas: Ciencias agrícolas (2), Ciencias médicas (1), Ciencias naturales (1) y Ciencias sociales (3) y los de la Vicerrectoría de Investigación desde las mismas </w:t>
      </w:r>
      <w:r w:rsidR="00A1047A">
        <w:rPr>
          <w:rFonts w:ascii="Times New Roman" w:hAnsi="Times New Roman" w:cs="Times New Roman"/>
          <w:sz w:val="24"/>
          <w:szCs w:val="24"/>
        </w:rPr>
        <w:t xml:space="preserve">áreas </w:t>
      </w:r>
      <w:r>
        <w:rPr>
          <w:rFonts w:ascii="Times New Roman" w:hAnsi="Times New Roman" w:cs="Times New Roman"/>
          <w:sz w:val="24"/>
          <w:szCs w:val="24"/>
        </w:rPr>
        <w:t>excepto las Ciencias médicas</w:t>
      </w:r>
      <w:r w:rsidR="00A339E5">
        <w:rPr>
          <w:rFonts w:ascii="Times New Roman" w:hAnsi="Times New Roman" w:cs="Times New Roman"/>
          <w:sz w:val="24"/>
          <w:szCs w:val="24"/>
        </w:rPr>
        <w:t>, uno en cada una.</w:t>
      </w:r>
    </w:p>
    <w:p w14:paraId="62220750" w14:textId="77777777" w:rsidR="00AD2464" w:rsidRDefault="00AD2464" w:rsidP="003D425F">
      <w:pPr>
        <w:spacing w:after="0" w:line="240" w:lineRule="auto"/>
        <w:jc w:val="both"/>
        <w:rPr>
          <w:rFonts w:ascii="Times New Roman" w:hAnsi="Times New Roman" w:cs="Times New Roman"/>
          <w:sz w:val="24"/>
          <w:szCs w:val="24"/>
        </w:rPr>
      </w:pPr>
    </w:p>
    <w:p w14:paraId="4E7F602D" w14:textId="77777777" w:rsidR="00A1047A" w:rsidRDefault="00A1047A" w:rsidP="00A104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relación con las sedes Chorotega y Brunca, se observa en el Cuadro </w:t>
      </w:r>
      <w:r w:rsidR="00A339E5">
        <w:rPr>
          <w:rFonts w:ascii="Times New Roman" w:hAnsi="Times New Roman" w:cs="Times New Roman"/>
          <w:sz w:val="24"/>
          <w:szCs w:val="24"/>
        </w:rPr>
        <w:t>11</w:t>
      </w:r>
      <w:r>
        <w:rPr>
          <w:rFonts w:ascii="Times New Roman" w:hAnsi="Times New Roman" w:cs="Times New Roman"/>
          <w:sz w:val="24"/>
          <w:szCs w:val="24"/>
        </w:rPr>
        <w:t xml:space="preserve"> que éstas han coordinado proyectos y actividades en las mismas áreas del conocimiento: Ciencias naturales, Ciencias sociales, Humanidades e Ingeniería y tecnología, la última también en Ciencias agrícolas.</w:t>
      </w:r>
    </w:p>
    <w:p w14:paraId="07998F91" w14:textId="77777777" w:rsidR="00DD62BD" w:rsidRDefault="00DD62BD" w:rsidP="00A1047A">
      <w:pPr>
        <w:spacing w:after="0" w:line="240" w:lineRule="auto"/>
        <w:jc w:val="both"/>
        <w:rPr>
          <w:rFonts w:ascii="Times New Roman" w:hAnsi="Times New Roman" w:cs="Times New Roman"/>
          <w:sz w:val="24"/>
          <w:szCs w:val="24"/>
        </w:rPr>
      </w:pPr>
    </w:p>
    <w:p w14:paraId="292572C3" w14:textId="7BC7F403" w:rsidR="00A1047A" w:rsidRDefault="00A1047A" w:rsidP="00A104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44,4% (4 de 9) de los proyectos y actividades  de la Sede Brunca se clasifican en Ciencias sociales y el 52,4% (11 de 21) de los </w:t>
      </w:r>
      <w:r w:rsidR="00D27EE7">
        <w:rPr>
          <w:rFonts w:ascii="Times New Roman" w:hAnsi="Times New Roman" w:cs="Times New Roman"/>
          <w:sz w:val="24"/>
          <w:szCs w:val="24"/>
        </w:rPr>
        <w:t xml:space="preserve">proyectos y actividades </w:t>
      </w:r>
      <w:r>
        <w:rPr>
          <w:rFonts w:ascii="Times New Roman" w:hAnsi="Times New Roman" w:cs="Times New Roman"/>
          <w:sz w:val="24"/>
          <w:szCs w:val="24"/>
        </w:rPr>
        <w:t>de la Sede Chorotega en Ciencias naturales.</w:t>
      </w:r>
    </w:p>
    <w:p w14:paraId="18B8995B" w14:textId="77777777" w:rsidR="005D2A4F" w:rsidRDefault="005D2A4F" w:rsidP="00C22F5D">
      <w:pPr>
        <w:spacing w:after="0" w:line="240" w:lineRule="auto"/>
        <w:jc w:val="center"/>
        <w:rPr>
          <w:rFonts w:ascii="Times New Roman" w:hAnsi="Times New Roman" w:cs="Times New Roman"/>
          <w:b/>
          <w:szCs w:val="24"/>
        </w:rPr>
      </w:pPr>
    </w:p>
    <w:p w14:paraId="4234B9C8" w14:textId="77777777" w:rsidR="00D27EE7" w:rsidRDefault="00D27EE7" w:rsidP="00C22F5D">
      <w:pPr>
        <w:spacing w:after="0" w:line="240" w:lineRule="auto"/>
        <w:jc w:val="center"/>
        <w:rPr>
          <w:rFonts w:ascii="Times New Roman" w:hAnsi="Times New Roman" w:cs="Times New Roman"/>
          <w:b/>
          <w:szCs w:val="24"/>
        </w:rPr>
      </w:pPr>
    </w:p>
    <w:p w14:paraId="4E46D3B7" w14:textId="3DD76CC2" w:rsidR="002746EA" w:rsidRDefault="002746EA" w:rsidP="002746EA">
      <w:pPr>
        <w:spacing w:after="0" w:line="240" w:lineRule="auto"/>
        <w:jc w:val="center"/>
        <w:rPr>
          <w:rFonts w:ascii="Times New Roman" w:hAnsi="Times New Roman" w:cs="Times New Roman"/>
          <w:b/>
          <w:szCs w:val="24"/>
        </w:rPr>
      </w:pPr>
      <w:bookmarkStart w:id="78" w:name="_Toc42007955"/>
      <w:r w:rsidRPr="002746EA">
        <w:rPr>
          <w:rFonts w:ascii="Times New Roman" w:hAnsi="Times New Roman" w:cs="Times New Roman"/>
          <w:b/>
          <w:szCs w:val="24"/>
        </w:rPr>
        <w:t xml:space="preserve">Cuadro </w:t>
      </w:r>
      <w:r w:rsidRPr="002746EA">
        <w:rPr>
          <w:rFonts w:ascii="Times New Roman" w:hAnsi="Times New Roman" w:cs="Times New Roman"/>
          <w:b/>
          <w:szCs w:val="24"/>
        </w:rPr>
        <w:fldChar w:fldCharType="begin"/>
      </w:r>
      <w:r w:rsidRPr="002746EA">
        <w:rPr>
          <w:rFonts w:ascii="Times New Roman" w:hAnsi="Times New Roman" w:cs="Times New Roman"/>
          <w:b/>
          <w:szCs w:val="24"/>
        </w:rPr>
        <w:instrText xml:space="preserve"> SEQ Cuadro \* ARABIC </w:instrText>
      </w:r>
      <w:r w:rsidRPr="002746EA">
        <w:rPr>
          <w:rFonts w:ascii="Times New Roman" w:hAnsi="Times New Roman" w:cs="Times New Roman"/>
          <w:b/>
          <w:szCs w:val="24"/>
        </w:rPr>
        <w:fldChar w:fldCharType="separate"/>
      </w:r>
      <w:r w:rsidR="00C160D2">
        <w:rPr>
          <w:rFonts w:ascii="Times New Roman" w:hAnsi="Times New Roman" w:cs="Times New Roman"/>
          <w:b/>
          <w:noProof/>
          <w:szCs w:val="24"/>
        </w:rPr>
        <w:t>10</w:t>
      </w:r>
      <w:r w:rsidRPr="002746EA">
        <w:rPr>
          <w:rFonts w:ascii="Times New Roman" w:hAnsi="Times New Roman" w:cs="Times New Roman"/>
          <w:b/>
          <w:szCs w:val="24"/>
        </w:rPr>
        <w:fldChar w:fldCharType="end"/>
      </w:r>
      <w:r w:rsidRPr="002746EA">
        <w:rPr>
          <w:rFonts w:ascii="Times New Roman" w:hAnsi="Times New Roman" w:cs="Times New Roman"/>
          <w:b/>
          <w:szCs w:val="24"/>
        </w:rPr>
        <w:t xml:space="preserve">. </w:t>
      </w:r>
      <w:r>
        <w:rPr>
          <w:rFonts w:ascii="Times New Roman" w:hAnsi="Times New Roman" w:cs="Times New Roman"/>
          <w:b/>
          <w:szCs w:val="24"/>
        </w:rPr>
        <w:t xml:space="preserve">Costa Rica – UNA. </w:t>
      </w:r>
      <w:r w:rsidRPr="00C22F5D">
        <w:rPr>
          <w:rFonts w:ascii="Times New Roman" w:hAnsi="Times New Roman" w:cs="Times New Roman"/>
          <w:b/>
          <w:szCs w:val="24"/>
        </w:rPr>
        <w:t>Número de proyectos y actividades según facultad</w:t>
      </w:r>
      <w:r>
        <w:rPr>
          <w:rFonts w:ascii="Times New Roman" w:hAnsi="Times New Roman" w:cs="Times New Roman"/>
          <w:b/>
          <w:szCs w:val="24"/>
        </w:rPr>
        <w:t>, centro y sede</w:t>
      </w:r>
      <w:r w:rsidRPr="00C22F5D">
        <w:rPr>
          <w:rFonts w:ascii="Times New Roman" w:hAnsi="Times New Roman" w:cs="Times New Roman"/>
          <w:b/>
          <w:szCs w:val="24"/>
        </w:rPr>
        <w:t xml:space="preserve"> por área del conocimiento</w:t>
      </w:r>
      <w:r>
        <w:rPr>
          <w:rFonts w:ascii="Times New Roman" w:hAnsi="Times New Roman" w:cs="Times New Roman"/>
          <w:b/>
          <w:szCs w:val="24"/>
        </w:rPr>
        <w:t>. Periodo 2015 – 2020</w:t>
      </w:r>
      <w:bookmarkEnd w:id="78"/>
    </w:p>
    <w:p w14:paraId="0C44234A" w14:textId="6057C051" w:rsidR="002746EA" w:rsidRDefault="002746EA" w:rsidP="002746EA">
      <w:pPr>
        <w:pStyle w:val="Descripcin"/>
        <w:keepNext/>
      </w:pPr>
    </w:p>
    <w:tbl>
      <w:tblPr>
        <w:tblW w:w="8620" w:type="dxa"/>
        <w:tblCellMar>
          <w:left w:w="70" w:type="dxa"/>
          <w:right w:w="70" w:type="dxa"/>
        </w:tblCellMar>
        <w:tblLook w:val="04A0" w:firstRow="1" w:lastRow="0" w:firstColumn="1" w:lastColumn="0" w:noHBand="0" w:noVBand="1"/>
      </w:tblPr>
      <w:tblGrid>
        <w:gridCol w:w="1679"/>
        <w:gridCol w:w="979"/>
        <w:gridCol w:w="979"/>
        <w:gridCol w:w="979"/>
        <w:gridCol w:w="979"/>
        <w:gridCol w:w="978"/>
        <w:gridCol w:w="1039"/>
        <w:gridCol w:w="1008"/>
      </w:tblGrid>
      <w:tr w:rsidR="007138D1" w:rsidRPr="007138D1" w14:paraId="5563FDE4" w14:textId="77777777" w:rsidTr="007138D1">
        <w:trPr>
          <w:trHeight w:val="735"/>
        </w:trPr>
        <w:tc>
          <w:tcPr>
            <w:tcW w:w="1679" w:type="dxa"/>
            <w:tcBorders>
              <w:top w:val="nil"/>
              <w:left w:val="nil"/>
              <w:bottom w:val="single" w:sz="4" w:space="0" w:color="auto"/>
              <w:right w:val="nil"/>
            </w:tcBorders>
            <w:shd w:val="clear" w:color="DDEBF7" w:fill="DDEBF7"/>
            <w:vAlign w:val="center"/>
            <w:hideMark/>
          </w:tcPr>
          <w:p w14:paraId="7CDFEB88" w14:textId="77777777" w:rsidR="007138D1" w:rsidRPr="007138D1" w:rsidRDefault="007138D1" w:rsidP="007138D1">
            <w:pPr>
              <w:spacing w:after="0" w:line="240" w:lineRule="auto"/>
              <w:jc w:val="center"/>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Facultad, centro o sede</w:t>
            </w:r>
          </w:p>
        </w:tc>
        <w:tc>
          <w:tcPr>
            <w:tcW w:w="979" w:type="dxa"/>
            <w:tcBorders>
              <w:top w:val="nil"/>
              <w:left w:val="single" w:sz="4" w:space="0" w:color="auto"/>
              <w:bottom w:val="single" w:sz="4" w:space="0" w:color="auto"/>
              <w:right w:val="nil"/>
            </w:tcBorders>
            <w:shd w:val="clear" w:color="DDEBF7" w:fill="DDEBF7"/>
            <w:vAlign w:val="center"/>
            <w:hideMark/>
          </w:tcPr>
          <w:p w14:paraId="355BB871" w14:textId="77777777" w:rsidR="007138D1" w:rsidRPr="007138D1" w:rsidRDefault="007138D1" w:rsidP="007138D1">
            <w:pPr>
              <w:spacing w:after="0" w:line="240" w:lineRule="auto"/>
              <w:jc w:val="center"/>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C. agrícolas</w:t>
            </w:r>
          </w:p>
        </w:tc>
        <w:tc>
          <w:tcPr>
            <w:tcW w:w="979" w:type="dxa"/>
            <w:tcBorders>
              <w:top w:val="nil"/>
              <w:left w:val="nil"/>
              <w:bottom w:val="single" w:sz="4" w:space="0" w:color="auto"/>
              <w:right w:val="nil"/>
            </w:tcBorders>
            <w:shd w:val="clear" w:color="DDEBF7" w:fill="DDEBF7"/>
            <w:vAlign w:val="center"/>
            <w:hideMark/>
          </w:tcPr>
          <w:p w14:paraId="1ABFA098" w14:textId="77777777" w:rsidR="007138D1" w:rsidRPr="007138D1" w:rsidRDefault="007138D1" w:rsidP="007138D1">
            <w:pPr>
              <w:spacing w:after="0" w:line="240" w:lineRule="auto"/>
              <w:jc w:val="center"/>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C. médicas</w:t>
            </w:r>
          </w:p>
        </w:tc>
        <w:tc>
          <w:tcPr>
            <w:tcW w:w="979" w:type="dxa"/>
            <w:tcBorders>
              <w:top w:val="nil"/>
              <w:left w:val="nil"/>
              <w:bottom w:val="single" w:sz="4" w:space="0" w:color="auto"/>
              <w:right w:val="nil"/>
            </w:tcBorders>
            <w:shd w:val="clear" w:color="DDEBF7" w:fill="DDEBF7"/>
            <w:vAlign w:val="center"/>
            <w:hideMark/>
          </w:tcPr>
          <w:p w14:paraId="44809D04" w14:textId="77777777" w:rsidR="007138D1" w:rsidRPr="007138D1" w:rsidRDefault="007138D1" w:rsidP="007138D1">
            <w:pPr>
              <w:spacing w:after="0" w:line="240" w:lineRule="auto"/>
              <w:jc w:val="center"/>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C. naturales</w:t>
            </w:r>
          </w:p>
        </w:tc>
        <w:tc>
          <w:tcPr>
            <w:tcW w:w="979" w:type="dxa"/>
            <w:tcBorders>
              <w:top w:val="nil"/>
              <w:left w:val="nil"/>
              <w:bottom w:val="single" w:sz="4" w:space="0" w:color="auto"/>
              <w:right w:val="nil"/>
            </w:tcBorders>
            <w:shd w:val="clear" w:color="DDEBF7" w:fill="DDEBF7"/>
            <w:vAlign w:val="center"/>
            <w:hideMark/>
          </w:tcPr>
          <w:p w14:paraId="15148C54" w14:textId="77777777" w:rsidR="007138D1" w:rsidRPr="007138D1" w:rsidRDefault="007138D1" w:rsidP="007138D1">
            <w:pPr>
              <w:spacing w:after="0" w:line="240" w:lineRule="auto"/>
              <w:jc w:val="center"/>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 xml:space="preserve">C. sociales </w:t>
            </w:r>
          </w:p>
        </w:tc>
        <w:tc>
          <w:tcPr>
            <w:tcW w:w="978" w:type="dxa"/>
            <w:tcBorders>
              <w:top w:val="nil"/>
              <w:left w:val="nil"/>
              <w:bottom w:val="single" w:sz="4" w:space="0" w:color="auto"/>
              <w:right w:val="nil"/>
            </w:tcBorders>
            <w:shd w:val="clear" w:color="DDEBF7" w:fill="DDEBF7"/>
            <w:vAlign w:val="center"/>
            <w:hideMark/>
          </w:tcPr>
          <w:p w14:paraId="50583F3E" w14:textId="77777777" w:rsidR="007138D1" w:rsidRPr="007138D1" w:rsidRDefault="007138D1" w:rsidP="007138D1">
            <w:pPr>
              <w:spacing w:after="0" w:line="240" w:lineRule="auto"/>
              <w:jc w:val="center"/>
              <w:rPr>
                <w:rFonts w:ascii="Arial Narrow" w:eastAsia="Times New Roman" w:hAnsi="Arial Narrow" w:cs="Times New Roman"/>
                <w:b/>
                <w:bCs/>
                <w:color w:val="000000"/>
                <w:lang w:val="es-CR" w:eastAsia="es-CR"/>
              </w:rPr>
            </w:pPr>
            <w:proofErr w:type="spellStart"/>
            <w:r w:rsidRPr="007138D1">
              <w:rPr>
                <w:rFonts w:ascii="Arial Narrow" w:eastAsia="Times New Roman" w:hAnsi="Arial Narrow" w:cs="Times New Roman"/>
                <w:b/>
                <w:bCs/>
                <w:color w:val="000000"/>
                <w:lang w:val="es-CR" w:eastAsia="es-CR"/>
              </w:rPr>
              <w:t>Humani</w:t>
            </w:r>
            <w:proofErr w:type="spellEnd"/>
            <w:r w:rsidRPr="007138D1">
              <w:rPr>
                <w:rFonts w:ascii="Arial Narrow" w:eastAsia="Times New Roman" w:hAnsi="Arial Narrow" w:cs="Times New Roman"/>
                <w:b/>
                <w:bCs/>
                <w:color w:val="000000"/>
                <w:lang w:val="es-CR" w:eastAsia="es-CR"/>
              </w:rPr>
              <w:t xml:space="preserve"> dades</w:t>
            </w:r>
          </w:p>
        </w:tc>
        <w:tc>
          <w:tcPr>
            <w:tcW w:w="1039" w:type="dxa"/>
            <w:tcBorders>
              <w:top w:val="nil"/>
              <w:left w:val="nil"/>
              <w:bottom w:val="single" w:sz="4" w:space="0" w:color="auto"/>
              <w:right w:val="nil"/>
            </w:tcBorders>
            <w:shd w:val="clear" w:color="DDEBF7" w:fill="DDEBF7"/>
            <w:vAlign w:val="center"/>
            <w:hideMark/>
          </w:tcPr>
          <w:p w14:paraId="647F075C" w14:textId="7A6650BF" w:rsidR="007138D1" w:rsidRPr="007138D1" w:rsidRDefault="007138D1" w:rsidP="007138D1">
            <w:pPr>
              <w:spacing w:after="0" w:line="240" w:lineRule="auto"/>
              <w:jc w:val="center"/>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 xml:space="preserve">Ingeniería y </w:t>
            </w:r>
            <w:proofErr w:type="spellStart"/>
            <w:r w:rsidRPr="007138D1">
              <w:rPr>
                <w:rFonts w:ascii="Arial Narrow" w:eastAsia="Times New Roman" w:hAnsi="Arial Narrow" w:cs="Times New Roman"/>
                <w:b/>
                <w:bCs/>
                <w:color w:val="000000"/>
                <w:lang w:val="es-CR" w:eastAsia="es-CR"/>
              </w:rPr>
              <w:t>tec</w:t>
            </w:r>
            <w:r w:rsidR="00D27EE7">
              <w:rPr>
                <w:rFonts w:ascii="Arial Narrow" w:eastAsia="Times New Roman" w:hAnsi="Arial Narrow" w:cs="Times New Roman"/>
                <w:b/>
                <w:bCs/>
                <w:color w:val="000000"/>
                <w:lang w:val="es-CR" w:eastAsia="es-CR"/>
              </w:rPr>
              <w:t>nol</w:t>
            </w:r>
            <w:proofErr w:type="spellEnd"/>
            <w:r w:rsidRPr="007138D1">
              <w:rPr>
                <w:rFonts w:ascii="Arial Narrow" w:eastAsia="Times New Roman" w:hAnsi="Arial Narrow" w:cs="Times New Roman"/>
                <w:b/>
                <w:bCs/>
                <w:color w:val="000000"/>
                <w:lang w:val="es-CR" w:eastAsia="es-CR"/>
              </w:rPr>
              <w:t>.</w:t>
            </w:r>
          </w:p>
        </w:tc>
        <w:tc>
          <w:tcPr>
            <w:tcW w:w="1008" w:type="dxa"/>
            <w:tcBorders>
              <w:top w:val="nil"/>
              <w:left w:val="nil"/>
              <w:bottom w:val="single" w:sz="4" w:space="0" w:color="auto"/>
              <w:right w:val="nil"/>
            </w:tcBorders>
            <w:shd w:val="clear" w:color="DDEBF7" w:fill="DDEBF7"/>
            <w:noWrap/>
            <w:vAlign w:val="center"/>
            <w:hideMark/>
          </w:tcPr>
          <w:p w14:paraId="784A4C74" w14:textId="77777777" w:rsidR="007138D1" w:rsidRPr="007138D1" w:rsidRDefault="007138D1" w:rsidP="007138D1">
            <w:pPr>
              <w:spacing w:after="0" w:line="240" w:lineRule="auto"/>
              <w:jc w:val="center"/>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Total</w:t>
            </w:r>
          </w:p>
        </w:tc>
      </w:tr>
      <w:tr w:rsidR="007138D1" w:rsidRPr="007138D1" w14:paraId="47F6C076" w14:textId="77777777" w:rsidTr="007138D1">
        <w:trPr>
          <w:trHeight w:val="315"/>
        </w:trPr>
        <w:tc>
          <w:tcPr>
            <w:tcW w:w="1679" w:type="dxa"/>
            <w:tcBorders>
              <w:top w:val="nil"/>
              <w:left w:val="nil"/>
              <w:bottom w:val="nil"/>
              <w:right w:val="nil"/>
            </w:tcBorders>
            <w:shd w:val="clear" w:color="auto" w:fill="auto"/>
            <w:noWrap/>
            <w:vAlign w:val="center"/>
            <w:hideMark/>
          </w:tcPr>
          <w:p w14:paraId="7810087D"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 xml:space="preserve">C. </w:t>
            </w:r>
            <w:proofErr w:type="spellStart"/>
            <w:r w:rsidRPr="007138D1">
              <w:rPr>
                <w:rFonts w:ascii="Arial Narrow" w:eastAsia="Times New Roman" w:hAnsi="Arial Narrow" w:cs="Times New Roman"/>
                <w:color w:val="000000"/>
                <w:lang w:val="es-CR" w:eastAsia="es-CR"/>
              </w:rPr>
              <w:t>Est</w:t>
            </w:r>
            <w:proofErr w:type="spellEnd"/>
            <w:r w:rsidRPr="007138D1">
              <w:rPr>
                <w:rFonts w:ascii="Arial Narrow" w:eastAsia="Times New Roman" w:hAnsi="Arial Narrow" w:cs="Times New Roman"/>
                <w:color w:val="000000"/>
                <w:lang w:val="es-CR" w:eastAsia="es-CR"/>
              </w:rPr>
              <w:t>. Generales</w:t>
            </w:r>
          </w:p>
        </w:tc>
        <w:tc>
          <w:tcPr>
            <w:tcW w:w="979" w:type="dxa"/>
            <w:tcBorders>
              <w:top w:val="nil"/>
              <w:left w:val="single" w:sz="4" w:space="0" w:color="auto"/>
              <w:bottom w:val="nil"/>
              <w:right w:val="nil"/>
            </w:tcBorders>
            <w:shd w:val="clear" w:color="auto" w:fill="auto"/>
            <w:noWrap/>
            <w:vAlign w:val="center"/>
            <w:hideMark/>
          </w:tcPr>
          <w:p w14:paraId="1A229C7F"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3CDA7BFE"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24D3A088"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65C25267"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w:t>
            </w:r>
          </w:p>
        </w:tc>
        <w:tc>
          <w:tcPr>
            <w:tcW w:w="978" w:type="dxa"/>
            <w:tcBorders>
              <w:top w:val="nil"/>
              <w:left w:val="nil"/>
              <w:bottom w:val="nil"/>
              <w:right w:val="nil"/>
            </w:tcBorders>
            <w:shd w:val="clear" w:color="auto" w:fill="auto"/>
            <w:noWrap/>
            <w:vAlign w:val="center"/>
            <w:hideMark/>
          </w:tcPr>
          <w:p w14:paraId="6AE020D1"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8</w:t>
            </w:r>
          </w:p>
        </w:tc>
        <w:tc>
          <w:tcPr>
            <w:tcW w:w="1039" w:type="dxa"/>
            <w:tcBorders>
              <w:top w:val="nil"/>
              <w:left w:val="nil"/>
              <w:bottom w:val="nil"/>
              <w:right w:val="nil"/>
            </w:tcBorders>
            <w:shd w:val="clear" w:color="auto" w:fill="auto"/>
            <w:noWrap/>
            <w:vAlign w:val="center"/>
            <w:hideMark/>
          </w:tcPr>
          <w:p w14:paraId="3357E53E"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08" w:type="dxa"/>
            <w:tcBorders>
              <w:top w:val="nil"/>
              <w:left w:val="nil"/>
              <w:bottom w:val="nil"/>
              <w:right w:val="nil"/>
            </w:tcBorders>
            <w:shd w:val="clear" w:color="auto" w:fill="auto"/>
            <w:noWrap/>
            <w:vAlign w:val="center"/>
            <w:hideMark/>
          </w:tcPr>
          <w:p w14:paraId="4E0243FB"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10</w:t>
            </w:r>
          </w:p>
        </w:tc>
      </w:tr>
      <w:tr w:rsidR="007138D1" w:rsidRPr="007138D1" w14:paraId="364EEB8F" w14:textId="77777777" w:rsidTr="007138D1">
        <w:trPr>
          <w:trHeight w:val="315"/>
        </w:trPr>
        <w:tc>
          <w:tcPr>
            <w:tcW w:w="1679" w:type="dxa"/>
            <w:tcBorders>
              <w:top w:val="nil"/>
              <w:left w:val="nil"/>
              <w:bottom w:val="nil"/>
              <w:right w:val="nil"/>
            </w:tcBorders>
            <w:shd w:val="clear" w:color="auto" w:fill="auto"/>
            <w:noWrap/>
            <w:vAlign w:val="center"/>
            <w:hideMark/>
          </w:tcPr>
          <w:p w14:paraId="60424542"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CIDE</w:t>
            </w:r>
          </w:p>
        </w:tc>
        <w:tc>
          <w:tcPr>
            <w:tcW w:w="979" w:type="dxa"/>
            <w:tcBorders>
              <w:top w:val="nil"/>
              <w:left w:val="single" w:sz="4" w:space="0" w:color="auto"/>
              <w:bottom w:val="nil"/>
              <w:right w:val="nil"/>
            </w:tcBorders>
            <w:shd w:val="clear" w:color="auto" w:fill="auto"/>
            <w:noWrap/>
            <w:vAlign w:val="center"/>
            <w:hideMark/>
          </w:tcPr>
          <w:p w14:paraId="6967DF5F"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50F13D04"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51BEA5CF"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19EBCA7F"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46</w:t>
            </w:r>
          </w:p>
        </w:tc>
        <w:tc>
          <w:tcPr>
            <w:tcW w:w="978" w:type="dxa"/>
            <w:tcBorders>
              <w:top w:val="nil"/>
              <w:left w:val="nil"/>
              <w:bottom w:val="nil"/>
              <w:right w:val="nil"/>
            </w:tcBorders>
            <w:shd w:val="clear" w:color="auto" w:fill="auto"/>
            <w:noWrap/>
            <w:vAlign w:val="center"/>
            <w:hideMark/>
          </w:tcPr>
          <w:p w14:paraId="05C42AE1"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39" w:type="dxa"/>
            <w:tcBorders>
              <w:top w:val="nil"/>
              <w:left w:val="nil"/>
              <w:bottom w:val="nil"/>
              <w:right w:val="nil"/>
            </w:tcBorders>
            <w:shd w:val="clear" w:color="auto" w:fill="auto"/>
            <w:noWrap/>
            <w:vAlign w:val="center"/>
            <w:hideMark/>
          </w:tcPr>
          <w:p w14:paraId="51ADAAD1"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08" w:type="dxa"/>
            <w:tcBorders>
              <w:top w:val="nil"/>
              <w:left w:val="nil"/>
              <w:bottom w:val="nil"/>
              <w:right w:val="nil"/>
            </w:tcBorders>
            <w:shd w:val="clear" w:color="auto" w:fill="auto"/>
            <w:noWrap/>
            <w:vAlign w:val="center"/>
            <w:hideMark/>
          </w:tcPr>
          <w:p w14:paraId="0E7EECCB"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46</w:t>
            </w:r>
          </w:p>
        </w:tc>
      </w:tr>
      <w:tr w:rsidR="007138D1" w:rsidRPr="007138D1" w14:paraId="15285726" w14:textId="77777777" w:rsidTr="007138D1">
        <w:trPr>
          <w:trHeight w:val="315"/>
        </w:trPr>
        <w:tc>
          <w:tcPr>
            <w:tcW w:w="1679" w:type="dxa"/>
            <w:tcBorders>
              <w:top w:val="nil"/>
              <w:left w:val="nil"/>
              <w:bottom w:val="nil"/>
              <w:right w:val="nil"/>
            </w:tcBorders>
            <w:shd w:val="clear" w:color="auto" w:fill="auto"/>
            <w:noWrap/>
            <w:vAlign w:val="center"/>
            <w:hideMark/>
          </w:tcPr>
          <w:p w14:paraId="0CAF8F30"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CIDEA</w:t>
            </w:r>
          </w:p>
        </w:tc>
        <w:tc>
          <w:tcPr>
            <w:tcW w:w="979" w:type="dxa"/>
            <w:tcBorders>
              <w:top w:val="nil"/>
              <w:left w:val="single" w:sz="4" w:space="0" w:color="auto"/>
              <w:bottom w:val="nil"/>
              <w:right w:val="nil"/>
            </w:tcBorders>
            <w:shd w:val="clear" w:color="auto" w:fill="auto"/>
            <w:noWrap/>
            <w:vAlign w:val="center"/>
            <w:hideMark/>
          </w:tcPr>
          <w:p w14:paraId="4614EDCB"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2BF357EB"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31809DAD"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2E2DBE61"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p>
        </w:tc>
        <w:tc>
          <w:tcPr>
            <w:tcW w:w="978" w:type="dxa"/>
            <w:tcBorders>
              <w:top w:val="nil"/>
              <w:left w:val="nil"/>
              <w:bottom w:val="nil"/>
              <w:right w:val="nil"/>
            </w:tcBorders>
            <w:shd w:val="clear" w:color="auto" w:fill="auto"/>
            <w:noWrap/>
            <w:vAlign w:val="center"/>
            <w:hideMark/>
          </w:tcPr>
          <w:p w14:paraId="2BED627C"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24</w:t>
            </w:r>
          </w:p>
        </w:tc>
        <w:tc>
          <w:tcPr>
            <w:tcW w:w="1039" w:type="dxa"/>
            <w:tcBorders>
              <w:top w:val="nil"/>
              <w:left w:val="nil"/>
              <w:bottom w:val="nil"/>
              <w:right w:val="nil"/>
            </w:tcBorders>
            <w:shd w:val="clear" w:color="auto" w:fill="auto"/>
            <w:noWrap/>
            <w:vAlign w:val="center"/>
            <w:hideMark/>
          </w:tcPr>
          <w:p w14:paraId="4CE80151"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08" w:type="dxa"/>
            <w:tcBorders>
              <w:top w:val="nil"/>
              <w:left w:val="nil"/>
              <w:bottom w:val="nil"/>
              <w:right w:val="nil"/>
            </w:tcBorders>
            <w:shd w:val="clear" w:color="auto" w:fill="auto"/>
            <w:noWrap/>
            <w:vAlign w:val="center"/>
            <w:hideMark/>
          </w:tcPr>
          <w:p w14:paraId="7B876B32"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24</w:t>
            </w:r>
          </w:p>
        </w:tc>
      </w:tr>
      <w:tr w:rsidR="007138D1" w:rsidRPr="007138D1" w14:paraId="0839FCDD" w14:textId="77777777" w:rsidTr="007138D1">
        <w:trPr>
          <w:trHeight w:val="315"/>
        </w:trPr>
        <w:tc>
          <w:tcPr>
            <w:tcW w:w="1679" w:type="dxa"/>
            <w:tcBorders>
              <w:top w:val="nil"/>
              <w:left w:val="nil"/>
              <w:bottom w:val="nil"/>
              <w:right w:val="nil"/>
            </w:tcBorders>
            <w:shd w:val="clear" w:color="auto" w:fill="auto"/>
            <w:noWrap/>
            <w:vAlign w:val="center"/>
            <w:hideMark/>
          </w:tcPr>
          <w:p w14:paraId="47A41B8E"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C. Exactas</w:t>
            </w:r>
          </w:p>
        </w:tc>
        <w:tc>
          <w:tcPr>
            <w:tcW w:w="979" w:type="dxa"/>
            <w:tcBorders>
              <w:top w:val="nil"/>
              <w:left w:val="single" w:sz="4" w:space="0" w:color="auto"/>
              <w:bottom w:val="nil"/>
              <w:right w:val="nil"/>
            </w:tcBorders>
            <w:shd w:val="clear" w:color="auto" w:fill="auto"/>
            <w:noWrap/>
            <w:vAlign w:val="center"/>
            <w:hideMark/>
          </w:tcPr>
          <w:p w14:paraId="7DC1ECC0"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w:t>
            </w:r>
          </w:p>
        </w:tc>
        <w:tc>
          <w:tcPr>
            <w:tcW w:w="979" w:type="dxa"/>
            <w:tcBorders>
              <w:top w:val="nil"/>
              <w:left w:val="nil"/>
              <w:bottom w:val="nil"/>
              <w:right w:val="nil"/>
            </w:tcBorders>
            <w:shd w:val="clear" w:color="auto" w:fill="auto"/>
            <w:noWrap/>
            <w:vAlign w:val="center"/>
            <w:hideMark/>
          </w:tcPr>
          <w:p w14:paraId="13A47D9C"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w:t>
            </w:r>
          </w:p>
        </w:tc>
        <w:tc>
          <w:tcPr>
            <w:tcW w:w="979" w:type="dxa"/>
            <w:tcBorders>
              <w:top w:val="nil"/>
              <w:left w:val="nil"/>
              <w:bottom w:val="nil"/>
              <w:right w:val="nil"/>
            </w:tcBorders>
            <w:shd w:val="clear" w:color="auto" w:fill="auto"/>
            <w:noWrap/>
            <w:vAlign w:val="center"/>
            <w:hideMark/>
          </w:tcPr>
          <w:p w14:paraId="287386E4"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117</w:t>
            </w:r>
          </w:p>
        </w:tc>
        <w:tc>
          <w:tcPr>
            <w:tcW w:w="979" w:type="dxa"/>
            <w:tcBorders>
              <w:top w:val="nil"/>
              <w:left w:val="nil"/>
              <w:bottom w:val="nil"/>
              <w:right w:val="nil"/>
            </w:tcBorders>
            <w:shd w:val="clear" w:color="auto" w:fill="auto"/>
            <w:noWrap/>
            <w:vAlign w:val="center"/>
            <w:hideMark/>
          </w:tcPr>
          <w:p w14:paraId="730A9BA9"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11</w:t>
            </w:r>
          </w:p>
        </w:tc>
        <w:tc>
          <w:tcPr>
            <w:tcW w:w="978" w:type="dxa"/>
            <w:tcBorders>
              <w:top w:val="nil"/>
              <w:left w:val="nil"/>
              <w:bottom w:val="nil"/>
              <w:right w:val="nil"/>
            </w:tcBorders>
            <w:shd w:val="clear" w:color="auto" w:fill="auto"/>
            <w:noWrap/>
            <w:vAlign w:val="center"/>
            <w:hideMark/>
          </w:tcPr>
          <w:p w14:paraId="7902A37E"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39" w:type="dxa"/>
            <w:tcBorders>
              <w:top w:val="nil"/>
              <w:left w:val="nil"/>
              <w:bottom w:val="nil"/>
              <w:right w:val="nil"/>
            </w:tcBorders>
            <w:shd w:val="clear" w:color="auto" w:fill="auto"/>
            <w:noWrap/>
            <w:vAlign w:val="center"/>
            <w:hideMark/>
          </w:tcPr>
          <w:p w14:paraId="754717C6"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17</w:t>
            </w:r>
          </w:p>
        </w:tc>
        <w:tc>
          <w:tcPr>
            <w:tcW w:w="1008" w:type="dxa"/>
            <w:tcBorders>
              <w:top w:val="nil"/>
              <w:left w:val="nil"/>
              <w:bottom w:val="nil"/>
              <w:right w:val="nil"/>
            </w:tcBorders>
            <w:shd w:val="clear" w:color="auto" w:fill="auto"/>
            <w:noWrap/>
            <w:vAlign w:val="center"/>
            <w:hideMark/>
          </w:tcPr>
          <w:p w14:paraId="436802A3"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148</w:t>
            </w:r>
          </w:p>
        </w:tc>
      </w:tr>
      <w:tr w:rsidR="007138D1" w:rsidRPr="007138D1" w14:paraId="4288E630" w14:textId="77777777" w:rsidTr="007138D1">
        <w:trPr>
          <w:trHeight w:val="315"/>
        </w:trPr>
        <w:tc>
          <w:tcPr>
            <w:tcW w:w="1679" w:type="dxa"/>
            <w:tcBorders>
              <w:top w:val="nil"/>
              <w:left w:val="nil"/>
              <w:bottom w:val="nil"/>
              <w:right w:val="nil"/>
            </w:tcBorders>
            <w:shd w:val="clear" w:color="auto" w:fill="auto"/>
            <w:noWrap/>
            <w:vAlign w:val="center"/>
            <w:hideMark/>
          </w:tcPr>
          <w:p w14:paraId="33A64F00"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C. Salud</w:t>
            </w:r>
          </w:p>
        </w:tc>
        <w:tc>
          <w:tcPr>
            <w:tcW w:w="979" w:type="dxa"/>
            <w:tcBorders>
              <w:top w:val="nil"/>
              <w:left w:val="single" w:sz="4" w:space="0" w:color="auto"/>
              <w:bottom w:val="nil"/>
              <w:right w:val="nil"/>
            </w:tcBorders>
            <w:shd w:val="clear" w:color="auto" w:fill="auto"/>
            <w:noWrap/>
            <w:vAlign w:val="center"/>
            <w:hideMark/>
          </w:tcPr>
          <w:p w14:paraId="0E318CFE"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30</w:t>
            </w:r>
          </w:p>
        </w:tc>
        <w:tc>
          <w:tcPr>
            <w:tcW w:w="979" w:type="dxa"/>
            <w:tcBorders>
              <w:top w:val="nil"/>
              <w:left w:val="nil"/>
              <w:bottom w:val="nil"/>
              <w:right w:val="nil"/>
            </w:tcBorders>
            <w:shd w:val="clear" w:color="auto" w:fill="auto"/>
            <w:noWrap/>
            <w:vAlign w:val="center"/>
            <w:hideMark/>
          </w:tcPr>
          <w:p w14:paraId="1DFAA585"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59</w:t>
            </w:r>
          </w:p>
        </w:tc>
        <w:tc>
          <w:tcPr>
            <w:tcW w:w="979" w:type="dxa"/>
            <w:tcBorders>
              <w:top w:val="nil"/>
              <w:left w:val="nil"/>
              <w:bottom w:val="nil"/>
              <w:right w:val="nil"/>
            </w:tcBorders>
            <w:shd w:val="clear" w:color="auto" w:fill="auto"/>
            <w:noWrap/>
            <w:vAlign w:val="center"/>
            <w:hideMark/>
          </w:tcPr>
          <w:p w14:paraId="33ACB077"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4</w:t>
            </w:r>
          </w:p>
        </w:tc>
        <w:tc>
          <w:tcPr>
            <w:tcW w:w="979" w:type="dxa"/>
            <w:tcBorders>
              <w:top w:val="nil"/>
              <w:left w:val="nil"/>
              <w:bottom w:val="nil"/>
              <w:right w:val="nil"/>
            </w:tcBorders>
            <w:shd w:val="clear" w:color="auto" w:fill="auto"/>
            <w:noWrap/>
            <w:vAlign w:val="center"/>
            <w:hideMark/>
          </w:tcPr>
          <w:p w14:paraId="02FA9435"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w:t>
            </w:r>
          </w:p>
        </w:tc>
        <w:tc>
          <w:tcPr>
            <w:tcW w:w="978" w:type="dxa"/>
            <w:tcBorders>
              <w:top w:val="nil"/>
              <w:left w:val="nil"/>
              <w:bottom w:val="nil"/>
              <w:right w:val="nil"/>
            </w:tcBorders>
            <w:shd w:val="clear" w:color="auto" w:fill="auto"/>
            <w:noWrap/>
            <w:vAlign w:val="center"/>
            <w:hideMark/>
          </w:tcPr>
          <w:p w14:paraId="621479F6"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w:t>
            </w:r>
          </w:p>
        </w:tc>
        <w:tc>
          <w:tcPr>
            <w:tcW w:w="1039" w:type="dxa"/>
            <w:tcBorders>
              <w:top w:val="nil"/>
              <w:left w:val="nil"/>
              <w:bottom w:val="nil"/>
              <w:right w:val="nil"/>
            </w:tcBorders>
            <w:shd w:val="clear" w:color="auto" w:fill="auto"/>
            <w:noWrap/>
            <w:vAlign w:val="center"/>
            <w:hideMark/>
          </w:tcPr>
          <w:p w14:paraId="4697C1DD"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08" w:type="dxa"/>
            <w:tcBorders>
              <w:top w:val="nil"/>
              <w:left w:val="nil"/>
              <w:bottom w:val="nil"/>
              <w:right w:val="nil"/>
            </w:tcBorders>
            <w:shd w:val="clear" w:color="auto" w:fill="auto"/>
            <w:noWrap/>
            <w:vAlign w:val="center"/>
            <w:hideMark/>
          </w:tcPr>
          <w:p w14:paraId="46F5108E"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96</w:t>
            </w:r>
          </w:p>
        </w:tc>
      </w:tr>
      <w:tr w:rsidR="007138D1" w:rsidRPr="007138D1" w14:paraId="2DFA1F97" w14:textId="77777777" w:rsidTr="007138D1">
        <w:trPr>
          <w:trHeight w:val="315"/>
        </w:trPr>
        <w:tc>
          <w:tcPr>
            <w:tcW w:w="1679" w:type="dxa"/>
            <w:tcBorders>
              <w:top w:val="nil"/>
              <w:left w:val="nil"/>
              <w:bottom w:val="nil"/>
              <w:right w:val="nil"/>
            </w:tcBorders>
            <w:shd w:val="clear" w:color="auto" w:fill="auto"/>
            <w:noWrap/>
            <w:vAlign w:val="center"/>
            <w:hideMark/>
          </w:tcPr>
          <w:p w14:paraId="18F387AC"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C. Sociales</w:t>
            </w:r>
          </w:p>
        </w:tc>
        <w:tc>
          <w:tcPr>
            <w:tcW w:w="979" w:type="dxa"/>
            <w:tcBorders>
              <w:top w:val="nil"/>
              <w:left w:val="single" w:sz="4" w:space="0" w:color="auto"/>
              <w:bottom w:val="nil"/>
              <w:right w:val="nil"/>
            </w:tcBorders>
            <w:shd w:val="clear" w:color="auto" w:fill="auto"/>
            <w:noWrap/>
            <w:vAlign w:val="center"/>
            <w:hideMark/>
          </w:tcPr>
          <w:p w14:paraId="51A888DB"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49971C50"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45261256"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w:t>
            </w:r>
          </w:p>
        </w:tc>
        <w:tc>
          <w:tcPr>
            <w:tcW w:w="979" w:type="dxa"/>
            <w:tcBorders>
              <w:top w:val="nil"/>
              <w:left w:val="nil"/>
              <w:bottom w:val="nil"/>
              <w:right w:val="nil"/>
            </w:tcBorders>
            <w:shd w:val="clear" w:color="auto" w:fill="auto"/>
            <w:noWrap/>
            <w:vAlign w:val="center"/>
            <w:hideMark/>
          </w:tcPr>
          <w:p w14:paraId="609A4EF2"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106</w:t>
            </w:r>
          </w:p>
        </w:tc>
        <w:tc>
          <w:tcPr>
            <w:tcW w:w="978" w:type="dxa"/>
            <w:tcBorders>
              <w:top w:val="nil"/>
              <w:left w:val="nil"/>
              <w:bottom w:val="nil"/>
              <w:right w:val="nil"/>
            </w:tcBorders>
            <w:shd w:val="clear" w:color="auto" w:fill="auto"/>
            <w:noWrap/>
            <w:vAlign w:val="center"/>
            <w:hideMark/>
          </w:tcPr>
          <w:p w14:paraId="1AD394B9"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22</w:t>
            </w:r>
          </w:p>
        </w:tc>
        <w:tc>
          <w:tcPr>
            <w:tcW w:w="1039" w:type="dxa"/>
            <w:tcBorders>
              <w:top w:val="nil"/>
              <w:left w:val="nil"/>
              <w:bottom w:val="nil"/>
              <w:right w:val="nil"/>
            </w:tcBorders>
            <w:shd w:val="clear" w:color="auto" w:fill="auto"/>
            <w:noWrap/>
            <w:vAlign w:val="center"/>
            <w:hideMark/>
          </w:tcPr>
          <w:p w14:paraId="41FD4BE2"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08" w:type="dxa"/>
            <w:tcBorders>
              <w:top w:val="nil"/>
              <w:left w:val="nil"/>
              <w:bottom w:val="nil"/>
              <w:right w:val="nil"/>
            </w:tcBorders>
            <w:shd w:val="clear" w:color="auto" w:fill="auto"/>
            <w:noWrap/>
            <w:vAlign w:val="center"/>
            <w:hideMark/>
          </w:tcPr>
          <w:p w14:paraId="2D54EC4D"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130</w:t>
            </w:r>
          </w:p>
        </w:tc>
      </w:tr>
      <w:tr w:rsidR="007138D1" w:rsidRPr="007138D1" w14:paraId="38A9781F" w14:textId="77777777" w:rsidTr="007138D1">
        <w:trPr>
          <w:trHeight w:val="315"/>
        </w:trPr>
        <w:tc>
          <w:tcPr>
            <w:tcW w:w="1679" w:type="dxa"/>
            <w:tcBorders>
              <w:top w:val="nil"/>
              <w:left w:val="nil"/>
              <w:bottom w:val="nil"/>
              <w:right w:val="nil"/>
            </w:tcBorders>
            <w:shd w:val="clear" w:color="auto" w:fill="auto"/>
            <w:noWrap/>
            <w:vAlign w:val="center"/>
            <w:hideMark/>
          </w:tcPr>
          <w:p w14:paraId="6F9AA09F"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C. Tierra y Mar</w:t>
            </w:r>
          </w:p>
        </w:tc>
        <w:tc>
          <w:tcPr>
            <w:tcW w:w="979" w:type="dxa"/>
            <w:tcBorders>
              <w:top w:val="nil"/>
              <w:left w:val="single" w:sz="4" w:space="0" w:color="auto"/>
              <w:bottom w:val="nil"/>
              <w:right w:val="nil"/>
            </w:tcBorders>
            <w:shd w:val="clear" w:color="auto" w:fill="auto"/>
            <w:noWrap/>
            <w:vAlign w:val="center"/>
            <w:hideMark/>
          </w:tcPr>
          <w:p w14:paraId="1A10D984"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73</w:t>
            </w:r>
          </w:p>
        </w:tc>
        <w:tc>
          <w:tcPr>
            <w:tcW w:w="979" w:type="dxa"/>
            <w:tcBorders>
              <w:top w:val="nil"/>
              <w:left w:val="nil"/>
              <w:bottom w:val="nil"/>
              <w:right w:val="nil"/>
            </w:tcBorders>
            <w:shd w:val="clear" w:color="auto" w:fill="auto"/>
            <w:noWrap/>
            <w:vAlign w:val="center"/>
            <w:hideMark/>
          </w:tcPr>
          <w:p w14:paraId="13756A35"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16</w:t>
            </w:r>
          </w:p>
        </w:tc>
        <w:tc>
          <w:tcPr>
            <w:tcW w:w="979" w:type="dxa"/>
            <w:tcBorders>
              <w:top w:val="nil"/>
              <w:left w:val="nil"/>
              <w:bottom w:val="nil"/>
              <w:right w:val="nil"/>
            </w:tcBorders>
            <w:shd w:val="clear" w:color="auto" w:fill="auto"/>
            <w:noWrap/>
            <w:vAlign w:val="center"/>
            <w:hideMark/>
          </w:tcPr>
          <w:p w14:paraId="1A783126"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132</w:t>
            </w:r>
          </w:p>
        </w:tc>
        <w:tc>
          <w:tcPr>
            <w:tcW w:w="979" w:type="dxa"/>
            <w:tcBorders>
              <w:top w:val="nil"/>
              <w:left w:val="nil"/>
              <w:bottom w:val="nil"/>
              <w:right w:val="nil"/>
            </w:tcBorders>
            <w:shd w:val="clear" w:color="auto" w:fill="auto"/>
            <w:noWrap/>
            <w:vAlign w:val="center"/>
            <w:hideMark/>
          </w:tcPr>
          <w:p w14:paraId="100233A2"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13</w:t>
            </w:r>
          </w:p>
        </w:tc>
        <w:tc>
          <w:tcPr>
            <w:tcW w:w="978" w:type="dxa"/>
            <w:tcBorders>
              <w:top w:val="nil"/>
              <w:left w:val="nil"/>
              <w:bottom w:val="nil"/>
              <w:right w:val="nil"/>
            </w:tcBorders>
            <w:shd w:val="clear" w:color="auto" w:fill="auto"/>
            <w:noWrap/>
            <w:vAlign w:val="center"/>
            <w:hideMark/>
          </w:tcPr>
          <w:p w14:paraId="3F838380"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39" w:type="dxa"/>
            <w:tcBorders>
              <w:top w:val="nil"/>
              <w:left w:val="nil"/>
              <w:bottom w:val="nil"/>
              <w:right w:val="nil"/>
            </w:tcBorders>
            <w:shd w:val="clear" w:color="auto" w:fill="auto"/>
            <w:noWrap/>
            <w:vAlign w:val="center"/>
            <w:hideMark/>
          </w:tcPr>
          <w:p w14:paraId="3358A170"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6</w:t>
            </w:r>
          </w:p>
        </w:tc>
        <w:tc>
          <w:tcPr>
            <w:tcW w:w="1008" w:type="dxa"/>
            <w:tcBorders>
              <w:top w:val="nil"/>
              <w:left w:val="nil"/>
              <w:bottom w:val="nil"/>
              <w:right w:val="nil"/>
            </w:tcBorders>
            <w:shd w:val="clear" w:color="auto" w:fill="auto"/>
            <w:noWrap/>
            <w:vAlign w:val="center"/>
            <w:hideMark/>
          </w:tcPr>
          <w:p w14:paraId="6A361AA7"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240</w:t>
            </w:r>
          </w:p>
        </w:tc>
      </w:tr>
      <w:tr w:rsidR="007138D1" w:rsidRPr="007138D1" w14:paraId="11E1C4D0" w14:textId="77777777" w:rsidTr="007138D1">
        <w:trPr>
          <w:trHeight w:val="315"/>
        </w:trPr>
        <w:tc>
          <w:tcPr>
            <w:tcW w:w="1679" w:type="dxa"/>
            <w:tcBorders>
              <w:top w:val="nil"/>
              <w:left w:val="nil"/>
              <w:bottom w:val="nil"/>
              <w:right w:val="nil"/>
            </w:tcBorders>
            <w:shd w:val="clear" w:color="auto" w:fill="auto"/>
            <w:noWrap/>
            <w:vAlign w:val="center"/>
            <w:hideMark/>
          </w:tcPr>
          <w:p w14:paraId="587215FA"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 xml:space="preserve">Filosofía </w:t>
            </w:r>
          </w:p>
        </w:tc>
        <w:tc>
          <w:tcPr>
            <w:tcW w:w="979" w:type="dxa"/>
            <w:tcBorders>
              <w:top w:val="nil"/>
              <w:left w:val="single" w:sz="4" w:space="0" w:color="auto"/>
              <w:bottom w:val="nil"/>
              <w:right w:val="nil"/>
            </w:tcBorders>
            <w:shd w:val="clear" w:color="auto" w:fill="auto"/>
            <w:noWrap/>
            <w:vAlign w:val="center"/>
            <w:hideMark/>
          </w:tcPr>
          <w:p w14:paraId="2BC1F40F"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4ABCADED"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w:t>
            </w:r>
          </w:p>
        </w:tc>
        <w:tc>
          <w:tcPr>
            <w:tcW w:w="979" w:type="dxa"/>
            <w:tcBorders>
              <w:top w:val="nil"/>
              <w:left w:val="nil"/>
              <w:bottom w:val="nil"/>
              <w:right w:val="nil"/>
            </w:tcBorders>
            <w:shd w:val="clear" w:color="auto" w:fill="auto"/>
            <w:noWrap/>
            <w:vAlign w:val="center"/>
            <w:hideMark/>
          </w:tcPr>
          <w:p w14:paraId="43694C11"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39980264"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29</w:t>
            </w:r>
          </w:p>
        </w:tc>
        <w:tc>
          <w:tcPr>
            <w:tcW w:w="978" w:type="dxa"/>
            <w:tcBorders>
              <w:top w:val="nil"/>
              <w:left w:val="nil"/>
              <w:bottom w:val="nil"/>
              <w:right w:val="nil"/>
            </w:tcBorders>
            <w:shd w:val="clear" w:color="auto" w:fill="auto"/>
            <w:noWrap/>
            <w:vAlign w:val="center"/>
            <w:hideMark/>
          </w:tcPr>
          <w:p w14:paraId="17A0847B"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69</w:t>
            </w:r>
          </w:p>
        </w:tc>
        <w:tc>
          <w:tcPr>
            <w:tcW w:w="1039" w:type="dxa"/>
            <w:tcBorders>
              <w:top w:val="nil"/>
              <w:left w:val="nil"/>
              <w:bottom w:val="nil"/>
              <w:right w:val="nil"/>
            </w:tcBorders>
            <w:shd w:val="clear" w:color="auto" w:fill="auto"/>
            <w:noWrap/>
            <w:vAlign w:val="center"/>
            <w:hideMark/>
          </w:tcPr>
          <w:p w14:paraId="04072779"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08" w:type="dxa"/>
            <w:tcBorders>
              <w:top w:val="nil"/>
              <w:left w:val="nil"/>
              <w:bottom w:val="nil"/>
              <w:right w:val="nil"/>
            </w:tcBorders>
            <w:shd w:val="clear" w:color="auto" w:fill="auto"/>
            <w:noWrap/>
            <w:vAlign w:val="center"/>
            <w:hideMark/>
          </w:tcPr>
          <w:p w14:paraId="2181F6B2"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99</w:t>
            </w:r>
          </w:p>
        </w:tc>
      </w:tr>
      <w:tr w:rsidR="007138D1" w:rsidRPr="007138D1" w14:paraId="7C99E58B" w14:textId="77777777" w:rsidTr="007138D1">
        <w:trPr>
          <w:trHeight w:val="315"/>
        </w:trPr>
        <w:tc>
          <w:tcPr>
            <w:tcW w:w="1679" w:type="dxa"/>
            <w:tcBorders>
              <w:top w:val="nil"/>
              <w:left w:val="nil"/>
              <w:bottom w:val="nil"/>
              <w:right w:val="nil"/>
            </w:tcBorders>
            <w:shd w:val="clear" w:color="auto" w:fill="auto"/>
            <w:noWrap/>
            <w:vAlign w:val="center"/>
            <w:hideMark/>
          </w:tcPr>
          <w:p w14:paraId="1D48113E"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R. Sarapiquí</w:t>
            </w:r>
          </w:p>
        </w:tc>
        <w:tc>
          <w:tcPr>
            <w:tcW w:w="979" w:type="dxa"/>
            <w:tcBorders>
              <w:top w:val="nil"/>
              <w:left w:val="single" w:sz="4" w:space="0" w:color="auto"/>
              <w:bottom w:val="nil"/>
              <w:right w:val="nil"/>
            </w:tcBorders>
            <w:shd w:val="clear" w:color="auto" w:fill="auto"/>
            <w:noWrap/>
            <w:vAlign w:val="center"/>
            <w:hideMark/>
          </w:tcPr>
          <w:p w14:paraId="70CA3B68"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w:t>
            </w:r>
          </w:p>
        </w:tc>
        <w:tc>
          <w:tcPr>
            <w:tcW w:w="979" w:type="dxa"/>
            <w:tcBorders>
              <w:top w:val="nil"/>
              <w:left w:val="nil"/>
              <w:bottom w:val="nil"/>
              <w:right w:val="nil"/>
            </w:tcBorders>
            <w:shd w:val="clear" w:color="auto" w:fill="auto"/>
            <w:noWrap/>
            <w:vAlign w:val="center"/>
            <w:hideMark/>
          </w:tcPr>
          <w:p w14:paraId="1955F45A"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w:t>
            </w:r>
          </w:p>
        </w:tc>
        <w:tc>
          <w:tcPr>
            <w:tcW w:w="979" w:type="dxa"/>
            <w:tcBorders>
              <w:top w:val="nil"/>
              <w:left w:val="nil"/>
              <w:bottom w:val="nil"/>
              <w:right w:val="nil"/>
            </w:tcBorders>
            <w:shd w:val="clear" w:color="auto" w:fill="auto"/>
            <w:noWrap/>
            <w:vAlign w:val="center"/>
            <w:hideMark/>
          </w:tcPr>
          <w:p w14:paraId="118BE602"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w:t>
            </w:r>
          </w:p>
        </w:tc>
        <w:tc>
          <w:tcPr>
            <w:tcW w:w="979" w:type="dxa"/>
            <w:tcBorders>
              <w:top w:val="nil"/>
              <w:left w:val="nil"/>
              <w:bottom w:val="nil"/>
              <w:right w:val="nil"/>
            </w:tcBorders>
            <w:shd w:val="clear" w:color="auto" w:fill="auto"/>
            <w:noWrap/>
            <w:vAlign w:val="center"/>
            <w:hideMark/>
          </w:tcPr>
          <w:p w14:paraId="3F038EE1"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3</w:t>
            </w:r>
          </w:p>
        </w:tc>
        <w:tc>
          <w:tcPr>
            <w:tcW w:w="978" w:type="dxa"/>
            <w:tcBorders>
              <w:top w:val="nil"/>
              <w:left w:val="nil"/>
              <w:bottom w:val="nil"/>
              <w:right w:val="nil"/>
            </w:tcBorders>
            <w:shd w:val="clear" w:color="auto" w:fill="auto"/>
            <w:noWrap/>
            <w:vAlign w:val="center"/>
            <w:hideMark/>
          </w:tcPr>
          <w:p w14:paraId="068D1167"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39" w:type="dxa"/>
            <w:tcBorders>
              <w:top w:val="nil"/>
              <w:left w:val="nil"/>
              <w:bottom w:val="nil"/>
              <w:right w:val="nil"/>
            </w:tcBorders>
            <w:shd w:val="clear" w:color="auto" w:fill="auto"/>
            <w:noWrap/>
            <w:vAlign w:val="center"/>
            <w:hideMark/>
          </w:tcPr>
          <w:p w14:paraId="6CE150B7"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08" w:type="dxa"/>
            <w:tcBorders>
              <w:top w:val="nil"/>
              <w:left w:val="nil"/>
              <w:bottom w:val="nil"/>
              <w:right w:val="nil"/>
            </w:tcBorders>
            <w:shd w:val="clear" w:color="auto" w:fill="auto"/>
            <w:noWrap/>
            <w:vAlign w:val="center"/>
            <w:hideMark/>
          </w:tcPr>
          <w:p w14:paraId="1AE27471"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7</w:t>
            </w:r>
          </w:p>
        </w:tc>
      </w:tr>
      <w:tr w:rsidR="007138D1" w:rsidRPr="007138D1" w14:paraId="3ADC834E" w14:textId="77777777" w:rsidTr="007138D1">
        <w:trPr>
          <w:trHeight w:val="315"/>
        </w:trPr>
        <w:tc>
          <w:tcPr>
            <w:tcW w:w="1679" w:type="dxa"/>
            <w:tcBorders>
              <w:top w:val="nil"/>
              <w:left w:val="nil"/>
              <w:bottom w:val="nil"/>
              <w:right w:val="nil"/>
            </w:tcBorders>
            <w:shd w:val="clear" w:color="auto" w:fill="auto"/>
            <w:noWrap/>
            <w:vAlign w:val="center"/>
            <w:hideMark/>
          </w:tcPr>
          <w:p w14:paraId="3708052D"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S. Brunca</w:t>
            </w:r>
          </w:p>
        </w:tc>
        <w:tc>
          <w:tcPr>
            <w:tcW w:w="979" w:type="dxa"/>
            <w:tcBorders>
              <w:top w:val="nil"/>
              <w:left w:val="single" w:sz="4" w:space="0" w:color="auto"/>
              <w:bottom w:val="nil"/>
              <w:right w:val="nil"/>
            </w:tcBorders>
            <w:shd w:val="clear" w:color="auto" w:fill="auto"/>
            <w:noWrap/>
            <w:vAlign w:val="center"/>
            <w:hideMark/>
          </w:tcPr>
          <w:p w14:paraId="49BB569B"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32F6482F"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2D3BFEAE"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w:t>
            </w:r>
          </w:p>
        </w:tc>
        <w:tc>
          <w:tcPr>
            <w:tcW w:w="979" w:type="dxa"/>
            <w:tcBorders>
              <w:top w:val="nil"/>
              <w:left w:val="nil"/>
              <w:bottom w:val="nil"/>
              <w:right w:val="nil"/>
            </w:tcBorders>
            <w:shd w:val="clear" w:color="auto" w:fill="auto"/>
            <w:noWrap/>
            <w:vAlign w:val="center"/>
            <w:hideMark/>
          </w:tcPr>
          <w:p w14:paraId="71A61740"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4</w:t>
            </w:r>
          </w:p>
        </w:tc>
        <w:tc>
          <w:tcPr>
            <w:tcW w:w="978" w:type="dxa"/>
            <w:tcBorders>
              <w:top w:val="nil"/>
              <w:left w:val="nil"/>
              <w:bottom w:val="nil"/>
              <w:right w:val="nil"/>
            </w:tcBorders>
            <w:shd w:val="clear" w:color="auto" w:fill="auto"/>
            <w:noWrap/>
            <w:vAlign w:val="center"/>
            <w:hideMark/>
          </w:tcPr>
          <w:p w14:paraId="0BD6DB61"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w:t>
            </w:r>
          </w:p>
        </w:tc>
        <w:tc>
          <w:tcPr>
            <w:tcW w:w="1039" w:type="dxa"/>
            <w:tcBorders>
              <w:top w:val="nil"/>
              <w:left w:val="nil"/>
              <w:bottom w:val="nil"/>
              <w:right w:val="nil"/>
            </w:tcBorders>
            <w:shd w:val="clear" w:color="auto" w:fill="auto"/>
            <w:noWrap/>
            <w:vAlign w:val="center"/>
            <w:hideMark/>
          </w:tcPr>
          <w:p w14:paraId="4CAAC5B8"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w:t>
            </w:r>
          </w:p>
        </w:tc>
        <w:tc>
          <w:tcPr>
            <w:tcW w:w="1008" w:type="dxa"/>
            <w:tcBorders>
              <w:top w:val="nil"/>
              <w:left w:val="nil"/>
              <w:bottom w:val="nil"/>
              <w:right w:val="nil"/>
            </w:tcBorders>
            <w:shd w:val="clear" w:color="auto" w:fill="auto"/>
            <w:noWrap/>
            <w:vAlign w:val="center"/>
            <w:hideMark/>
          </w:tcPr>
          <w:p w14:paraId="4E70077F"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9</w:t>
            </w:r>
          </w:p>
        </w:tc>
      </w:tr>
      <w:tr w:rsidR="007138D1" w:rsidRPr="007138D1" w14:paraId="1E8E006C" w14:textId="77777777" w:rsidTr="007138D1">
        <w:trPr>
          <w:trHeight w:val="315"/>
        </w:trPr>
        <w:tc>
          <w:tcPr>
            <w:tcW w:w="1679" w:type="dxa"/>
            <w:tcBorders>
              <w:top w:val="nil"/>
              <w:left w:val="nil"/>
              <w:bottom w:val="nil"/>
              <w:right w:val="nil"/>
            </w:tcBorders>
            <w:shd w:val="clear" w:color="auto" w:fill="auto"/>
            <w:noWrap/>
            <w:vAlign w:val="center"/>
            <w:hideMark/>
          </w:tcPr>
          <w:p w14:paraId="38A61DF4"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S. Chorotega</w:t>
            </w:r>
          </w:p>
        </w:tc>
        <w:tc>
          <w:tcPr>
            <w:tcW w:w="979" w:type="dxa"/>
            <w:tcBorders>
              <w:top w:val="nil"/>
              <w:left w:val="single" w:sz="4" w:space="0" w:color="auto"/>
              <w:bottom w:val="nil"/>
              <w:right w:val="nil"/>
            </w:tcBorders>
            <w:shd w:val="clear" w:color="auto" w:fill="auto"/>
            <w:noWrap/>
            <w:vAlign w:val="center"/>
            <w:hideMark/>
          </w:tcPr>
          <w:p w14:paraId="57D7F294"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w:t>
            </w:r>
          </w:p>
        </w:tc>
        <w:tc>
          <w:tcPr>
            <w:tcW w:w="979" w:type="dxa"/>
            <w:tcBorders>
              <w:top w:val="nil"/>
              <w:left w:val="nil"/>
              <w:bottom w:val="nil"/>
              <w:right w:val="nil"/>
            </w:tcBorders>
            <w:shd w:val="clear" w:color="auto" w:fill="auto"/>
            <w:noWrap/>
            <w:vAlign w:val="center"/>
            <w:hideMark/>
          </w:tcPr>
          <w:p w14:paraId="128208E9"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219C90C3"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11</w:t>
            </w:r>
          </w:p>
        </w:tc>
        <w:tc>
          <w:tcPr>
            <w:tcW w:w="979" w:type="dxa"/>
            <w:tcBorders>
              <w:top w:val="nil"/>
              <w:left w:val="nil"/>
              <w:bottom w:val="nil"/>
              <w:right w:val="nil"/>
            </w:tcBorders>
            <w:shd w:val="clear" w:color="auto" w:fill="auto"/>
            <w:noWrap/>
            <w:vAlign w:val="center"/>
            <w:hideMark/>
          </w:tcPr>
          <w:p w14:paraId="0E6A5293"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4</w:t>
            </w:r>
          </w:p>
        </w:tc>
        <w:tc>
          <w:tcPr>
            <w:tcW w:w="978" w:type="dxa"/>
            <w:tcBorders>
              <w:top w:val="nil"/>
              <w:left w:val="nil"/>
              <w:bottom w:val="nil"/>
              <w:right w:val="nil"/>
            </w:tcBorders>
            <w:shd w:val="clear" w:color="auto" w:fill="auto"/>
            <w:noWrap/>
            <w:vAlign w:val="center"/>
            <w:hideMark/>
          </w:tcPr>
          <w:p w14:paraId="1FEE7AB1"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w:t>
            </w:r>
          </w:p>
        </w:tc>
        <w:tc>
          <w:tcPr>
            <w:tcW w:w="1039" w:type="dxa"/>
            <w:tcBorders>
              <w:top w:val="nil"/>
              <w:left w:val="nil"/>
              <w:bottom w:val="nil"/>
              <w:right w:val="nil"/>
            </w:tcBorders>
            <w:shd w:val="clear" w:color="auto" w:fill="auto"/>
            <w:noWrap/>
            <w:vAlign w:val="center"/>
            <w:hideMark/>
          </w:tcPr>
          <w:p w14:paraId="1AE58F00"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w:t>
            </w:r>
          </w:p>
        </w:tc>
        <w:tc>
          <w:tcPr>
            <w:tcW w:w="1008" w:type="dxa"/>
            <w:tcBorders>
              <w:top w:val="nil"/>
              <w:left w:val="nil"/>
              <w:bottom w:val="nil"/>
              <w:right w:val="nil"/>
            </w:tcBorders>
            <w:shd w:val="clear" w:color="auto" w:fill="auto"/>
            <w:noWrap/>
            <w:vAlign w:val="center"/>
            <w:hideMark/>
          </w:tcPr>
          <w:p w14:paraId="73ABBD67"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21</w:t>
            </w:r>
          </w:p>
        </w:tc>
      </w:tr>
      <w:tr w:rsidR="007138D1" w:rsidRPr="007138D1" w14:paraId="26E0C4C2" w14:textId="77777777" w:rsidTr="007138D1">
        <w:trPr>
          <w:trHeight w:val="375"/>
        </w:trPr>
        <w:tc>
          <w:tcPr>
            <w:tcW w:w="1679" w:type="dxa"/>
            <w:tcBorders>
              <w:top w:val="nil"/>
              <w:left w:val="nil"/>
              <w:bottom w:val="single" w:sz="4" w:space="0" w:color="auto"/>
              <w:right w:val="nil"/>
            </w:tcBorders>
            <w:shd w:val="clear" w:color="auto" w:fill="auto"/>
            <w:noWrap/>
            <w:vAlign w:val="center"/>
            <w:hideMark/>
          </w:tcPr>
          <w:p w14:paraId="48B2E735" w14:textId="77777777" w:rsidR="007138D1" w:rsidRPr="007138D1" w:rsidRDefault="007138D1" w:rsidP="007138D1">
            <w:pPr>
              <w:spacing w:after="0" w:line="240" w:lineRule="auto"/>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Vicerrectorías</w:t>
            </w:r>
          </w:p>
        </w:tc>
        <w:tc>
          <w:tcPr>
            <w:tcW w:w="979" w:type="dxa"/>
            <w:tcBorders>
              <w:top w:val="nil"/>
              <w:left w:val="single" w:sz="4" w:space="0" w:color="auto"/>
              <w:bottom w:val="nil"/>
              <w:right w:val="nil"/>
            </w:tcBorders>
            <w:shd w:val="clear" w:color="auto" w:fill="auto"/>
            <w:noWrap/>
            <w:vAlign w:val="center"/>
            <w:hideMark/>
          </w:tcPr>
          <w:p w14:paraId="125CAA08"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w:t>
            </w:r>
          </w:p>
        </w:tc>
        <w:tc>
          <w:tcPr>
            <w:tcW w:w="979" w:type="dxa"/>
            <w:tcBorders>
              <w:top w:val="nil"/>
              <w:left w:val="nil"/>
              <w:bottom w:val="nil"/>
              <w:right w:val="nil"/>
            </w:tcBorders>
            <w:shd w:val="clear" w:color="auto" w:fill="auto"/>
            <w:noWrap/>
            <w:vAlign w:val="center"/>
            <w:hideMark/>
          </w:tcPr>
          <w:p w14:paraId="07F3BD37"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2CAEA553"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w:t>
            </w:r>
          </w:p>
        </w:tc>
        <w:tc>
          <w:tcPr>
            <w:tcW w:w="979" w:type="dxa"/>
            <w:tcBorders>
              <w:top w:val="nil"/>
              <w:left w:val="nil"/>
              <w:bottom w:val="nil"/>
              <w:right w:val="nil"/>
            </w:tcBorders>
            <w:shd w:val="clear" w:color="auto" w:fill="auto"/>
            <w:noWrap/>
            <w:vAlign w:val="center"/>
            <w:hideMark/>
          </w:tcPr>
          <w:p w14:paraId="4309196C"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1</w:t>
            </w:r>
          </w:p>
        </w:tc>
        <w:tc>
          <w:tcPr>
            <w:tcW w:w="978" w:type="dxa"/>
            <w:tcBorders>
              <w:top w:val="nil"/>
              <w:left w:val="nil"/>
              <w:bottom w:val="nil"/>
              <w:right w:val="nil"/>
            </w:tcBorders>
            <w:shd w:val="clear" w:color="auto" w:fill="auto"/>
            <w:noWrap/>
            <w:vAlign w:val="center"/>
            <w:hideMark/>
          </w:tcPr>
          <w:p w14:paraId="4F212DE2"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39" w:type="dxa"/>
            <w:tcBorders>
              <w:top w:val="nil"/>
              <w:left w:val="nil"/>
              <w:bottom w:val="nil"/>
              <w:right w:val="nil"/>
            </w:tcBorders>
            <w:shd w:val="clear" w:color="auto" w:fill="auto"/>
            <w:noWrap/>
            <w:vAlign w:val="center"/>
            <w:hideMark/>
          </w:tcPr>
          <w:p w14:paraId="46EA1549"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0</w:t>
            </w:r>
          </w:p>
        </w:tc>
        <w:tc>
          <w:tcPr>
            <w:tcW w:w="1008" w:type="dxa"/>
            <w:tcBorders>
              <w:top w:val="nil"/>
              <w:left w:val="nil"/>
              <w:bottom w:val="nil"/>
              <w:right w:val="nil"/>
            </w:tcBorders>
            <w:shd w:val="clear" w:color="auto" w:fill="auto"/>
            <w:noWrap/>
            <w:vAlign w:val="center"/>
            <w:hideMark/>
          </w:tcPr>
          <w:p w14:paraId="1D3F77B9" w14:textId="77777777" w:rsidR="007138D1" w:rsidRPr="007138D1" w:rsidRDefault="007138D1" w:rsidP="007138D1">
            <w:pPr>
              <w:spacing w:after="0" w:line="240" w:lineRule="auto"/>
              <w:jc w:val="right"/>
              <w:rPr>
                <w:rFonts w:ascii="Arial Narrow" w:eastAsia="Times New Roman" w:hAnsi="Arial Narrow" w:cs="Times New Roman"/>
                <w:color w:val="000000"/>
                <w:lang w:val="es-CR" w:eastAsia="es-CR"/>
              </w:rPr>
            </w:pPr>
            <w:r w:rsidRPr="007138D1">
              <w:rPr>
                <w:rFonts w:ascii="Arial Narrow" w:eastAsia="Times New Roman" w:hAnsi="Arial Narrow" w:cs="Times New Roman"/>
                <w:color w:val="000000"/>
                <w:lang w:val="es-CR" w:eastAsia="es-CR"/>
              </w:rPr>
              <w:t>3</w:t>
            </w:r>
          </w:p>
        </w:tc>
      </w:tr>
      <w:tr w:rsidR="007138D1" w:rsidRPr="007138D1" w14:paraId="13B80206" w14:textId="77777777" w:rsidTr="007138D1">
        <w:trPr>
          <w:trHeight w:val="525"/>
        </w:trPr>
        <w:tc>
          <w:tcPr>
            <w:tcW w:w="1679" w:type="dxa"/>
            <w:tcBorders>
              <w:top w:val="nil"/>
              <w:left w:val="nil"/>
              <w:bottom w:val="nil"/>
              <w:right w:val="nil"/>
            </w:tcBorders>
            <w:shd w:val="clear" w:color="DDEBF7" w:fill="DDEBF7"/>
            <w:noWrap/>
            <w:vAlign w:val="center"/>
            <w:hideMark/>
          </w:tcPr>
          <w:p w14:paraId="17E90412" w14:textId="77777777" w:rsidR="007138D1" w:rsidRPr="007138D1" w:rsidRDefault="007138D1" w:rsidP="007138D1">
            <w:pPr>
              <w:spacing w:after="0" w:line="240" w:lineRule="auto"/>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Total general</w:t>
            </w:r>
          </w:p>
        </w:tc>
        <w:tc>
          <w:tcPr>
            <w:tcW w:w="979" w:type="dxa"/>
            <w:tcBorders>
              <w:top w:val="single" w:sz="4" w:space="0" w:color="auto"/>
              <w:left w:val="single" w:sz="4" w:space="0" w:color="auto"/>
              <w:bottom w:val="nil"/>
              <w:right w:val="nil"/>
            </w:tcBorders>
            <w:shd w:val="clear" w:color="DDEBF7" w:fill="DDEBF7"/>
            <w:noWrap/>
            <w:vAlign w:val="center"/>
            <w:hideMark/>
          </w:tcPr>
          <w:p w14:paraId="614DE5DA" w14:textId="77777777" w:rsidR="007138D1" w:rsidRPr="007138D1" w:rsidRDefault="007138D1" w:rsidP="007138D1">
            <w:pPr>
              <w:spacing w:after="0" w:line="240" w:lineRule="auto"/>
              <w:jc w:val="right"/>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109</w:t>
            </w:r>
          </w:p>
        </w:tc>
        <w:tc>
          <w:tcPr>
            <w:tcW w:w="979" w:type="dxa"/>
            <w:tcBorders>
              <w:top w:val="single" w:sz="4" w:space="0" w:color="auto"/>
              <w:left w:val="nil"/>
              <w:bottom w:val="nil"/>
              <w:right w:val="nil"/>
            </w:tcBorders>
            <w:shd w:val="clear" w:color="DDEBF7" w:fill="DDEBF7"/>
            <w:noWrap/>
            <w:vAlign w:val="center"/>
            <w:hideMark/>
          </w:tcPr>
          <w:p w14:paraId="0477C8B2" w14:textId="77777777" w:rsidR="007138D1" w:rsidRPr="007138D1" w:rsidRDefault="007138D1" w:rsidP="007138D1">
            <w:pPr>
              <w:spacing w:after="0" w:line="240" w:lineRule="auto"/>
              <w:jc w:val="right"/>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79</w:t>
            </w:r>
          </w:p>
        </w:tc>
        <w:tc>
          <w:tcPr>
            <w:tcW w:w="979" w:type="dxa"/>
            <w:tcBorders>
              <w:top w:val="single" w:sz="4" w:space="0" w:color="auto"/>
              <w:left w:val="nil"/>
              <w:bottom w:val="nil"/>
              <w:right w:val="nil"/>
            </w:tcBorders>
            <w:shd w:val="clear" w:color="DDEBF7" w:fill="DDEBF7"/>
            <w:noWrap/>
            <w:vAlign w:val="center"/>
            <w:hideMark/>
          </w:tcPr>
          <w:p w14:paraId="025B08BE" w14:textId="77777777" w:rsidR="007138D1" w:rsidRPr="007138D1" w:rsidRDefault="007138D1" w:rsidP="007138D1">
            <w:pPr>
              <w:spacing w:after="0" w:line="240" w:lineRule="auto"/>
              <w:jc w:val="right"/>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270</w:t>
            </w:r>
          </w:p>
        </w:tc>
        <w:tc>
          <w:tcPr>
            <w:tcW w:w="979" w:type="dxa"/>
            <w:tcBorders>
              <w:top w:val="single" w:sz="4" w:space="0" w:color="auto"/>
              <w:left w:val="nil"/>
              <w:bottom w:val="nil"/>
              <w:right w:val="nil"/>
            </w:tcBorders>
            <w:shd w:val="clear" w:color="DDEBF7" w:fill="DDEBF7"/>
            <w:noWrap/>
            <w:vAlign w:val="center"/>
            <w:hideMark/>
          </w:tcPr>
          <w:p w14:paraId="796B1DB6" w14:textId="77777777" w:rsidR="007138D1" w:rsidRPr="007138D1" w:rsidRDefault="007138D1" w:rsidP="007138D1">
            <w:pPr>
              <w:spacing w:after="0" w:line="240" w:lineRule="auto"/>
              <w:jc w:val="right"/>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221</w:t>
            </w:r>
          </w:p>
        </w:tc>
        <w:tc>
          <w:tcPr>
            <w:tcW w:w="978" w:type="dxa"/>
            <w:tcBorders>
              <w:top w:val="single" w:sz="4" w:space="0" w:color="auto"/>
              <w:left w:val="nil"/>
              <w:bottom w:val="nil"/>
              <w:right w:val="nil"/>
            </w:tcBorders>
            <w:shd w:val="clear" w:color="DDEBF7" w:fill="DDEBF7"/>
            <w:noWrap/>
            <w:vAlign w:val="center"/>
            <w:hideMark/>
          </w:tcPr>
          <w:p w14:paraId="1D5FD445" w14:textId="77777777" w:rsidR="007138D1" w:rsidRPr="007138D1" w:rsidRDefault="007138D1" w:rsidP="007138D1">
            <w:pPr>
              <w:spacing w:after="0" w:line="240" w:lineRule="auto"/>
              <w:jc w:val="right"/>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128</w:t>
            </w:r>
          </w:p>
        </w:tc>
        <w:tc>
          <w:tcPr>
            <w:tcW w:w="1039" w:type="dxa"/>
            <w:tcBorders>
              <w:top w:val="single" w:sz="4" w:space="0" w:color="auto"/>
              <w:left w:val="nil"/>
              <w:bottom w:val="nil"/>
              <w:right w:val="nil"/>
            </w:tcBorders>
            <w:shd w:val="clear" w:color="DDEBF7" w:fill="DDEBF7"/>
            <w:noWrap/>
            <w:vAlign w:val="center"/>
            <w:hideMark/>
          </w:tcPr>
          <w:p w14:paraId="005F1CEF" w14:textId="77777777" w:rsidR="007138D1" w:rsidRPr="007138D1" w:rsidRDefault="007138D1" w:rsidP="007138D1">
            <w:pPr>
              <w:spacing w:after="0" w:line="240" w:lineRule="auto"/>
              <w:jc w:val="right"/>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26</w:t>
            </w:r>
          </w:p>
        </w:tc>
        <w:tc>
          <w:tcPr>
            <w:tcW w:w="1008" w:type="dxa"/>
            <w:tcBorders>
              <w:top w:val="single" w:sz="4" w:space="0" w:color="auto"/>
              <w:left w:val="nil"/>
              <w:bottom w:val="nil"/>
              <w:right w:val="nil"/>
            </w:tcBorders>
            <w:shd w:val="clear" w:color="DDEBF7" w:fill="DDEBF7"/>
            <w:noWrap/>
            <w:vAlign w:val="center"/>
            <w:hideMark/>
          </w:tcPr>
          <w:p w14:paraId="5BE5A356" w14:textId="77777777" w:rsidR="007138D1" w:rsidRPr="007138D1" w:rsidRDefault="007138D1" w:rsidP="007138D1">
            <w:pPr>
              <w:spacing w:after="0" w:line="240" w:lineRule="auto"/>
              <w:jc w:val="right"/>
              <w:rPr>
                <w:rFonts w:ascii="Arial Narrow" w:eastAsia="Times New Roman" w:hAnsi="Arial Narrow" w:cs="Times New Roman"/>
                <w:b/>
                <w:bCs/>
                <w:color w:val="000000"/>
                <w:lang w:val="es-CR" w:eastAsia="es-CR"/>
              </w:rPr>
            </w:pPr>
            <w:r w:rsidRPr="007138D1">
              <w:rPr>
                <w:rFonts w:ascii="Arial Narrow" w:eastAsia="Times New Roman" w:hAnsi="Arial Narrow" w:cs="Times New Roman"/>
                <w:b/>
                <w:bCs/>
                <w:color w:val="000000"/>
                <w:lang w:val="es-CR" w:eastAsia="es-CR"/>
              </w:rPr>
              <w:t>833</w:t>
            </w:r>
          </w:p>
        </w:tc>
      </w:tr>
    </w:tbl>
    <w:p w14:paraId="153251A3" w14:textId="77777777" w:rsidR="00DD62BD" w:rsidRDefault="00DD62BD" w:rsidP="005D2A4F">
      <w:pPr>
        <w:spacing w:after="0" w:line="240" w:lineRule="auto"/>
        <w:jc w:val="center"/>
        <w:rPr>
          <w:rFonts w:ascii="Times New Roman" w:hAnsi="Times New Roman" w:cs="Times New Roman"/>
          <w:b/>
          <w:szCs w:val="24"/>
        </w:rPr>
      </w:pPr>
    </w:p>
    <w:p w14:paraId="46728932" w14:textId="77777777" w:rsidR="005D2A4F" w:rsidRDefault="005D2A4F" w:rsidP="005D2A4F">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330618BC" w14:textId="77777777" w:rsidR="005D2A4F" w:rsidRDefault="005D2A4F" w:rsidP="00C22F5D">
      <w:pPr>
        <w:spacing w:after="0" w:line="240" w:lineRule="auto"/>
        <w:jc w:val="center"/>
        <w:rPr>
          <w:rFonts w:ascii="Times New Roman" w:hAnsi="Times New Roman" w:cs="Times New Roman"/>
          <w:b/>
          <w:color w:val="FF0000"/>
          <w:szCs w:val="24"/>
        </w:rPr>
      </w:pPr>
    </w:p>
    <w:p w14:paraId="0BEFA869" w14:textId="77777777" w:rsidR="005D2A4F" w:rsidRDefault="005D2A4F" w:rsidP="00C22F5D">
      <w:pPr>
        <w:spacing w:after="0" w:line="240" w:lineRule="auto"/>
        <w:jc w:val="center"/>
        <w:rPr>
          <w:rFonts w:ascii="Times New Roman" w:hAnsi="Times New Roman" w:cs="Times New Roman"/>
          <w:b/>
          <w:color w:val="FF0000"/>
          <w:szCs w:val="24"/>
        </w:rPr>
      </w:pPr>
    </w:p>
    <w:p w14:paraId="041C7BE5" w14:textId="77777777" w:rsidR="00683725" w:rsidRDefault="001B2BB7" w:rsidP="00683725">
      <w:pPr>
        <w:jc w:val="both"/>
        <w:rPr>
          <w:rFonts w:ascii="Times New Roman" w:hAnsi="Times New Roman" w:cs="Times New Roman"/>
          <w:sz w:val="24"/>
          <w:szCs w:val="24"/>
        </w:rPr>
      </w:pPr>
      <w:r>
        <w:rPr>
          <w:rFonts w:ascii="Times New Roman" w:hAnsi="Times New Roman" w:cs="Times New Roman"/>
          <w:sz w:val="24"/>
          <w:szCs w:val="24"/>
        </w:rPr>
        <w:t>Por último, se comenta que t</w:t>
      </w:r>
      <w:r w:rsidR="00683725" w:rsidRPr="00683725">
        <w:rPr>
          <w:rFonts w:ascii="Times New Roman" w:hAnsi="Times New Roman" w:cs="Times New Roman"/>
          <w:sz w:val="24"/>
          <w:szCs w:val="24"/>
        </w:rPr>
        <w:t>res de las cinco facultades han coordinado programas en cinco</w:t>
      </w:r>
      <w:r w:rsidR="00683725">
        <w:rPr>
          <w:rFonts w:ascii="Times New Roman" w:hAnsi="Times New Roman" w:cs="Times New Roman"/>
          <w:sz w:val="24"/>
          <w:szCs w:val="24"/>
        </w:rPr>
        <w:t xml:space="preserve"> </w:t>
      </w:r>
      <w:r>
        <w:rPr>
          <w:rFonts w:ascii="Times New Roman" w:hAnsi="Times New Roman" w:cs="Times New Roman"/>
          <w:sz w:val="24"/>
          <w:szCs w:val="24"/>
        </w:rPr>
        <w:t xml:space="preserve">de las seis </w:t>
      </w:r>
      <w:r w:rsidR="00683725" w:rsidRPr="00683725">
        <w:rPr>
          <w:rFonts w:ascii="Times New Roman" w:hAnsi="Times New Roman" w:cs="Times New Roman"/>
          <w:sz w:val="24"/>
          <w:szCs w:val="24"/>
        </w:rPr>
        <w:t xml:space="preserve">áreas del conocimiento </w:t>
      </w:r>
      <w:r>
        <w:rPr>
          <w:rFonts w:ascii="Times New Roman" w:hAnsi="Times New Roman" w:cs="Times New Roman"/>
          <w:sz w:val="24"/>
          <w:szCs w:val="24"/>
        </w:rPr>
        <w:t xml:space="preserve">o disciplinas científicas y tecnológicas, a saber: </w:t>
      </w:r>
    </w:p>
    <w:p w14:paraId="53C9B910" w14:textId="09110894" w:rsidR="00683725" w:rsidRDefault="00683725" w:rsidP="004D2BD1">
      <w:pPr>
        <w:pStyle w:val="Prrafodelista"/>
        <w:numPr>
          <w:ilvl w:val="0"/>
          <w:numId w:val="12"/>
        </w:numPr>
        <w:jc w:val="both"/>
        <w:rPr>
          <w:rFonts w:ascii="Times New Roman" w:hAnsi="Times New Roman" w:cs="Times New Roman"/>
          <w:sz w:val="24"/>
          <w:szCs w:val="24"/>
        </w:rPr>
      </w:pPr>
      <w:r>
        <w:rPr>
          <w:rFonts w:ascii="Times New Roman" w:hAnsi="Times New Roman" w:cs="Times New Roman"/>
          <w:sz w:val="24"/>
          <w:szCs w:val="24"/>
        </w:rPr>
        <w:t>Facultad de Ciencias de la Tierra y el Mar:</w:t>
      </w:r>
      <w:r w:rsidR="006F4766">
        <w:rPr>
          <w:rFonts w:ascii="Times New Roman" w:hAnsi="Times New Roman" w:cs="Times New Roman"/>
          <w:sz w:val="24"/>
          <w:szCs w:val="24"/>
        </w:rPr>
        <w:t xml:space="preserve"> Solamente no ha coordinado proyectos y actividades en </w:t>
      </w:r>
      <w:r w:rsidR="00717042">
        <w:rPr>
          <w:rFonts w:ascii="Times New Roman" w:hAnsi="Times New Roman" w:cs="Times New Roman"/>
          <w:sz w:val="24"/>
          <w:szCs w:val="24"/>
        </w:rPr>
        <w:t>Humanidades</w:t>
      </w:r>
      <w:r w:rsidR="006F4766">
        <w:rPr>
          <w:rFonts w:ascii="Times New Roman" w:hAnsi="Times New Roman" w:cs="Times New Roman"/>
          <w:sz w:val="24"/>
          <w:szCs w:val="24"/>
        </w:rPr>
        <w:t>; 1</w:t>
      </w:r>
      <w:r w:rsidR="001B2BB7">
        <w:rPr>
          <w:rFonts w:ascii="Times New Roman" w:hAnsi="Times New Roman" w:cs="Times New Roman"/>
          <w:sz w:val="24"/>
          <w:szCs w:val="24"/>
        </w:rPr>
        <w:t>3</w:t>
      </w:r>
      <w:r w:rsidR="00A339E5">
        <w:rPr>
          <w:rFonts w:ascii="Times New Roman" w:hAnsi="Times New Roman" w:cs="Times New Roman"/>
          <w:sz w:val="24"/>
          <w:szCs w:val="24"/>
        </w:rPr>
        <w:t>2</w:t>
      </w:r>
      <w:r w:rsidR="006F4766">
        <w:rPr>
          <w:rFonts w:ascii="Times New Roman" w:hAnsi="Times New Roman" w:cs="Times New Roman"/>
          <w:sz w:val="24"/>
          <w:szCs w:val="24"/>
        </w:rPr>
        <w:t xml:space="preserve"> (5</w:t>
      </w:r>
      <w:r w:rsidR="001B2BB7">
        <w:rPr>
          <w:rFonts w:ascii="Times New Roman" w:hAnsi="Times New Roman" w:cs="Times New Roman"/>
          <w:sz w:val="24"/>
          <w:szCs w:val="24"/>
        </w:rPr>
        <w:t>5</w:t>
      </w:r>
      <w:r w:rsidR="006F4766">
        <w:rPr>
          <w:rFonts w:ascii="Times New Roman" w:hAnsi="Times New Roman" w:cs="Times New Roman"/>
          <w:sz w:val="24"/>
          <w:szCs w:val="24"/>
        </w:rPr>
        <w:t>,</w:t>
      </w:r>
      <w:r w:rsidR="001B2BB7">
        <w:rPr>
          <w:rFonts w:ascii="Times New Roman" w:hAnsi="Times New Roman" w:cs="Times New Roman"/>
          <w:sz w:val="24"/>
          <w:szCs w:val="24"/>
        </w:rPr>
        <w:t>0</w:t>
      </w:r>
      <w:r w:rsidR="006F4766">
        <w:rPr>
          <w:rFonts w:ascii="Times New Roman" w:hAnsi="Times New Roman" w:cs="Times New Roman"/>
          <w:sz w:val="24"/>
          <w:szCs w:val="24"/>
        </w:rPr>
        <w:t xml:space="preserve">%) de </w:t>
      </w:r>
      <w:r w:rsidR="001B2BB7">
        <w:rPr>
          <w:rFonts w:ascii="Times New Roman" w:hAnsi="Times New Roman" w:cs="Times New Roman"/>
          <w:sz w:val="24"/>
          <w:szCs w:val="24"/>
        </w:rPr>
        <w:t>sus</w:t>
      </w:r>
      <w:r w:rsidR="006F4766">
        <w:rPr>
          <w:rFonts w:ascii="Times New Roman" w:hAnsi="Times New Roman" w:cs="Times New Roman"/>
          <w:sz w:val="24"/>
          <w:szCs w:val="24"/>
        </w:rPr>
        <w:t xml:space="preserve"> proyectos y actividades se ej</w:t>
      </w:r>
      <w:r w:rsidR="001B2BB7">
        <w:rPr>
          <w:rFonts w:ascii="Times New Roman" w:hAnsi="Times New Roman" w:cs="Times New Roman"/>
          <w:sz w:val="24"/>
          <w:szCs w:val="24"/>
        </w:rPr>
        <w:t>ecutaron en Ciencias n</w:t>
      </w:r>
      <w:r w:rsidR="006F4766">
        <w:rPr>
          <w:rFonts w:ascii="Times New Roman" w:hAnsi="Times New Roman" w:cs="Times New Roman"/>
          <w:sz w:val="24"/>
          <w:szCs w:val="24"/>
        </w:rPr>
        <w:t xml:space="preserve">aturales y </w:t>
      </w:r>
      <w:r w:rsidR="001B2BB7">
        <w:rPr>
          <w:rFonts w:ascii="Times New Roman" w:hAnsi="Times New Roman" w:cs="Times New Roman"/>
          <w:sz w:val="24"/>
          <w:szCs w:val="24"/>
        </w:rPr>
        <w:t>7</w:t>
      </w:r>
      <w:r w:rsidR="00A339E5">
        <w:rPr>
          <w:rFonts w:ascii="Times New Roman" w:hAnsi="Times New Roman" w:cs="Times New Roman"/>
          <w:sz w:val="24"/>
          <w:szCs w:val="24"/>
        </w:rPr>
        <w:t>3</w:t>
      </w:r>
      <w:r w:rsidR="001B2BB7">
        <w:rPr>
          <w:rFonts w:ascii="Times New Roman" w:hAnsi="Times New Roman" w:cs="Times New Roman"/>
          <w:sz w:val="24"/>
          <w:szCs w:val="24"/>
        </w:rPr>
        <w:t xml:space="preserve"> </w:t>
      </w:r>
      <w:r w:rsidR="006F4766">
        <w:rPr>
          <w:rFonts w:ascii="Times New Roman" w:hAnsi="Times New Roman" w:cs="Times New Roman"/>
          <w:sz w:val="24"/>
          <w:szCs w:val="24"/>
        </w:rPr>
        <w:t>(</w:t>
      </w:r>
      <w:r w:rsidR="001B2BB7">
        <w:rPr>
          <w:rFonts w:ascii="Times New Roman" w:hAnsi="Times New Roman" w:cs="Times New Roman"/>
          <w:sz w:val="24"/>
          <w:szCs w:val="24"/>
        </w:rPr>
        <w:t>30,</w:t>
      </w:r>
      <w:r w:rsidR="00456EEE">
        <w:rPr>
          <w:rFonts w:ascii="Times New Roman" w:hAnsi="Times New Roman" w:cs="Times New Roman"/>
          <w:sz w:val="24"/>
          <w:szCs w:val="24"/>
        </w:rPr>
        <w:t>4</w:t>
      </w:r>
      <w:r w:rsidR="006F4766">
        <w:rPr>
          <w:rFonts w:ascii="Times New Roman" w:hAnsi="Times New Roman" w:cs="Times New Roman"/>
          <w:sz w:val="24"/>
          <w:szCs w:val="24"/>
        </w:rPr>
        <w:t>%) en Ciencias agrícolas, los menos</w:t>
      </w:r>
      <w:r w:rsidR="00D27EE7">
        <w:rPr>
          <w:rFonts w:ascii="Times New Roman" w:hAnsi="Times New Roman" w:cs="Times New Roman"/>
          <w:sz w:val="24"/>
          <w:szCs w:val="24"/>
        </w:rPr>
        <w:t xml:space="preserve">, 6 </w:t>
      </w:r>
      <w:r w:rsidR="006F4766">
        <w:rPr>
          <w:rFonts w:ascii="Times New Roman" w:hAnsi="Times New Roman" w:cs="Times New Roman"/>
          <w:sz w:val="24"/>
          <w:szCs w:val="24"/>
        </w:rPr>
        <w:t xml:space="preserve"> </w:t>
      </w:r>
      <w:r w:rsidR="00D27EE7">
        <w:rPr>
          <w:rFonts w:ascii="Times New Roman" w:hAnsi="Times New Roman" w:cs="Times New Roman"/>
          <w:sz w:val="24"/>
          <w:szCs w:val="24"/>
        </w:rPr>
        <w:t>(</w:t>
      </w:r>
      <w:r w:rsidR="00456EEE">
        <w:rPr>
          <w:rFonts w:ascii="Times New Roman" w:hAnsi="Times New Roman" w:cs="Times New Roman"/>
          <w:sz w:val="24"/>
          <w:szCs w:val="24"/>
        </w:rPr>
        <w:t>2,5</w:t>
      </w:r>
      <w:r w:rsidR="006F4766">
        <w:rPr>
          <w:rFonts w:ascii="Times New Roman" w:hAnsi="Times New Roman" w:cs="Times New Roman"/>
          <w:sz w:val="24"/>
          <w:szCs w:val="24"/>
        </w:rPr>
        <w:t>%) en Ingeniería y tecnología.</w:t>
      </w:r>
    </w:p>
    <w:p w14:paraId="7CCD6F7A" w14:textId="77777777" w:rsidR="006F4766" w:rsidRDefault="006F4766" w:rsidP="00683725">
      <w:pPr>
        <w:pStyle w:val="Prrafodelista"/>
        <w:jc w:val="both"/>
        <w:rPr>
          <w:rFonts w:ascii="Times New Roman" w:hAnsi="Times New Roman" w:cs="Times New Roman"/>
          <w:sz w:val="24"/>
          <w:szCs w:val="24"/>
        </w:rPr>
      </w:pPr>
    </w:p>
    <w:p w14:paraId="703AA543" w14:textId="4D704222" w:rsidR="001B2BB7" w:rsidRDefault="00683725" w:rsidP="004D2BD1">
      <w:pPr>
        <w:pStyle w:val="Prrafodelista"/>
        <w:numPr>
          <w:ilvl w:val="0"/>
          <w:numId w:val="12"/>
        </w:numPr>
        <w:jc w:val="both"/>
        <w:rPr>
          <w:rFonts w:ascii="Times New Roman" w:hAnsi="Times New Roman" w:cs="Times New Roman"/>
          <w:sz w:val="24"/>
          <w:szCs w:val="24"/>
        </w:rPr>
      </w:pPr>
      <w:r w:rsidRPr="001B2BB7">
        <w:rPr>
          <w:rFonts w:ascii="Times New Roman" w:hAnsi="Times New Roman" w:cs="Times New Roman"/>
          <w:sz w:val="24"/>
          <w:szCs w:val="24"/>
        </w:rPr>
        <w:lastRenderedPageBreak/>
        <w:t>Facultad de Ciencias Exactas y Naturales:</w:t>
      </w:r>
      <w:r w:rsidR="006F4766" w:rsidRPr="001B2BB7">
        <w:rPr>
          <w:rFonts w:ascii="Times New Roman" w:hAnsi="Times New Roman" w:cs="Times New Roman"/>
          <w:sz w:val="24"/>
          <w:szCs w:val="24"/>
        </w:rPr>
        <w:t xml:space="preserve"> Al igual que </w:t>
      </w:r>
      <w:r w:rsidR="00305019" w:rsidRPr="001B2BB7">
        <w:rPr>
          <w:rFonts w:ascii="Times New Roman" w:hAnsi="Times New Roman" w:cs="Times New Roman"/>
          <w:sz w:val="24"/>
          <w:szCs w:val="24"/>
        </w:rPr>
        <w:t xml:space="preserve">en </w:t>
      </w:r>
      <w:r w:rsidR="006F4766" w:rsidRPr="001B2BB7">
        <w:rPr>
          <w:rFonts w:ascii="Times New Roman" w:hAnsi="Times New Roman" w:cs="Times New Roman"/>
          <w:sz w:val="24"/>
          <w:szCs w:val="24"/>
        </w:rPr>
        <w:t>la anterior</w:t>
      </w:r>
      <w:r w:rsidR="00305019" w:rsidRPr="001B2BB7">
        <w:rPr>
          <w:rFonts w:ascii="Times New Roman" w:hAnsi="Times New Roman" w:cs="Times New Roman"/>
          <w:sz w:val="24"/>
          <w:szCs w:val="24"/>
        </w:rPr>
        <w:t xml:space="preserve"> no se han coordinado proyectos y actividades en </w:t>
      </w:r>
      <w:r w:rsidR="00717042" w:rsidRPr="001B2BB7">
        <w:rPr>
          <w:rFonts w:ascii="Times New Roman" w:hAnsi="Times New Roman" w:cs="Times New Roman"/>
          <w:sz w:val="24"/>
          <w:szCs w:val="24"/>
        </w:rPr>
        <w:t>Humanidades</w:t>
      </w:r>
      <w:r w:rsidR="00305019" w:rsidRPr="001B2BB7">
        <w:rPr>
          <w:rFonts w:ascii="Times New Roman" w:hAnsi="Times New Roman" w:cs="Times New Roman"/>
          <w:sz w:val="24"/>
          <w:szCs w:val="24"/>
        </w:rPr>
        <w:t xml:space="preserve"> y</w:t>
      </w:r>
      <w:r w:rsidR="006F4766" w:rsidRPr="001B2BB7">
        <w:rPr>
          <w:rFonts w:ascii="Times New Roman" w:hAnsi="Times New Roman" w:cs="Times New Roman"/>
          <w:sz w:val="24"/>
          <w:szCs w:val="24"/>
        </w:rPr>
        <w:t xml:space="preserve"> </w:t>
      </w:r>
      <w:r w:rsidR="00305019" w:rsidRPr="001B2BB7">
        <w:rPr>
          <w:rFonts w:ascii="Times New Roman" w:hAnsi="Times New Roman" w:cs="Times New Roman"/>
          <w:sz w:val="24"/>
          <w:szCs w:val="24"/>
        </w:rPr>
        <w:t xml:space="preserve">la predominancia en la titularidad se dio en Ciencias </w:t>
      </w:r>
      <w:r w:rsidR="001B2BB7" w:rsidRPr="001B2BB7">
        <w:rPr>
          <w:rFonts w:ascii="Times New Roman" w:hAnsi="Times New Roman" w:cs="Times New Roman"/>
          <w:sz w:val="24"/>
          <w:szCs w:val="24"/>
        </w:rPr>
        <w:t>naturales (11</w:t>
      </w:r>
      <w:r w:rsidR="00456EEE">
        <w:rPr>
          <w:rFonts w:ascii="Times New Roman" w:hAnsi="Times New Roman" w:cs="Times New Roman"/>
          <w:sz w:val="24"/>
          <w:szCs w:val="24"/>
        </w:rPr>
        <w:t>7</w:t>
      </w:r>
      <w:r w:rsidR="00305019" w:rsidRPr="001B2BB7">
        <w:rPr>
          <w:rFonts w:ascii="Times New Roman" w:hAnsi="Times New Roman" w:cs="Times New Roman"/>
          <w:sz w:val="24"/>
          <w:szCs w:val="24"/>
        </w:rPr>
        <w:t xml:space="preserve"> – </w:t>
      </w:r>
      <w:r w:rsidR="00456EEE">
        <w:rPr>
          <w:rFonts w:ascii="Times New Roman" w:hAnsi="Times New Roman" w:cs="Times New Roman"/>
          <w:sz w:val="24"/>
          <w:szCs w:val="24"/>
        </w:rPr>
        <w:t>79,1</w:t>
      </w:r>
      <w:r w:rsidR="00305019" w:rsidRPr="001B2BB7">
        <w:rPr>
          <w:rFonts w:ascii="Times New Roman" w:hAnsi="Times New Roman" w:cs="Times New Roman"/>
          <w:sz w:val="24"/>
          <w:szCs w:val="24"/>
        </w:rPr>
        <w:t xml:space="preserve">%), sin embargo, solo coordinó uno en Ciencias </w:t>
      </w:r>
      <w:r w:rsidR="00D27EE7">
        <w:rPr>
          <w:rFonts w:ascii="Times New Roman" w:hAnsi="Times New Roman" w:cs="Times New Roman"/>
          <w:sz w:val="24"/>
          <w:szCs w:val="24"/>
        </w:rPr>
        <w:t>a</w:t>
      </w:r>
      <w:r w:rsidR="00305019" w:rsidRPr="001B2BB7">
        <w:rPr>
          <w:rFonts w:ascii="Times New Roman" w:hAnsi="Times New Roman" w:cs="Times New Roman"/>
          <w:sz w:val="24"/>
          <w:szCs w:val="24"/>
        </w:rPr>
        <w:t>grícolas</w:t>
      </w:r>
      <w:r w:rsidR="00D27EE7">
        <w:rPr>
          <w:rFonts w:ascii="Times New Roman" w:hAnsi="Times New Roman" w:cs="Times New Roman"/>
          <w:sz w:val="24"/>
          <w:szCs w:val="24"/>
        </w:rPr>
        <w:t>.</w:t>
      </w:r>
    </w:p>
    <w:p w14:paraId="14E2E49E" w14:textId="77777777" w:rsidR="00456EEE" w:rsidRPr="00456EEE" w:rsidRDefault="00456EEE" w:rsidP="00456EEE">
      <w:pPr>
        <w:pStyle w:val="Prrafodelista"/>
        <w:rPr>
          <w:rFonts w:ascii="Times New Roman" w:hAnsi="Times New Roman" w:cs="Times New Roman"/>
          <w:sz w:val="24"/>
          <w:szCs w:val="24"/>
        </w:rPr>
      </w:pPr>
    </w:p>
    <w:p w14:paraId="5F693CD1" w14:textId="77777777" w:rsidR="00683725" w:rsidRPr="00683725" w:rsidRDefault="00683725" w:rsidP="004D2BD1">
      <w:pPr>
        <w:pStyle w:val="Prrafodelista"/>
        <w:numPr>
          <w:ilvl w:val="0"/>
          <w:numId w:val="12"/>
        </w:numPr>
        <w:jc w:val="both"/>
        <w:rPr>
          <w:rFonts w:ascii="Times New Roman" w:hAnsi="Times New Roman" w:cs="Times New Roman"/>
          <w:sz w:val="24"/>
          <w:szCs w:val="24"/>
        </w:rPr>
      </w:pPr>
      <w:r>
        <w:rPr>
          <w:rFonts w:ascii="Times New Roman" w:hAnsi="Times New Roman" w:cs="Times New Roman"/>
          <w:sz w:val="24"/>
          <w:szCs w:val="24"/>
        </w:rPr>
        <w:t>Facultad de Ciencias de la Salud:</w:t>
      </w:r>
      <w:r w:rsidR="00717042">
        <w:rPr>
          <w:rFonts w:ascii="Times New Roman" w:hAnsi="Times New Roman" w:cs="Times New Roman"/>
          <w:sz w:val="24"/>
          <w:szCs w:val="24"/>
        </w:rPr>
        <w:t xml:space="preserve"> El área en la que no ha coordinado proyectos y actividades es Ingeniería y tecnología; sus áreas de fortaleza son las Ciencias médicas (5</w:t>
      </w:r>
      <w:r w:rsidR="001B2BB7">
        <w:rPr>
          <w:rFonts w:ascii="Times New Roman" w:hAnsi="Times New Roman" w:cs="Times New Roman"/>
          <w:sz w:val="24"/>
          <w:szCs w:val="24"/>
        </w:rPr>
        <w:t>9</w:t>
      </w:r>
      <w:r w:rsidR="00717042">
        <w:rPr>
          <w:rFonts w:ascii="Times New Roman" w:hAnsi="Times New Roman" w:cs="Times New Roman"/>
          <w:sz w:val="24"/>
          <w:szCs w:val="24"/>
        </w:rPr>
        <w:t xml:space="preserve"> – 6</w:t>
      </w:r>
      <w:r w:rsidR="001B2BB7">
        <w:rPr>
          <w:rFonts w:ascii="Times New Roman" w:hAnsi="Times New Roman" w:cs="Times New Roman"/>
          <w:sz w:val="24"/>
          <w:szCs w:val="24"/>
        </w:rPr>
        <w:t>1</w:t>
      </w:r>
      <w:r w:rsidR="00717042">
        <w:rPr>
          <w:rFonts w:ascii="Times New Roman" w:hAnsi="Times New Roman" w:cs="Times New Roman"/>
          <w:sz w:val="24"/>
          <w:szCs w:val="24"/>
        </w:rPr>
        <w:t>,</w:t>
      </w:r>
      <w:r w:rsidR="001B2BB7">
        <w:rPr>
          <w:rFonts w:ascii="Times New Roman" w:hAnsi="Times New Roman" w:cs="Times New Roman"/>
          <w:sz w:val="24"/>
          <w:szCs w:val="24"/>
        </w:rPr>
        <w:t>5</w:t>
      </w:r>
      <w:r w:rsidR="00717042">
        <w:rPr>
          <w:rFonts w:ascii="Times New Roman" w:hAnsi="Times New Roman" w:cs="Times New Roman"/>
          <w:sz w:val="24"/>
          <w:szCs w:val="24"/>
        </w:rPr>
        <w:t>%) y las Ciencias agrícolas (</w:t>
      </w:r>
      <w:r w:rsidR="001B2BB7">
        <w:rPr>
          <w:rFonts w:ascii="Times New Roman" w:hAnsi="Times New Roman" w:cs="Times New Roman"/>
          <w:sz w:val="24"/>
          <w:szCs w:val="24"/>
        </w:rPr>
        <w:t>30</w:t>
      </w:r>
      <w:r w:rsidR="00717042">
        <w:rPr>
          <w:rFonts w:ascii="Times New Roman" w:hAnsi="Times New Roman" w:cs="Times New Roman"/>
          <w:sz w:val="24"/>
          <w:szCs w:val="24"/>
        </w:rPr>
        <w:t xml:space="preserve"> – 31,</w:t>
      </w:r>
      <w:r w:rsidR="001B2BB7">
        <w:rPr>
          <w:rFonts w:ascii="Times New Roman" w:hAnsi="Times New Roman" w:cs="Times New Roman"/>
          <w:sz w:val="24"/>
          <w:szCs w:val="24"/>
        </w:rPr>
        <w:t>2</w:t>
      </w:r>
      <w:r w:rsidR="00717042">
        <w:rPr>
          <w:rFonts w:ascii="Times New Roman" w:hAnsi="Times New Roman" w:cs="Times New Roman"/>
          <w:sz w:val="24"/>
          <w:szCs w:val="24"/>
        </w:rPr>
        <w:t>%).</w:t>
      </w:r>
    </w:p>
    <w:p w14:paraId="67C04928" w14:textId="76B6A8AB" w:rsidR="006E5EBD" w:rsidRDefault="002E6727" w:rsidP="002E6727">
      <w:pPr>
        <w:pStyle w:val="Ttulo4"/>
      </w:pPr>
      <w:bookmarkStart w:id="79" w:name="_Toc42003280"/>
      <w:r>
        <w:t>5</w:t>
      </w:r>
      <w:r w:rsidR="006E5EBD">
        <w:t xml:space="preserve">.2.4   Investigación </w:t>
      </w:r>
      <w:r w:rsidR="006E5EBD" w:rsidRPr="009B5CA7">
        <w:t xml:space="preserve">según </w:t>
      </w:r>
      <w:r w:rsidR="006E5EBD">
        <w:t>sector de aplicación</w:t>
      </w:r>
      <w:bookmarkEnd w:id="79"/>
      <w:r w:rsidR="006E5EBD">
        <w:t xml:space="preserve"> </w:t>
      </w:r>
    </w:p>
    <w:p w14:paraId="56C37978" w14:textId="77777777" w:rsidR="00443A16" w:rsidRDefault="00443A16" w:rsidP="002E6727">
      <w:pPr>
        <w:spacing w:after="0" w:line="240" w:lineRule="auto"/>
        <w:jc w:val="center"/>
        <w:rPr>
          <w:rFonts w:ascii="Times New Roman" w:hAnsi="Times New Roman" w:cs="Times New Roman"/>
          <w:b/>
          <w:sz w:val="24"/>
          <w:szCs w:val="24"/>
        </w:rPr>
      </w:pPr>
    </w:p>
    <w:p w14:paraId="2417C6B0" w14:textId="77777777" w:rsidR="00443A16" w:rsidRPr="00443A16" w:rsidRDefault="00443A16" w:rsidP="00443A16">
      <w:pPr>
        <w:spacing w:after="0" w:line="240" w:lineRule="auto"/>
        <w:jc w:val="both"/>
        <w:rPr>
          <w:rFonts w:ascii="Times New Roman" w:hAnsi="Times New Roman" w:cs="Times New Roman"/>
          <w:i/>
          <w:sz w:val="24"/>
          <w:szCs w:val="24"/>
        </w:rPr>
      </w:pPr>
      <w:r w:rsidRPr="00443A16">
        <w:rPr>
          <w:rFonts w:ascii="Times New Roman" w:hAnsi="Times New Roman" w:cs="Times New Roman"/>
          <w:i/>
          <w:sz w:val="24"/>
          <w:szCs w:val="24"/>
        </w:rPr>
        <w:t>Programas</w:t>
      </w:r>
    </w:p>
    <w:p w14:paraId="3F2E1C76" w14:textId="77777777" w:rsidR="00443A16" w:rsidRPr="00443A16" w:rsidRDefault="00443A16" w:rsidP="00443A16">
      <w:pPr>
        <w:spacing w:after="0" w:line="240" w:lineRule="auto"/>
        <w:jc w:val="both"/>
        <w:rPr>
          <w:rFonts w:ascii="Times New Roman" w:hAnsi="Times New Roman" w:cs="Times New Roman"/>
          <w:b/>
          <w:sz w:val="24"/>
          <w:szCs w:val="24"/>
        </w:rPr>
      </w:pPr>
    </w:p>
    <w:p w14:paraId="6706C27E" w14:textId="578A4EB9" w:rsidR="00912B69" w:rsidRDefault="00443A16" w:rsidP="00912B69">
      <w:pPr>
        <w:spacing w:after="0" w:line="240" w:lineRule="auto"/>
        <w:jc w:val="both"/>
        <w:rPr>
          <w:rFonts w:ascii="Times New Roman" w:hAnsi="Times New Roman" w:cs="Times New Roman"/>
          <w:sz w:val="24"/>
          <w:szCs w:val="24"/>
        </w:rPr>
      </w:pPr>
      <w:r w:rsidRPr="00443A16">
        <w:rPr>
          <w:rFonts w:ascii="Times New Roman" w:hAnsi="Times New Roman" w:cs="Times New Roman"/>
          <w:sz w:val="24"/>
          <w:szCs w:val="24"/>
        </w:rPr>
        <w:t xml:space="preserve">El Cuadro </w:t>
      </w:r>
      <w:r w:rsidR="00456EEE">
        <w:rPr>
          <w:rFonts w:ascii="Times New Roman" w:hAnsi="Times New Roman" w:cs="Times New Roman"/>
          <w:sz w:val="24"/>
          <w:szCs w:val="24"/>
        </w:rPr>
        <w:t>1</w:t>
      </w:r>
      <w:r w:rsidR="002746EA">
        <w:rPr>
          <w:rFonts w:ascii="Times New Roman" w:hAnsi="Times New Roman" w:cs="Times New Roman"/>
          <w:sz w:val="24"/>
          <w:szCs w:val="24"/>
        </w:rPr>
        <w:t>1,</w:t>
      </w:r>
      <w:r w:rsidRPr="00443A16">
        <w:rPr>
          <w:rFonts w:ascii="Times New Roman" w:hAnsi="Times New Roman" w:cs="Times New Roman"/>
          <w:sz w:val="24"/>
          <w:szCs w:val="24"/>
        </w:rPr>
        <w:t xml:space="preserve"> Número de programas según </w:t>
      </w:r>
      <w:r>
        <w:rPr>
          <w:rFonts w:ascii="Times New Roman" w:hAnsi="Times New Roman" w:cs="Times New Roman"/>
          <w:sz w:val="24"/>
          <w:szCs w:val="24"/>
        </w:rPr>
        <w:t>sector de aplicación por facultad, centro y sede titular</w:t>
      </w:r>
      <w:r w:rsidRPr="00443A16">
        <w:rPr>
          <w:rFonts w:ascii="Times New Roman" w:hAnsi="Times New Roman" w:cs="Times New Roman"/>
          <w:sz w:val="24"/>
          <w:szCs w:val="24"/>
        </w:rPr>
        <w:t xml:space="preserve">, muestra </w:t>
      </w:r>
      <w:r>
        <w:rPr>
          <w:rFonts w:ascii="Times New Roman" w:hAnsi="Times New Roman" w:cs="Times New Roman"/>
          <w:sz w:val="24"/>
          <w:szCs w:val="24"/>
        </w:rPr>
        <w:t xml:space="preserve">esta </w:t>
      </w:r>
      <w:r w:rsidRPr="00443A16">
        <w:rPr>
          <w:rFonts w:ascii="Times New Roman" w:hAnsi="Times New Roman" w:cs="Times New Roman"/>
          <w:sz w:val="24"/>
          <w:szCs w:val="24"/>
        </w:rPr>
        <w:t xml:space="preserve">clasificación </w:t>
      </w:r>
      <w:r w:rsidR="00496DCD">
        <w:rPr>
          <w:rFonts w:ascii="Times New Roman" w:hAnsi="Times New Roman" w:cs="Times New Roman"/>
          <w:sz w:val="24"/>
          <w:szCs w:val="24"/>
        </w:rPr>
        <w:t xml:space="preserve">para los programas vigentes en el periodo 2015 </w:t>
      </w:r>
      <w:r w:rsidR="00912B69">
        <w:rPr>
          <w:rFonts w:ascii="Times New Roman" w:hAnsi="Times New Roman" w:cs="Times New Roman"/>
          <w:sz w:val="24"/>
          <w:szCs w:val="24"/>
        </w:rPr>
        <w:t>–</w:t>
      </w:r>
      <w:r w:rsidR="00496DCD">
        <w:rPr>
          <w:rFonts w:ascii="Times New Roman" w:hAnsi="Times New Roman" w:cs="Times New Roman"/>
          <w:sz w:val="24"/>
          <w:szCs w:val="24"/>
        </w:rPr>
        <w:t xml:space="preserve"> 2020</w:t>
      </w:r>
      <w:r w:rsidR="00912B69">
        <w:rPr>
          <w:rFonts w:ascii="Times New Roman" w:hAnsi="Times New Roman" w:cs="Times New Roman"/>
          <w:sz w:val="24"/>
          <w:szCs w:val="24"/>
        </w:rPr>
        <w:t xml:space="preserve">; da cuenta del número de sectores para los cuales trabaja cada </w:t>
      </w:r>
      <w:r w:rsidR="00893E7A">
        <w:rPr>
          <w:rFonts w:ascii="Times New Roman" w:hAnsi="Times New Roman" w:cs="Times New Roman"/>
          <w:sz w:val="24"/>
          <w:szCs w:val="24"/>
        </w:rPr>
        <w:t>instancia.</w:t>
      </w:r>
    </w:p>
    <w:p w14:paraId="09603DA2" w14:textId="77777777" w:rsidR="00912B69" w:rsidRDefault="00912B69" w:rsidP="00912B69">
      <w:pPr>
        <w:spacing w:after="0" w:line="240" w:lineRule="auto"/>
        <w:jc w:val="both"/>
        <w:rPr>
          <w:rFonts w:ascii="Times New Roman" w:hAnsi="Times New Roman" w:cs="Times New Roman"/>
          <w:sz w:val="24"/>
          <w:szCs w:val="24"/>
        </w:rPr>
      </w:pPr>
    </w:p>
    <w:p w14:paraId="4C292BDE" w14:textId="627C63E4" w:rsidR="00A50D05" w:rsidRDefault="00A50D05" w:rsidP="00A50D0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facultad que orienta su </w:t>
      </w:r>
      <w:r w:rsidR="00912B69">
        <w:rPr>
          <w:rFonts w:ascii="Times New Roman" w:hAnsi="Times New Roman" w:cs="Times New Roman"/>
          <w:sz w:val="24"/>
          <w:szCs w:val="24"/>
        </w:rPr>
        <w:t>quehace</w:t>
      </w:r>
      <w:r w:rsidR="006603C7">
        <w:rPr>
          <w:rFonts w:ascii="Times New Roman" w:hAnsi="Times New Roman" w:cs="Times New Roman"/>
          <w:sz w:val="24"/>
          <w:szCs w:val="24"/>
        </w:rPr>
        <w:t>r a la atención de más sectores,</w:t>
      </w:r>
      <w:r>
        <w:rPr>
          <w:rFonts w:ascii="Times New Roman" w:hAnsi="Times New Roman" w:cs="Times New Roman"/>
          <w:sz w:val="24"/>
          <w:szCs w:val="24"/>
        </w:rPr>
        <w:t xml:space="preserve"> es</w:t>
      </w:r>
      <w:r w:rsidR="006603C7">
        <w:rPr>
          <w:rFonts w:ascii="Times New Roman" w:hAnsi="Times New Roman" w:cs="Times New Roman"/>
          <w:sz w:val="24"/>
          <w:szCs w:val="24"/>
        </w:rPr>
        <w:t xml:space="preserve"> </w:t>
      </w:r>
      <w:r w:rsidR="00912B69">
        <w:rPr>
          <w:rFonts w:ascii="Times New Roman" w:hAnsi="Times New Roman" w:cs="Times New Roman"/>
          <w:sz w:val="24"/>
          <w:szCs w:val="24"/>
        </w:rPr>
        <w:t xml:space="preserve">la </w:t>
      </w:r>
      <w:r w:rsidR="005B1AE6">
        <w:rPr>
          <w:rFonts w:ascii="Times New Roman" w:hAnsi="Times New Roman" w:cs="Times New Roman"/>
          <w:sz w:val="24"/>
          <w:szCs w:val="24"/>
        </w:rPr>
        <w:t>de Ciencias de la Tierra</w:t>
      </w:r>
      <w:r>
        <w:rPr>
          <w:rFonts w:ascii="Times New Roman" w:hAnsi="Times New Roman" w:cs="Times New Roman"/>
          <w:sz w:val="24"/>
          <w:szCs w:val="24"/>
        </w:rPr>
        <w:t xml:space="preserve"> y el Mar (siete)</w:t>
      </w:r>
      <w:r w:rsidR="006603C7">
        <w:rPr>
          <w:rFonts w:ascii="Times New Roman" w:hAnsi="Times New Roman" w:cs="Times New Roman"/>
          <w:sz w:val="24"/>
          <w:szCs w:val="24"/>
        </w:rPr>
        <w:t>.</w:t>
      </w:r>
      <w:r w:rsidR="00912B69">
        <w:rPr>
          <w:rFonts w:ascii="Times New Roman" w:hAnsi="Times New Roman" w:cs="Times New Roman"/>
          <w:sz w:val="24"/>
          <w:szCs w:val="24"/>
        </w:rPr>
        <w:t xml:space="preserve"> </w:t>
      </w:r>
      <w:r>
        <w:rPr>
          <w:rFonts w:ascii="Times New Roman" w:hAnsi="Times New Roman" w:cs="Times New Roman"/>
          <w:sz w:val="24"/>
          <w:szCs w:val="24"/>
        </w:rPr>
        <w:t xml:space="preserve"> Los resultados generados por los 40 programas de investigación bajo su coordinación están dirigidos a los siguientes sectores de aplicación: 45% (18) responde al sector Agricultura, un 12,5% (5) al sector Sanidad, un 12,5% (5) al sector Transporte, telecomunicación y otras infraestructuras, un 12,5% (5) al sector Producción y tecnología industrial y el resto, en proporciones iguales de 7,5% (3), a los sectores Medioambiente y  Exploración y explotación de la Tierra.</w:t>
      </w:r>
    </w:p>
    <w:p w14:paraId="22702CEE" w14:textId="77777777" w:rsidR="00551024" w:rsidRDefault="00551024" w:rsidP="00443A16">
      <w:pPr>
        <w:spacing w:after="0" w:line="240" w:lineRule="auto"/>
        <w:jc w:val="center"/>
        <w:rPr>
          <w:rFonts w:ascii="Times New Roman" w:hAnsi="Times New Roman" w:cs="Times New Roman"/>
          <w:b/>
          <w:sz w:val="16"/>
          <w:szCs w:val="16"/>
        </w:rPr>
      </w:pPr>
    </w:p>
    <w:p w14:paraId="756E0237" w14:textId="77777777" w:rsidR="00FB7AD8" w:rsidRPr="00551024" w:rsidRDefault="00FB7AD8" w:rsidP="00443A16">
      <w:pPr>
        <w:spacing w:after="0" w:line="240" w:lineRule="auto"/>
        <w:jc w:val="center"/>
        <w:rPr>
          <w:rFonts w:ascii="Times New Roman" w:hAnsi="Times New Roman" w:cs="Times New Roman"/>
          <w:b/>
          <w:sz w:val="16"/>
          <w:szCs w:val="16"/>
        </w:rPr>
      </w:pPr>
    </w:p>
    <w:p w14:paraId="1E604E59" w14:textId="0E7D9974" w:rsidR="002746EA" w:rsidRDefault="002746EA" w:rsidP="002746EA">
      <w:pPr>
        <w:spacing w:after="0" w:line="240" w:lineRule="auto"/>
        <w:jc w:val="center"/>
        <w:rPr>
          <w:rFonts w:ascii="Times New Roman" w:hAnsi="Times New Roman" w:cs="Times New Roman"/>
          <w:b/>
          <w:szCs w:val="24"/>
        </w:rPr>
      </w:pPr>
      <w:bookmarkStart w:id="80" w:name="_Toc42007956"/>
      <w:r w:rsidRPr="002746EA">
        <w:rPr>
          <w:rFonts w:ascii="Times New Roman" w:hAnsi="Times New Roman" w:cs="Times New Roman"/>
          <w:b/>
          <w:szCs w:val="24"/>
        </w:rPr>
        <w:t xml:space="preserve">Cuadro </w:t>
      </w:r>
      <w:r w:rsidRPr="002746EA">
        <w:rPr>
          <w:rFonts w:ascii="Times New Roman" w:hAnsi="Times New Roman" w:cs="Times New Roman"/>
          <w:b/>
          <w:szCs w:val="24"/>
        </w:rPr>
        <w:fldChar w:fldCharType="begin"/>
      </w:r>
      <w:r w:rsidRPr="002746EA">
        <w:rPr>
          <w:rFonts w:ascii="Times New Roman" w:hAnsi="Times New Roman" w:cs="Times New Roman"/>
          <w:b/>
          <w:szCs w:val="24"/>
        </w:rPr>
        <w:instrText xml:space="preserve"> SEQ Cuadro \* ARABIC </w:instrText>
      </w:r>
      <w:r w:rsidRPr="002746EA">
        <w:rPr>
          <w:rFonts w:ascii="Times New Roman" w:hAnsi="Times New Roman" w:cs="Times New Roman"/>
          <w:b/>
          <w:szCs w:val="24"/>
        </w:rPr>
        <w:fldChar w:fldCharType="separate"/>
      </w:r>
      <w:r w:rsidR="00C160D2">
        <w:rPr>
          <w:rFonts w:ascii="Times New Roman" w:hAnsi="Times New Roman" w:cs="Times New Roman"/>
          <w:b/>
          <w:noProof/>
          <w:szCs w:val="24"/>
        </w:rPr>
        <w:t>11</w:t>
      </w:r>
      <w:r w:rsidRPr="002746EA">
        <w:rPr>
          <w:rFonts w:ascii="Times New Roman" w:hAnsi="Times New Roman" w:cs="Times New Roman"/>
          <w:b/>
          <w:szCs w:val="24"/>
        </w:rPr>
        <w:fldChar w:fldCharType="end"/>
      </w:r>
      <w:r w:rsidRPr="002746EA">
        <w:rPr>
          <w:rFonts w:ascii="Times New Roman" w:hAnsi="Times New Roman" w:cs="Times New Roman"/>
          <w:b/>
          <w:szCs w:val="24"/>
        </w:rPr>
        <w:t xml:space="preserve">. </w:t>
      </w:r>
      <w:r>
        <w:rPr>
          <w:rFonts w:ascii="Times New Roman" w:hAnsi="Times New Roman" w:cs="Times New Roman"/>
          <w:b/>
          <w:szCs w:val="24"/>
        </w:rPr>
        <w:t xml:space="preserve">Costa Rica – UNA. </w:t>
      </w:r>
      <w:r w:rsidRPr="005D2A4F">
        <w:rPr>
          <w:rFonts w:ascii="Times New Roman" w:hAnsi="Times New Roman" w:cs="Times New Roman"/>
          <w:b/>
          <w:szCs w:val="24"/>
        </w:rPr>
        <w:t xml:space="preserve">Número de </w:t>
      </w:r>
      <w:r>
        <w:rPr>
          <w:rFonts w:ascii="Times New Roman" w:hAnsi="Times New Roman" w:cs="Times New Roman"/>
          <w:b/>
          <w:szCs w:val="24"/>
        </w:rPr>
        <w:t>programas según</w:t>
      </w:r>
      <w:r w:rsidRPr="005D2A4F">
        <w:rPr>
          <w:rFonts w:ascii="Times New Roman" w:hAnsi="Times New Roman" w:cs="Times New Roman"/>
          <w:b/>
          <w:szCs w:val="24"/>
        </w:rPr>
        <w:t xml:space="preserve"> </w:t>
      </w:r>
      <w:r>
        <w:rPr>
          <w:rFonts w:ascii="Times New Roman" w:hAnsi="Times New Roman" w:cs="Times New Roman"/>
          <w:b/>
          <w:szCs w:val="24"/>
        </w:rPr>
        <w:t>sector de aplicación por facultad,</w:t>
      </w:r>
      <w:r w:rsidRPr="005D2A4F">
        <w:rPr>
          <w:rFonts w:ascii="Times New Roman" w:hAnsi="Times New Roman" w:cs="Times New Roman"/>
          <w:b/>
          <w:szCs w:val="24"/>
        </w:rPr>
        <w:t xml:space="preserve"> </w:t>
      </w:r>
      <w:r>
        <w:rPr>
          <w:rFonts w:ascii="Times New Roman" w:hAnsi="Times New Roman" w:cs="Times New Roman"/>
          <w:b/>
          <w:szCs w:val="24"/>
        </w:rPr>
        <w:t>centro y sede titular. Periodo 2015 – 2020</w:t>
      </w:r>
      <w:bookmarkEnd w:id="80"/>
    </w:p>
    <w:p w14:paraId="1857FBEF" w14:textId="77777777" w:rsidR="00FB7AD8" w:rsidRDefault="00FB7AD8" w:rsidP="002746EA">
      <w:pPr>
        <w:spacing w:after="0" w:line="240" w:lineRule="auto"/>
        <w:jc w:val="center"/>
        <w:rPr>
          <w:rFonts w:ascii="Times New Roman" w:hAnsi="Times New Roman" w:cs="Times New Roman"/>
          <w:b/>
          <w:szCs w:val="24"/>
        </w:rPr>
      </w:pPr>
    </w:p>
    <w:tbl>
      <w:tblPr>
        <w:tblW w:w="9310" w:type="dxa"/>
        <w:jc w:val="center"/>
        <w:tblCellMar>
          <w:left w:w="70" w:type="dxa"/>
          <w:right w:w="70" w:type="dxa"/>
        </w:tblCellMar>
        <w:tblLook w:val="04A0" w:firstRow="1" w:lastRow="0" w:firstColumn="1" w:lastColumn="0" w:noHBand="0" w:noVBand="1"/>
      </w:tblPr>
      <w:tblGrid>
        <w:gridCol w:w="1840"/>
        <w:gridCol w:w="700"/>
        <w:gridCol w:w="700"/>
        <w:gridCol w:w="761"/>
        <w:gridCol w:w="700"/>
        <w:gridCol w:w="806"/>
        <w:gridCol w:w="780"/>
        <w:gridCol w:w="815"/>
        <w:gridCol w:w="705"/>
        <w:gridCol w:w="723"/>
        <w:gridCol w:w="780"/>
      </w:tblGrid>
      <w:tr w:rsidR="006603C7" w:rsidRPr="006603C7" w14:paraId="3E6BDF24" w14:textId="77777777" w:rsidTr="002746EA">
        <w:trPr>
          <w:trHeight w:val="570"/>
          <w:jc w:val="center"/>
        </w:trPr>
        <w:tc>
          <w:tcPr>
            <w:tcW w:w="1840" w:type="dxa"/>
            <w:tcBorders>
              <w:top w:val="nil"/>
              <w:left w:val="nil"/>
              <w:bottom w:val="single" w:sz="4" w:space="0" w:color="auto"/>
              <w:right w:val="nil"/>
            </w:tcBorders>
            <w:shd w:val="clear" w:color="DDEBF7" w:fill="DDEBF7"/>
            <w:vAlign w:val="center"/>
            <w:hideMark/>
          </w:tcPr>
          <w:p w14:paraId="44786A6C"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Sector aplicación</w:t>
            </w:r>
            <w:r w:rsidRPr="006603C7">
              <w:rPr>
                <w:rFonts w:ascii="Arial Narrow" w:eastAsia="Times New Roman" w:hAnsi="Arial Narrow" w:cs="Times New Roman"/>
                <w:b/>
                <w:bCs/>
                <w:color w:val="000000"/>
                <w:sz w:val="20"/>
                <w:szCs w:val="20"/>
                <w:lang w:val="es-CR" w:eastAsia="es-CR"/>
              </w:rPr>
              <w:br/>
              <w:t xml:space="preserve"> u OSE</w:t>
            </w:r>
          </w:p>
        </w:tc>
        <w:tc>
          <w:tcPr>
            <w:tcW w:w="700" w:type="dxa"/>
            <w:tcBorders>
              <w:top w:val="nil"/>
              <w:left w:val="single" w:sz="4" w:space="0" w:color="auto"/>
              <w:bottom w:val="single" w:sz="4" w:space="0" w:color="auto"/>
              <w:right w:val="nil"/>
            </w:tcBorders>
            <w:shd w:val="clear" w:color="DDEBF7" w:fill="DDEBF7"/>
            <w:vAlign w:val="center"/>
            <w:hideMark/>
          </w:tcPr>
          <w:p w14:paraId="5A978168"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CIDE</w:t>
            </w:r>
          </w:p>
        </w:tc>
        <w:tc>
          <w:tcPr>
            <w:tcW w:w="700" w:type="dxa"/>
            <w:tcBorders>
              <w:top w:val="nil"/>
              <w:left w:val="nil"/>
              <w:bottom w:val="single" w:sz="4" w:space="0" w:color="auto"/>
              <w:right w:val="nil"/>
            </w:tcBorders>
            <w:shd w:val="clear" w:color="DDEBF7" w:fill="DDEBF7"/>
            <w:vAlign w:val="center"/>
            <w:hideMark/>
          </w:tcPr>
          <w:p w14:paraId="014C5A43"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CIDEA</w:t>
            </w:r>
          </w:p>
        </w:tc>
        <w:tc>
          <w:tcPr>
            <w:tcW w:w="761" w:type="dxa"/>
            <w:tcBorders>
              <w:top w:val="nil"/>
              <w:left w:val="nil"/>
              <w:bottom w:val="single" w:sz="4" w:space="0" w:color="auto"/>
              <w:right w:val="nil"/>
            </w:tcBorders>
            <w:shd w:val="clear" w:color="DDEBF7" w:fill="DDEBF7"/>
            <w:vAlign w:val="center"/>
            <w:hideMark/>
          </w:tcPr>
          <w:p w14:paraId="692F69E5"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C. Exactas</w:t>
            </w:r>
          </w:p>
        </w:tc>
        <w:tc>
          <w:tcPr>
            <w:tcW w:w="700" w:type="dxa"/>
            <w:tcBorders>
              <w:top w:val="nil"/>
              <w:left w:val="nil"/>
              <w:bottom w:val="single" w:sz="4" w:space="0" w:color="auto"/>
              <w:right w:val="nil"/>
            </w:tcBorders>
            <w:shd w:val="clear" w:color="DDEBF7" w:fill="DDEBF7"/>
            <w:vAlign w:val="center"/>
            <w:hideMark/>
          </w:tcPr>
          <w:p w14:paraId="5AFE60D0"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C. Salud</w:t>
            </w:r>
          </w:p>
        </w:tc>
        <w:tc>
          <w:tcPr>
            <w:tcW w:w="806" w:type="dxa"/>
            <w:tcBorders>
              <w:top w:val="nil"/>
              <w:left w:val="nil"/>
              <w:bottom w:val="single" w:sz="4" w:space="0" w:color="auto"/>
              <w:right w:val="nil"/>
            </w:tcBorders>
            <w:shd w:val="clear" w:color="DDEBF7" w:fill="DDEBF7"/>
            <w:vAlign w:val="center"/>
            <w:hideMark/>
          </w:tcPr>
          <w:p w14:paraId="6BD50312"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C. Sociales</w:t>
            </w:r>
          </w:p>
        </w:tc>
        <w:tc>
          <w:tcPr>
            <w:tcW w:w="780" w:type="dxa"/>
            <w:tcBorders>
              <w:top w:val="nil"/>
              <w:left w:val="nil"/>
              <w:bottom w:val="single" w:sz="4" w:space="0" w:color="auto"/>
              <w:right w:val="nil"/>
            </w:tcBorders>
            <w:shd w:val="clear" w:color="DDEBF7" w:fill="DDEBF7"/>
            <w:vAlign w:val="center"/>
            <w:hideMark/>
          </w:tcPr>
          <w:p w14:paraId="65E3BEE0"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C. Tierra y Mar</w:t>
            </w:r>
          </w:p>
        </w:tc>
        <w:tc>
          <w:tcPr>
            <w:tcW w:w="815" w:type="dxa"/>
            <w:tcBorders>
              <w:top w:val="nil"/>
              <w:left w:val="nil"/>
              <w:bottom w:val="single" w:sz="4" w:space="0" w:color="auto"/>
              <w:right w:val="nil"/>
            </w:tcBorders>
            <w:shd w:val="clear" w:color="DDEBF7" w:fill="DDEBF7"/>
            <w:vAlign w:val="center"/>
            <w:hideMark/>
          </w:tcPr>
          <w:p w14:paraId="6D1E8298"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Filosofía</w:t>
            </w:r>
          </w:p>
        </w:tc>
        <w:tc>
          <w:tcPr>
            <w:tcW w:w="705" w:type="dxa"/>
            <w:tcBorders>
              <w:top w:val="nil"/>
              <w:left w:val="nil"/>
              <w:bottom w:val="single" w:sz="4" w:space="0" w:color="auto"/>
              <w:right w:val="nil"/>
            </w:tcBorders>
            <w:shd w:val="clear" w:color="DDEBF7" w:fill="DDEBF7"/>
            <w:vAlign w:val="center"/>
            <w:hideMark/>
          </w:tcPr>
          <w:p w14:paraId="4684FEA6"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S. Brunca</w:t>
            </w:r>
          </w:p>
        </w:tc>
        <w:tc>
          <w:tcPr>
            <w:tcW w:w="723" w:type="dxa"/>
            <w:tcBorders>
              <w:top w:val="nil"/>
              <w:left w:val="nil"/>
              <w:bottom w:val="single" w:sz="4" w:space="0" w:color="auto"/>
              <w:right w:val="nil"/>
            </w:tcBorders>
            <w:shd w:val="clear" w:color="DDEBF7" w:fill="DDEBF7"/>
            <w:vAlign w:val="center"/>
            <w:hideMark/>
          </w:tcPr>
          <w:p w14:paraId="772A02D7"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 xml:space="preserve">S. </w:t>
            </w:r>
            <w:proofErr w:type="spellStart"/>
            <w:r w:rsidRPr="006603C7">
              <w:rPr>
                <w:rFonts w:ascii="Arial Narrow" w:eastAsia="Times New Roman" w:hAnsi="Arial Narrow" w:cs="Times New Roman"/>
                <w:b/>
                <w:bCs/>
                <w:color w:val="000000"/>
                <w:sz w:val="20"/>
                <w:szCs w:val="20"/>
                <w:lang w:val="es-CR" w:eastAsia="es-CR"/>
              </w:rPr>
              <w:t>Chorot</w:t>
            </w:r>
            <w:proofErr w:type="spellEnd"/>
            <w:r w:rsidRPr="006603C7">
              <w:rPr>
                <w:rFonts w:ascii="Arial Narrow" w:eastAsia="Times New Roman" w:hAnsi="Arial Narrow" w:cs="Times New Roman"/>
                <w:b/>
                <w:bCs/>
                <w:color w:val="000000"/>
                <w:sz w:val="20"/>
                <w:szCs w:val="20"/>
                <w:lang w:val="es-CR" w:eastAsia="es-CR"/>
              </w:rPr>
              <w:t>.</w:t>
            </w:r>
          </w:p>
        </w:tc>
        <w:tc>
          <w:tcPr>
            <w:tcW w:w="780" w:type="dxa"/>
            <w:tcBorders>
              <w:top w:val="nil"/>
              <w:left w:val="nil"/>
              <w:bottom w:val="single" w:sz="4" w:space="0" w:color="auto"/>
              <w:right w:val="nil"/>
            </w:tcBorders>
            <w:shd w:val="clear" w:color="DDEBF7" w:fill="DDEBF7"/>
            <w:vAlign w:val="center"/>
            <w:hideMark/>
          </w:tcPr>
          <w:p w14:paraId="21BBD876"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Total</w:t>
            </w:r>
          </w:p>
        </w:tc>
      </w:tr>
      <w:tr w:rsidR="006603C7" w:rsidRPr="006603C7" w14:paraId="3F783ED1" w14:textId="77777777" w:rsidTr="002746EA">
        <w:trPr>
          <w:trHeight w:val="330"/>
          <w:jc w:val="center"/>
        </w:trPr>
        <w:tc>
          <w:tcPr>
            <w:tcW w:w="1840" w:type="dxa"/>
            <w:tcBorders>
              <w:top w:val="nil"/>
              <w:left w:val="nil"/>
              <w:bottom w:val="nil"/>
              <w:right w:val="nil"/>
            </w:tcBorders>
            <w:shd w:val="clear" w:color="auto" w:fill="auto"/>
            <w:noWrap/>
            <w:vAlign w:val="bottom"/>
            <w:hideMark/>
          </w:tcPr>
          <w:p w14:paraId="4B5C2B5D" w14:textId="77777777" w:rsidR="006603C7" w:rsidRPr="006603C7" w:rsidRDefault="006603C7" w:rsidP="006603C7">
            <w:pPr>
              <w:spacing w:after="0" w:line="240" w:lineRule="auto"/>
              <w:rPr>
                <w:rFonts w:ascii="Arial Narrow" w:eastAsia="Times New Roman" w:hAnsi="Arial Narrow" w:cs="Times New Roman"/>
                <w:color w:val="000000"/>
                <w:sz w:val="20"/>
                <w:szCs w:val="20"/>
                <w:lang w:val="es-CR" w:eastAsia="es-CR"/>
              </w:rPr>
            </w:pPr>
            <w:r w:rsidRPr="006603C7">
              <w:rPr>
                <w:rFonts w:ascii="Arial Narrow" w:eastAsia="Times New Roman" w:hAnsi="Arial Narrow" w:cs="Times New Roman"/>
                <w:color w:val="000000"/>
                <w:sz w:val="20"/>
                <w:szCs w:val="20"/>
                <w:lang w:val="es-CR" w:eastAsia="es-CR"/>
              </w:rPr>
              <w:t>Agricultura</w:t>
            </w:r>
          </w:p>
        </w:tc>
        <w:tc>
          <w:tcPr>
            <w:tcW w:w="700" w:type="dxa"/>
            <w:tcBorders>
              <w:top w:val="nil"/>
              <w:left w:val="single" w:sz="4" w:space="0" w:color="auto"/>
              <w:bottom w:val="nil"/>
              <w:right w:val="nil"/>
            </w:tcBorders>
            <w:shd w:val="clear" w:color="auto" w:fill="auto"/>
            <w:noWrap/>
            <w:vAlign w:val="bottom"/>
            <w:hideMark/>
          </w:tcPr>
          <w:p w14:paraId="29F86CF9"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3A794C4C"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61" w:type="dxa"/>
            <w:tcBorders>
              <w:top w:val="nil"/>
              <w:left w:val="nil"/>
              <w:bottom w:val="nil"/>
              <w:right w:val="nil"/>
            </w:tcBorders>
            <w:shd w:val="clear" w:color="auto" w:fill="auto"/>
            <w:noWrap/>
            <w:vAlign w:val="bottom"/>
            <w:hideMark/>
          </w:tcPr>
          <w:p w14:paraId="5A70D028"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700" w:type="dxa"/>
            <w:tcBorders>
              <w:top w:val="nil"/>
              <w:left w:val="nil"/>
              <w:bottom w:val="nil"/>
              <w:right w:val="nil"/>
            </w:tcBorders>
            <w:shd w:val="clear" w:color="auto" w:fill="auto"/>
            <w:noWrap/>
            <w:vAlign w:val="bottom"/>
            <w:hideMark/>
          </w:tcPr>
          <w:p w14:paraId="34EE727D"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4</w:t>
            </w:r>
          </w:p>
        </w:tc>
        <w:tc>
          <w:tcPr>
            <w:tcW w:w="806" w:type="dxa"/>
            <w:tcBorders>
              <w:top w:val="nil"/>
              <w:left w:val="nil"/>
              <w:bottom w:val="nil"/>
              <w:right w:val="nil"/>
            </w:tcBorders>
            <w:shd w:val="clear" w:color="auto" w:fill="auto"/>
            <w:noWrap/>
            <w:vAlign w:val="bottom"/>
            <w:hideMark/>
          </w:tcPr>
          <w:p w14:paraId="3AAAE4BA"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780" w:type="dxa"/>
            <w:tcBorders>
              <w:top w:val="nil"/>
              <w:left w:val="nil"/>
              <w:bottom w:val="nil"/>
              <w:right w:val="nil"/>
            </w:tcBorders>
            <w:shd w:val="clear" w:color="auto" w:fill="auto"/>
            <w:noWrap/>
            <w:vAlign w:val="bottom"/>
            <w:hideMark/>
          </w:tcPr>
          <w:p w14:paraId="491579B4"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18</w:t>
            </w:r>
          </w:p>
        </w:tc>
        <w:tc>
          <w:tcPr>
            <w:tcW w:w="815" w:type="dxa"/>
            <w:tcBorders>
              <w:top w:val="nil"/>
              <w:left w:val="nil"/>
              <w:bottom w:val="nil"/>
              <w:right w:val="nil"/>
            </w:tcBorders>
            <w:shd w:val="clear" w:color="auto" w:fill="auto"/>
            <w:noWrap/>
            <w:vAlign w:val="bottom"/>
            <w:hideMark/>
          </w:tcPr>
          <w:p w14:paraId="57EAC8D4"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5" w:type="dxa"/>
            <w:tcBorders>
              <w:top w:val="nil"/>
              <w:left w:val="nil"/>
              <w:bottom w:val="nil"/>
              <w:right w:val="nil"/>
            </w:tcBorders>
            <w:shd w:val="clear" w:color="auto" w:fill="auto"/>
            <w:noWrap/>
            <w:vAlign w:val="bottom"/>
            <w:hideMark/>
          </w:tcPr>
          <w:p w14:paraId="65275012"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23" w:type="dxa"/>
            <w:tcBorders>
              <w:top w:val="nil"/>
              <w:left w:val="nil"/>
              <w:bottom w:val="nil"/>
              <w:right w:val="nil"/>
            </w:tcBorders>
            <w:shd w:val="clear" w:color="auto" w:fill="auto"/>
            <w:noWrap/>
            <w:vAlign w:val="bottom"/>
            <w:hideMark/>
          </w:tcPr>
          <w:p w14:paraId="3037A153"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80" w:type="dxa"/>
            <w:tcBorders>
              <w:top w:val="nil"/>
              <w:left w:val="nil"/>
              <w:bottom w:val="nil"/>
              <w:right w:val="nil"/>
            </w:tcBorders>
            <w:shd w:val="clear" w:color="auto" w:fill="auto"/>
            <w:noWrap/>
            <w:vAlign w:val="bottom"/>
            <w:hideMark/>
          </w:tcPr>
          <w:p w14:paraId="6134BE5F"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24</w:t>
            </w:r>
          </w:p>
        </w:tc>
      </w:tr>
      <w:tr w:rsidR="006603C7" w:rsidRPr="006603C7" w14:paraId="17F514FC" w14:textId="77777777" w:rsidTr="002746EA">
        <w:trPr>
          <w:trHeight w:val="330"/>
          <w:jc w:val="center"/>
        </w:trPr>
        <w:tc>
          <w:tcPr>
            <w:tcW w:w="1840" w:type="dxa"/>
            <w:tcBorders>
              <w:top w:val="nil"/>
              <w:left w:val="nil"/>
              <w:bottom w:val="nil"/>
              <w:right w:val="nil"/>
            </w:tcBorders>
            <w:shd w:val="clear" w:color="auto" w:fill="auto"/>
            <w:noWrap/>
            <w:vAlign w:val="bottom"/>
            <w:hideMark/>
          </w:tcPr>
          <w:p w14:paraId="030EBEE2" w14:textId="77777777" w:rsidR="006603C7" w:rsidRPr="006603C7" w:rsidRDefault="006603C7" w:rsidP="006603C7">
            <w:pPr>
              <w:spacing w:after="0" w:line="240" w:lineRule="auto"/>
              <w:rPr>
                <w:rFonts w:ascii="Arial Narrow" w:eastAsia="Times New Roman" w:hAnsi="Arial Narrow" w:cs="Times New Roman"/>
                <w:color w:val="000000"/>
                <w:sz w:val="20"/>
                <w:szCs w:val="20"/>
                <w:lang w:val="es-CR" w:eastAsia="es-CR"/>
              </w:rPr>
            </w:pPr>
            <w:r>
              <w:rPr>
                <w:rFonts w:ascii="Arial Narrow" w:eastAsia="Times New Roman" w:hAnsi="Arial Narrow" w:cs="Times New Roman"/>
                <w:color w:val="000000"/>
                <w:sz w:val="20"/>
                <w:szCs w:val="20"/>
                <w:lang w:val="es-CR" w:eastAsia="es-CR"/>
              </w:rPr>
              <w:t>Cultura, ocio, religión...</w:t>
            </w:r>
          </w:p>
        </w:tc>
        <w:tc>
          <w:tcPr>
            <w:tcW w:w="700" w:type="dxa"/>
            <w:tcBorders>
              <w:top w:val="nil"/>
              <w:left w:val="single" w:sz="4" w:space="0" w:color="auto"/>
              <w:bottom w:val="nil"/>
              <w:right w:val="nil"/>
            </w:tcBorders>
            <w:shd w:val="clear" w:color="auto" w:fill="auto"/>
            <w:noWrap/>
            <w:vAlign w:val="bottom"/>
            <w:hideMark/>
          </w:tcPr>
          <w:p w14:paraId="67BD873E"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6CFA36A1"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5</w:t>
            </w:r>
          </w:p>
        </w:tc>
        <w:tc>
          <w:tcPr>
            <w:tcW w:w="761" w:type="dxa"/>
            <w:tcBorders>
              <w:top w:val="nil"/>
              <w:left w:val="nil"/>
              <w:bottom w:val="nil"/>
              <w:right w:val="nil"/>
            </w:tcBorders>
            <w:shd w:val="clear" w:color="auto" w:fill="auto"/>
            <w:noWrap/>
            <w:vAlign w:val="bottom"/>
            <w:hideMark/>
          </w:tcPr>
          <w:p w14:paraId="560EBEEA"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0EBEFDBD"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806" w:type="dxa"/>
            <w:tcBorders>
              <w:top w:val="nil"/>
              <w:left w:val="nil"/>
              <w:bottom w:val="nil"/>
              <w:right w:val="nil"/>
            </w:tcBorders>
            <w:shd w:val="clear" w:color="auto" w:fill="auto"/>
            <w:noWrap/>
            <w:vAlign w:val="bottom"/>
            <w:hideMark/>
          </w:tcPr>
          <w:p w14:paraId="5018F042"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3</w:t>
            </w:r>
          </w:p>
        </w:tc>
        <w:tc>
          <w:tcPr>
            <w:tcW w:w="780" w:type="dxa"/>
            <w:tcBorders>
              <w:top w:val="nil"/>
              <w:left w:val="nil"/>
              <w:bottom w:val="nil"/>
              <w:right w:val="nil"/>
            </w:tcBorders>
            <w:shd w:val="clear" w:color="auto" w:fill="auto"/>
            <w:noWrap/>
            <w:vAlign w:val="bottom"/>
            <w:hideMark/>
          </w:tcPr>
          <w:p w14:paraId="67C60172"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815" w:type="dxa"/>
            <w:tcBorders>
              <w:top w:val="nil"/>
              <w:left w:val="nil"/>
              <w:bottom w:val="nil"/>
              <w:right w:val="nil"/>
            </w:tcBorders>
            <w:shd w:val="clear" w:color="auto" w:fill="auto"/>
            <w:noWrap/>
            <w:vAlign w:val="bottom"/>
            <w:hideMark/>
          </w:tcPr>
          <w:p w14:paraId="32325AB7"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9</w:t>
            </w:r>
          </w:p>
        </w:tc>
        <w:tc>
          <w:tcPr>
            <w:tcW w:w="705" w:type="dxa"/>
            <w:tcBorders>
              <w:top w:val="nil"/>
              <w:left w:val="nil"/>
              <w:bottom w:val="nil"/>
              <w:right w:val="nil"/>
            </w:tcBorders>
            <w:shd w:val="clear" w:color="auto" w:fill="auto"/>
            <w:noWrap/>
            <w:vAlign w:val="bottom"/>
            <w:hideMark/>
          </w:tcPr>
          <w:p w14:paraId="50CEF253"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723" w:type="dxa"/>
            <w:tcBorders>
              <w:top w:val="nil"/>
              <w:left w:val="nil"/>
              <w:bottom w:val="nil"/>
              <w:right w:val="nil"/>
            </w:tcBorders>
            <w:shd w:val="clear" w:color="auto" w:fill="auto"/>
            <w:noWrap/>
            <w:vAlign w:val="bottom"/>
            <w:hideMark/>
          </w:tcPr>
          <w:p w14:paraId="2E333DCF"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80" w:type="dxa"/>
            <w:tcBorders>
              <w:top w:val="nil"/>
              <w:left w:val="nil"/>
              <w:bottom w:val="nil"/>
              <w:right w:val="nil"/>
            </w:tcBorders>
            <w:shd w:val="clear" w:color="auto" w:fill="auto"/>
            <w:noWrap/>
            <w:vAlign w:val="bottom"/>
            <w:hideMark/>
          </w:tcPr>
          <w:p w14:paraId="7ED6F800"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18</w:t>
            </w:r>
          </w:p>
        </w:tc>
      </w:tr>
      <w:tr w:rsidR="006603C7" w:rsidRPr="006603C7" w14:paraId="296AF4C8" w14:textId="77777777" w:rsidTr="002746EA">
        <w:trPr>
          <w:trHeight w:val="330"/>
          <w:jc w:val="center"/>
        </w:trPr>
        <w:tc>
          <w:tcPr>
            <w:tcW w:w="1840" w:type="dxa"/>
            <w:tcBorders>
              <w:top w:val="nil"/>
              <w:left w:val="nil"/>
              <w:bottom w:val="nil"/>
              <w:right w:val="nil"/>
            </w:tcBorders>
            <w:shd w:val="clear" w:color="auto" w:fill="auto"/>
            <w:noWrap/>
            <w:vAlign w:val="bottom"/>
            <w:hideMark/>
          </w:tcPr>
          <w:p w14:paraId="3032BA20" w14:textId="77777777" w:rsidR="006603C7" w:rsidRPr="006603C7" w:rsidRDefault="006603C7" w:rsidP="006603C7">
            <w:pPr>
              <w:spacing w:after="0" w:line="240" w:lineRule="auto"/>
              <w:rPr>
                <w:rFonts w:ascii="Arial Narrow" w:eastAsia="Times New Roman" w:hAnsi="Arial Narrow" w:cs="Times New Roman"/>
                <w:color w:val="000000"/>
                <w:sz w:val="20"/>
                <w:szCs w:val="20"/>
                <w:lang w:val="es-CR" w:eastAsia="es-CR"/>
              </w:rPr>
            </w:pPr>
            <w:r w:rsidRPr="006603C7">
              <w:rPr>
                <w:rFonts w:ascii="Arial Narrow" w:eastAsia="Times New Roman" w:hAnsi="Arial Narrow" w:cs="Times New Roman"/>
                <w:color w:val="000000"/>
                <w:sz w:val="20"/>
                <w:szCs w:val="20"/>
                <w:lang w:val="es-CR" w:eastAsia="es-CR"/>
              </w:rPr>
              <w:t>Educación</w:t>
            </w:r>
          </w:p>
        </w:tc>
        <w:tc>
          <w:tcPr>
            <w:tcW w:w="700" w:type="dxa"/>
            <w:tcBorders>
              <w:top w:val="nil"/>
              <w:left w:val="single" w:sz="4" w:space="0" w:color="auto"/>
              <w:bottom w:val="nil"/>
              <w:right w:val="nil"/>
            </w:tcBorders>
            <w:shd w:val="clear" w:color="auto" w:fill="auto"/>
            <w:noWrap/>
            <w:vAlign w:val="bottom"/>
            <w:hideMark/>
          </w:tcPr>
          <w:p w14:paraId="251B2868"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7</w:t>
            </w:r>
          </w:p>
        </w:tc>
        <w:tc>
          <w:tcPr>
            <w:tcW w:w="700" w:type="dxa"/>
            <w:tcBorders>
              <w:top w:val="nil"/>
              <w:left w:val="nil"/>
              <w:bottom w:val="nil"/>
              <w:right w:val="nil"/>
            </w:tcBorders>
            <w:shd w:val="clear" w:color="auto" w:fill="auto"/>
            <w:noWrap/>
            <w:vAlign w:val="bottom"/>
            <w:hideMark/>
          </w:tcPr>
          <w:p w14:paraId="1DE9DBE6"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61" w:type="dxa"/>
            <w:tcBorders>
              <w:top w:val="nil"/>
              <w:left w:val="nil"/>
              <w:bottom w:val="nil"/>
              <w:right w:val="nil"/>
            </w:tcBorders>
            <w:shd w:val="clear" w:color="auto" w:fill="auto"/>
            <w:noWrap/>
            <w:vAlign w:val="bottom"/>
            <w:hideMark/>
          </w:tcPr>
          <w:p w14:paraId="2FA5D049"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0734502C"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2</w:t>
            </w:r>
          </w:p>
        </w:tc>
        <w:tc>
          <w:tcPr>
            <w:tcW w:w="806" w:type="dxa"/>
            <w:tcBorders>
              <w:top w:val="nil"/>
              <w:left w:val="nil"/>
              <w:bottom w:val="nil"/>
              <w:right w:val="nil"/>
            </w:tcBorders>
            <w:shd w:val="clear" w:color="auto" w:fill="auto"/>
            <w:noWrap/>
            <w:vAlign w:val="bottom"/>
            <w:hideMark/>
          </w:tcPr>
          <w:p w14:paraId="7CF45EAE"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780" w:type="dxa"/>
            <w:tcBorders>
              <w:top w:val="nil"/>
              <w:left w:val="nil"/>
              <w:bottom w:val="nil"/>
              <w:right w:val="nil"/>
            </w:tcBorders>
            <w:shd w:val="clear" w:color="auto" w:fill="auto"/>
            <w:noWrap/>
            <w:vAlign w:val="bottom"/>
            <w:hideMark/>
          </w:tcPr>
          <w:p w14:paraId="45E129FA"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815" w:type="dxa"/>
            <w:tcBorders>
              <w:top w:val="nil"/>
              <w:left w:val="nil"/>
              <w:bottom w:val="nil"/>
              <w:right w:val="nil"/>
            </w:tcBorders>
            <w:shd w:val="clear" w:color="auto" w:fill="auto"/>
            <w:noWrap/>
            <w:vAlign w:val="bottom"/>
            <w:hideMark/>
          </w:tcPr>
          <w:p w14:paraId="6A1443E5"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2</w:t>
            </w:r>
          </w:p>
        </w:tc>
        <w:tc>
          <w:tcPr>
            <w:tcW w:w="705" w:type="dxa"/>
            <w:tcBorders>
              <w:top w:val="nil"/>
              <w:left w:val="nil"/>
              <w:bottom w:val="nil"/>
              <w:right w:val="nil"/>
            </w:tcBorders>
            <w:shd w:val="clear" w:color="auto" w:fill="auto"/>
            <w:noWrap/>
            <w:vAlign w:val="bottom"/>
            <w:hideMark/>
          </w:tcPr>
          <w:p w14:paraId="267D8D7F"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23" w:type="dxa"/>
            <w:tcBorders>
              <w:top w:val="nil"/>
              <w:left w:val="nil"/>
              <w:bottom w:val="nil"/>
              <w:right w:val="nil"/>
            </w:tcBorders>
            <w:shd w:val="clear" w:color="auto" w:fill="auto"/>
            <w:noWrap/>
            <w:vAlign w:val="bottom"/>
            <w:hideMark/>
          </w:tcPr>
          <w:p w14:paraId="39AA0ACB"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80" w:type="dxa"/>
            <w:tcBorders>
              <w:top w:val="nil"/>
              <w:left w:val="nil"/>
              <w:bottom w:val="nil"/>
              <w:right w:val="nil"/>
            </w:tcBorders>
            <w:shd w:val="clear" w:color="auto" w:fill="auto"/>
            <w:noWrap/>
            <w:vAlign w:val="bottom"/>
            <w:hideMark/>
          </w:tcPr>
          <w:p w14:paraId="4B6CD66D"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12</w:t>
            </w:r>
          </w:p>
        </w:tc>
      </w:tr>
      <w:tr w:rsidR="006603C7" w:rsidRPr="006603C7" w14:paraId="376FAAC3" w14:textId="77777777" w:rsidTr="002746EA">
        <w:trPr>
          <w:trHeight w:val="330"/>
          <w:jc w:val="center"/>
        </w:trPr>
        <w:tc>
          <w:tcPr>
            <w:tcW w:w="1840" w:type="dxa"/>
            <w:tcBorders>
              <w:top w:val="nil"/>
              <w:left w:val="nil"/>
              <w:bottom w:val="nil"/>
              <w:right w:val="nil"/>
            </w:tcBorders>
            <w:shd w:val="clear" w:color="auto" w:fill="auto"/>
            <w:noWrap/>
            <w:vAlign w:val="bottom"/>
            <w:hideMark/>
          </w:tcPr>
          <w:p w14:paraId="073D66B0" w14:textId="77777777" w:rsidR="006603C7" w:rsidRPr="006603C7" w:rsidRDefault="006603C7" w:rsidP="006603C7">
            <w:pPr>
              <w:spacing w:after="0" w:line="240" w:lineRule="auto"/>
              <w:rPr>
                <w:rFonts w:ascii="Arial Narrow" w:eastAsia="Times New Roman" w:hAnsi="Arial Narrow" w:cs="Times New Roman"/>
                <w:color w:val="000000"/>
                <w:sz w:val="20"/>
                <w:szCs w:val="20"/>
                <w:lang w:val="es-CR" w:eastAsia="es-CR"/>
              </w:rPr>
            </w:pPr>
            <w:proofErr w:type="spellStart"/>
            <w:r>
              <w:rPr>
                <w:rFonts w:ascii="Arial Narrow" w:eastAsia="Times New Roman" w:hAnsi="Arial Narrow" w:cs="Times New Roman"/>
                <w:color w:val="000000"/>
                <w:sz w:val="20"/>
                <w:szCs w:val="20"/>
                <w:lang w:val="es-CR" w:eastAsia="es-CR"/>
              </w:rPr>
              <w:t>Expl</w:t>
            </w:r>
            <w:proofErr w:type="spellEnd"/>
            <w:r>
              <w:rPr>
                <w:rFonts w:ascii="Arial Narrow" w:eastAsia="Times New Roman" w:hAnsi="Arial Narrow" w:cs="Times New Roman"/>
                <w:color w:val="000000"/>
                <w:sz w:val="20"/>
                <w:szCs w:val="20"/>
                <w:lang w:val="es-CR" w:eastAsia="es-CR"/>
              </w:rPr>
              <w:t xml:space="preserve">. y </w:t>
            </w:r>
            <w:proofErr w:type="spellStart"/>
            <w:r>
              <w:rPr>
                <w:rFonts w:ascii="Arial Narrow" w:eastAsia="Times New Roman" w:hAnsi="Arial Narrow" w:cs="Times New Roman"/>
                <w:color w:val="000000"/>
                <w:sz w:val="20"/>
                <w:szCs w:val="20"/>
                <w:lang w:val="es-CR" w:eastAsia="es-CR"/>
              </w:rPr>
              <w:t>expl</w:t>
            </w:r>
            <w:proofErr w:type="spellEnd"/>
            <w:r>
              <w:rPr>
                <w:rFonts w:ascii="Arial Narrow" w:eastAsia="Times New Roman" w:hAnsi="Arial Narrow" w:cs="Times New Roman"/>
                <w:color w:val="000000"/>
                <w:sz w:val="20"/>
                <w:szCs w:val="20"/>
                <w:lang w:val="es-CR" w:eastAsia="es-CR"/>
              </w:rPr>
              <w:t>. Ti</w:t>
            </w:r>
            <w:r w:rsidRPr="006603C7">
              <w:rPr>
                <w:rFonts w:ascii="Arial Narrow" w:eastAsia="Times New Roman" w:hAnsi="Arial Narrow" w:cs="Times New Roman"/>
                <w:color w:val="000000"/>
                <w:sz w:val="20"/>
                <w:szCs w:val="20"/>
                <w:lang w:val="es-CR" w:eastAsia="es-CR"/>
              </w:rPr>
              <w:t>erra</w:t>
            </w:r>
          </w:p>
        </w:tc>
        <w:tc>
          <w:tcPr>
            <w:tcW w:w="700" w:type="dxa"/>
            <w:tcBorders>
              <w:top w:val="nil"/>
              <w:left w:val="single" w:sz="4" w:space="0" w:color="auto"/>
              <w:bottom w:val="nil"/>
              <w:right w:val="nil"/>
            </w:tcBorders>
            <w:shd w:val="clear" w:color="auto" w:fill="auto"/>
            <w:noWrap/>
            <w:vAlign w:val="bottom"/>
            <w:hideMark/>
          </w:tcPr>
          <w:p w14:paraId="59993318"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654A12A8"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61" w:type="dxa"/>
            <w:tcBorders>
              <w:top w:val="nil"/>
              <w:left w:val="nil"/>
              <w:bottom w:val="nil"/>
              <w:right w:val="nil"/>
            </w:tcBorders>
            <w:shd w:val="clear" w:color="auto" w:fill="auto"/>
            <w:noWrap/>
            <w:vAlign w:val="bottom"/>
            <w:hideMark/>
          </w:tcPr>
          <w:p w14:paraId="65BAA94B"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4</w:t>
            </w:r>
          </w:p>
        </w:tc>
        <w:tc>
          <w:tcPr>
            <w:tcW w:w="700" w:type="dxa"/>
            <w:tcBorders>
              <w:top w:val="nil"/>
              <w:left w:val="nil"/>
              <w:bottom w:val="nil"/>
              <w:right w:val="nil"/>
            </w:tcBorders>
            <w:shd w:val="clear" w:color="auto" w:fill="auto"/>
            <w:noWrap/>
            <w:vAlign w:val="bottom"/>
            <w:hideMark/>
          </w:tcPr>
          <w:p w14:paraId="44FDA286"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806" w:type="dxa"/>
            <w:tcBorders>
              <w:top w:val="nil"/>
              <w:left w:val="nil"/>
              <w:bottom w:val="nil"/>
              <w:right w:val="nil"/>
            </w:tcBorders>
            <w:shd w:val="clear" w:color="auto" w:fill="auto"/>
            <w:noWrap/>
            <w:vAlign w:val="bottom"/>
            <w:hideMark/>
          </w:tcPr>
          <w:p w14:paraId="5150C752"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80" w:type="dxa"/>
            <w:tcBorders>
              <w:top w:val="nil"/>
              <w:left w:val="nil"/>
              <w:bottom w:val="nil"/>
              <w:right w:val="nil"/>
            </w:tcBorders>
            <w:shd w:val="clear" w:color="auto" w:fill="auto"/>
            <w:noWrap/>
            <w:vAlign w:val="bottom"/>
            <w:hideMark/>
          </w:tcPr>
          <w:p w14:paraId="22FB6A0F"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3</w:t>
            </w:r>
          </w:p>
        </w:tc>
        <w:tc>
          <w:tcPr>
            <w:tcW w:w="815" w:type="dxa"/>
            <w:tcBorders>
              <w:top w:val="nil"/>
              <w:left w:val="nil"/>
              <w:bottom w:val="nil"/>
              <w:right w:val="nil"/>
            </w:tcBorders>
            <w:shd w:val="clear" w:color="auto" w:fill="auto"/>
            <w:noWrap/>
            <w:vAlign w:val="bottom"/>
            <w:hideMark/>
          </w:tcPr>
          <w:p w14:paraId="2220900D"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5" w:type="dxa"/>
            <w:tcBorders>
              <w:top w:val="nil"/>
              <w:left w:val="nil"/>
              <w:bottom w:val="nil"/>
              <w:right w:val="nil"/>
            </w:tcBorders>
            <w:shd w:val="clear" w:color="auto" w:fill="auto"/>
            <w:noWrap/>
            <w:vAlign w:val="bottom"/>
            <w:hideMark/>
          </w:tcPr>
          <w:p w14:paraId="56430AF4"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23" w:type="dxa"/>
            <w:tcBorders>
              <w:top w:val="nil"/>
              <w:left w:val="nil"/>
              <w:bottom w:val="nil"/>
              <w:right w:val="nil"/>
            </w:tcBorders>
            <w:shd w:val="clear" w:color="auto" w:fill="auto"/>
            <w:noWrap/>
            <w:vAlign w:val="bottom"/>
            <w:hideMark/>
          </w:tcPr>
          <w:p w14:paraId="65081060"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780" w:type="dxa"/>
            <w:tcBorders>
              <w:top w:val="nil"/>
              <w:left w:val="nil"/>
              <w:bottom w:val="nil"/>
              <w:right w:val="nil"/>
            </w:tcBorders>
            <w:shd w:val="clear" w:color="auto" w:fill="auto"/>
            <w:noWrap/>
            <w:vAlign w:val="bottom"/>
            <w:hideMark/>
          </w:tcPr>
          <w:p w14:paraId="016915A2"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8</w:t>
            </w:r>
          </w:p>
        </w:tc>
      </w:tr>
      <w:tr w:rsidR="006603C7" w:rsidRPr="006603C7" w14:paraId="714726E7" w14:textId="77777777" w:rsidTr="002746EA">
        <w:trPr>
          <w:trHeight w:val="330"/>
          <w:jc w:val="center"/>
        </w:trPr>
        <w:tc>
          <w:tcPr>
            <w:tcW w:w="1840" w:type="dxa"/>
            <w:tcBorders>
              <w:top w:val="nil"/>
              <w:left w:val="nil"/>
              <w:bottom w:val="nil"/>
              <w:right w:val="nil"/>
            </w:tcBorders>
            <w:shd w:val="clear" w:color="auto" w:fill="auto"/>
            <w:noWrap/>
            <w:vAlign w:val="bottom"/>
            <w:hideMark/>
          </w:tcPr>
          <w:p w14:paraId="51F6DC8C" w14:textId="77777777" w:rsidR="006603C7" w:rsidRPr="006603C7" w:rsidRDefault="006603C7" w:rsidP="006603C7">
            <w:pPr>
              <w:spacing w:after="0" w:line="240" w:lineRule="auto"/>
              <w:rPr>
                <w:rFonts w:ascii="Arial Narrow" w:eastAsia="Times New Roman" w:hAnsi="Arial Narrow" w:cs="Times New Roman"/>
                <w:color w:val="000000"/>
                <w:sz w:val="20"/>
                <w:szCs w:val="20"/>
                <w:lang w:val="es-CR" w:eastAsia="es-CR"/>
              </w:rPr>
            </w:pPr>
            <w:r w:rsidRPr="006603C7">
              <w:rPr>
                <w:rFonts w:ascii="Arial Narrow" w:eastAsia="Times New Roman" w:hAnsi="Arial Narrow" w:cs="Times New Roman"/>
                <w:color w:val="000000"/>
                <w:sz w:val="20"/>
                <w:szCs w:val="20"/>
                <w:lang w:val="es-CR" w:eastAsia="es-CR"/>
              </w:rPr>
              <w:t>Medioambiente</w:t>
            </w:r>
          </w:p>
        </w:tc>
        <w:tc>
          <w:tcPr>
            <w:tcW w:w="700" w:type="dxa"/>
            <w:tcBorders>
              <w:top w:val="nil"/>
              <w:left w:val="single" w:sz="4" w:space="0" w:color="auto"/>
              <w:bottom w:val="nil"/>
              <w:right w:val="nil"/>
            </w:tcBorders>
            <w:shd w:val="clear" w:color="auto" w:fill="auto"/>
            <w:noWrap/>
            <w:vAlign w:val="bottom"/>
            <w:hideMark/>
          </w:tcPr>
          <w:p w14:paraId="0677C6C5"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3C113A39"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61" w:type="dxa"/>
            <w:tcBorders>
              <w:top w:val="nil"/>
              <w:left w:val="nil"/>
              <w:bottom w:val="nil"/>
              <w:right w:val="nil"/>
            </w:tcBorders>
            <w:shd w:val="clear" w:color="auto" w:fill="auto"/>
            <w:noWrap/>
            <w:vAlign w:val="bottom"/>
            <w:hideMark/>
          </w:tcPr>
          <w:p w14:paraId="7BF3818F"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47BE3785"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806" w:type="dxa"/>
            <w:tcBorders>
              <w:top w:val="nil"/>
              <w:left w:val="nil"/>
              <w:bottom w:val="nil"/>
              <w:right w:val="nil"/>
            </w:tcBorders>
            <w:shd w:val="clear" w:color="auto" w:fill="auto"/>
            <w:noWrap/>
            <w:vAlign w:val="bottom"/>
            <w:hideMark/>
          </w:tcPr>
          <w:p w14:paraId="6764CACC"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3</w:t>
            </w:r>
          </w:p>
        </w:tc>
        <w:tc>
          <w:tcPr>
            <w:tcW w:w="780" w:type="dxa"/>
            <w:tcBorders>
              <w:top w:val="nil"/>
              <w:left w:val="nil"/>
              <w:bottom w:val="nil"/>
              <w:right w:val="nil"/>
            </w:tcBorders>
            <w:shd w:val="clear" w:color="auto" w:fill="auto"/>
            <w:noWrap/>
            <w:vAlign w:val="bottom"/>
            <w:hideMark/>
          </w:tcPr>
          <w:p w14:paraId="20C4DA04"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3</w:t>
            </w:r>
          </w:p>
        </w:tc>
        <w:tc>
          <w:tcPr>
            <w:tcW w:w="815" w:type="dxa"/>
            <w:tcBorders>
              <w:top w:val="nil"/>
              <w:left w:val="nil"/>
              <w:bottom w:val="nil"/>
              <w:right w:val="nil"/>
            </w:tcBorders>
            <w:shd w:val="clear" w:color="auto" w:fill="auto"/>
            <w:noWrap/>
            <w:vAlign w:val="bottom"/>
            <w:hideMark/>
          </w:tcPr>
          <w:p w14:paraId="3AEC8021"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5" w:type="dxa"/>
            <w:tcBorders>
              <w:top w:val="nil"/>
              <w:left w:val="nil"/>
              <w:bottom w:val="nil"/>
              <w:right w:val="nil"/>
            </w:tcBorders>
            <w:shd w:val="clear" w:color="auto" w:fill="auto"/>
            <w:noWrap/>
            <w:vAlign w:val="bottom"/>
            <w:hideMark/>
          </w:tcPr>
          <w:p w14:paraId="1DFC4011"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23" w:type="dxa"/>
            <w:tcBorders>
              <w:top w:val="nil"/>
              <w:left w:val="nil"/>
              <w:bottom w:val="nil"/>
              <w:right w:val="nil"/>
            </w:tcBorders>
            <w:shd w:val="clear" w:color="auto" w:fill="auto"/>
            <w:noWrap/>
            <w:vAlign w:val="bottom"/>
            <w:hideMark/>
          </w:tcPr>
          <w:p w14:paraId="713289FD"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80" w:type="dxa"/>
            <w:tcBorders>
              <w:top w:val="nil"/>
              <w:left w:val="nil"/>
              <w:bottom w:val="nil"/>
              <w:right w:val="nil"/>
            </w:tcBorders>
            <w:shd w:val="clear" w:color="auto" w:fill="auto"/>
            <w:noWrap/>
            <w:vAlign w:val="bottom"/>
            <w:hideMark/>
          </w:tcPr>
          <w:p w14:paraId="3AE4A97E"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6</w:t>
            </w:r>
          </w:p>
        </w:tc>
      </w:tr>
      <w:tr w:rsidR="006603C7" w:rsidRPr="006603C7" w14:paraId="4D51EA26" w14:textId="77777777" w:rsidTr="002746EA">
        <w:trPr>
          <w:trHeight w:val="330"/>
          <w:jc w:val="center"/>
        </w:trPr>
        <w:tc>
          <w:tcPr>
            <w:tcW w:w="1840" w:type="dxa"/>
            <w:tcBorders>
              <w:top w:val="nil"/>
              <w:left w:val="nil"/>
              <w:bottom w:val="nil"/>
              <w:right w:val="nil"/>
            </w:tcBorders>
            <w:shd w:val="clear" w:color="auto" w:fill="auto"/>
            <w:noWrap/>
            <w:vAlign w:val="bottom"/>
            <w:hideMark/>
          </w:tcPr>
          <w:p w14:paraId="51AC6DD8" w14:textId="77777777" w:rsidR="006603C7" w:rsidRPr="006603C7" w:rsidRDefault="006603C7" w:rsidP="006603C7">
            <w:pPr>
              <w:spacing w:after="0" w:line="240" w:lineRule="auto"/>
              <w:rPr>
                <w:rFonts w:ascii="Arial Narrow" w:eastAsia="Times New Roman" w:hAnsi="Arial Narrow" w:cs="Times New Roman"/>
                <w:color w:val="000000"/>
                <w:sz w:val="20"/>
                <w:szCs w:val="20"/>
                <w:lang w:val="es-CR" w:eastAsia="es-CR"/>
              </w:rPr>
            </w:pPr>
            <w:proofErr w:type="spellStart"/>
            <w:r w:rsidRPr="006603C7">
              <w:rPr>
                <w:rFonts w:ascii="Arial Narrow" w:eastAsia="Times New Roman" w:hAnsi="Arial Narrow" w:cs="Times New Roman"/>
                <w:color w:val="000000"/>
                <w:sz w:val="20"/>
                <w:szCs w:val="20"/>
                <w:lang w:val="es-CR" w:eastAsia="es-CR"/>
              </w:rPr>
              <w:t>Prod</w:t>
            </w:r>
            <w:proofErr w:type="spellEnd"/>
            <w:r w:rsidRPr="006603C7">
              <w:rPr>
                <w:rFonts w:ascii="Arial Narrow" w:eastAsia="Times New Roman" w:hAnsi="Arial Narrow" w:cs="Times New Roman"/>
                <w:color w:val="000000"/>
                <w:sz w:val="20"/>
                <w:szCs w:val="20"/>
                <w:lang w:val="es-CR" w:eastAsia="es-CR"/>
              </w:rPr>
              <w:t xml:space="preserve">. y </w:t>
            </w:r>
            <w:proofErr w:type="spellStart"/>
            <w:r w:rsidRPr="006603C7">
              <w:rPr>
                <w:rFonts w:ascii="Arial Narrow" w:eastAsia="Times New Roman" w:hAnsi="Arial Narrow" w:cs="Times New Roman"/>
                <w:color w:val="000000"/>
                <w:sz w:val="20"/>
                <w:szCs w:val="20"/>
                <w:lang w:val="es-CR" w:eastAsia="es-CR"/>
              </w:rPr>
              <w:t>tec</w:t>
            </w:r>
            <w:proofErr w:type="spellEnd"/>
            <w:r w:rsidRPr="006603C7">
              <w:rPr>
                <w:rFonts w:ascii="Arial Narrow" w:eastAsia="Times New Roman" w:hAnsi="Arial Narrow" w:cs="Times New Roman"/>
                <w:color w:val="000000"/>
                <w:sz w:val="20"/>
                <w:szCs w:val="20"/>
                <w:lang w:val="es-CR" w:eastAsia="es-CR"/>
              </w:rPr>
              <w:t>. industrial</w:t>
            </w:r>
          </w:p>
        </w:tc>
        <w:tc>
          <w:tcPr>
            <w:tcW w:w="700" w:type="dxa"/>
            <w:tcBorders>
              <w:top w:val="nil"/>
              <w:left w:val="single" w:sz="4" w:space="0" w:color="auto"/>
              <w:bottom w:val="nil"/>
              <w:right w:val="nil"/>
            </w:tcBorders>
            <w:shd w:val="clear" w:color="auto" w:fill="auto"/>
            <w:noWrap/>
            <w:vAlign w:val="bottom"/>
            <w:hideMark/>
          </w:tcPr>
          <w:p w14:paraId="5EFED01B"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70829770"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61" w:type="dxa"/>
            <w:tcBorders>
              <w:top w:val="nil"/>
              <w:left w:val="nil"/>
              <w:bottom w:val="nil"/>
              <w:right w:val="nil"/>
            </w:tcBorders>
            <w:shd w:val="clear" w:color="auto" w:fill="auto"/>
            <w:noWrap/>
            <w:vAlign w:val="bottom"/>
            <w:hideMark/>
          </w:tcPr>
          <w:p w14:paraId="5CF898A6"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700" w:type="dxa"/>
            <w:tcBorders>
              <w:top w:val="nil"/>
              <w:left w:val="nil"/>
              <w:bottom w:val="nil"/>
              <w:right w:val="nil"/>
            </w:tcBorders>
            <w:shd w:val="clear" w:color="auto" w:fill="auto"/>
            <w:noWrap/>
            <w:vAlign w:val="bottom"/>
            <w:hideMark/>
          </w:tcPr>
          <w:p w14:paraId="480506F9"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806" w:type="dxa"/>
            <w:tcBorders>
              <w:top w:val="nil"/>
              <w:left w:val="nil"/>
              <w:bottom w:val="nil"/>
              <w:right w:val="nil"/>
            </w:tcBorders>
            <w:shd w:val="clear" w:color="auto" w:fill="auto"/>
            <w:noWrap/>
            <w:vAlign w:val="bottom"/>
            <w:hideMark/>
          </w:tcPr>
          <w:p w14:paraId="03E9632A"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80" w:type="dxa"/>
            <w:tcBorders>
              <w:top w:val="nil"/>
              <w:left w:val="nil"/>
              <w:bottom w:val="nil"/>
              <w:right w:val="nil"/>
            </w:tcBorders>
            <w:shd w:val="clear" w:color="auto" w:fill="auto"/>
            <w:noWrap/>
            <w:vAlign w:val="bottom"/>
            <w:hideMark/>
          </w:tcPr>
          <w:p w14:paraId="2B8DFA88"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5</w:t>
            </w:r>
          </w:p>
        </w:tc>
        <w:tc>
          <w:tcPr>
            <w:tcW w:w="815" w:type="dxa"/>
            <w:tcBorders>
              <w:top w:val="nil"/>
              <w:left w:val="nil"/>
              <w:bottom w:val="nil"/>
              <w:right w:val="nil"/>
            </w:tcBorders>
            <w:shd w:val="clear" w:color="auto" w:fill="auto"/>
            <w:noWrap/>
            <w:vAlign w:val="bottom"/>
            <w:hideMark/>
          </w:tcPr>
          <w:p w14:paraId="00D0F6B2"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5" w:type="dxa"/>
            <w:tcBorders>
              <w:top w:val="nil"/>
              <w:left w:val="nil"/>
              <w:bottom w:val="nil"/>
              <w:right w:val="nil"/>
            </w:tcBorders>
            <w:shd w:val="clear" w:color="auto" w:fill="auto"/>
            <w:noWrap/>
            <w:vAlign w:val="bottom"/>
            <w:hideMark/>
          </w:tcPr>
          <w:p w14:paraId="6B94C27C"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23" w:type="dxa"/>
            <w:tcBorders>
              <w:top w:val="nil"/>
              <w:left w:val="nil"/>
              <w:bottom w:val="nil"/>
              <w:right w:val="nil"/>
            </w:tcBorders>
            <w:shd w:val="clear" w:color="auto" w:fill="auto"/>
            <w:noWrap/>
            <w:vAlign w:val="bottom"/>
            <w:hideMark/>
          </w:tcPr>
          <w:p w14:paraId="44F5F540"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80" w:type="dxa"/>
            <w:tcBorders>
              <w:top w:val="nil"/>
              <w:left w:val="nil"/>
              <w:bottom w:val="nil"/>
              <w:right w:val="nil"/>
            </w:tcBorders>
            <w:shd w:val="clear" w:color="auto" w:fill="auto"/>
            <w:noWrap/>
            <w:vAlign w:val="bottom"/>
            <w:hideMark/>
          </w:tcPr>
          <w:p w14:paraId="2ACE7457"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6</w:t>
            </w:r>
          </w:p>
        </w:tc>
      </w:tr>
      <w:tr w:rsidR="006603C7" w:rsidRPr="006603C7" w14:paraId="1345E2DF" w14:textId="77777777" w:rsidTr="002746EA">
        <w:trPr>
          <w:trHeight w:val="330"/>
          <w:jc w:val="center"/>
        </w:trPr>
        <w:tc>
          <w:tcPr>
            <w:tcW w:w="1840" w:type="dxa"/>
            <w:tcBorders>
              <w:top w:val="nil"/>
              <w:left w:val="nil"/>
              <w:bottom w:val="nil"/>
              <w:right w:val="nil"/>
            </w:tcBorders>
            <w:shd w:val="clear" w:color="auto" w:fill="auto"/>
            <w:noWrap/>
            <w:vAlign w:val="bottom"/>
            <w:hideMark/>
          </w:tcPr>
          <w:p w14:paraId="5A9084A7" w14:textId="77777777" w:rsidR="006603C7" w:rsidRPr="006603C7" w:rsidRDefault="006603C7" w:rsidP="006603C7">
            <w:pPr>
              <w:spacing w:after="0" w:line="240" w:lineRule="auto"/>
              <w:rPr>
                <w:rFonts w:ascii="Arial Narrow" w:eastAsia="Times New Roman" w:hAnsi="Arial Narrow" w:cs="Times New Roman"/>
                <w:color w:val="000000"/>
                <w:sz w:val="20"/>
                <w:szCs w:val="20"/>
                <w:lang w:val="es-CR" w:eastAsia="es-CR"/>
              </w:rPr>
            </w:pPr>
            <w:r w:rsidRPr="006603C7">
              <w:rPr>
                <w:rFonts w:ascii="Arial Narrow" w:eastAsia="Times New Roman" w:hAnsi="Arial Narrow" w:cs="Times New Roman"/>
                <w:color w:val="000000"/>
                <w:sz w:val="20"/>
                <w:szCs w:val="20"/>
                <w:lang w:val="es-CR" w:eastAsia="es-CR"/>
              </w:rPr>
              <w:t>Sanidad</w:t>
            </w:r>
          </w:p>
        </w:tc>
        <w:tc>
          <w:tcPr>
            <w:tcW w:w="700" w:type="dxa"/>
            <w:tcBorders>
              <w:top w:val="nil"/>
              <w:left w:val="single" w:sz="4" w:space="0" w:color="auto"/>
              <w:bottom w:val="nil"/>
              <w:right w:val="nil"/>
            </w:tcBorders>
            <w:shd w:val="clear" w:color="auto" w:fill="auto"/>
            <w:noWrap/>
            <w:vAlign w:val="bottom"/>
            <w:hideMark/>
          </w:tcPr>
          <w:p w14:paraId="753DD421"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5FFFF18B"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61" w:type="dxa"/>
            <w:tcBorders>
              <w:top w:val="nil"/>
              <w:left w:val="nil"/>
              <w:bottom w:val="nil"/>
              <w:right w:val="nil"/>
            </w:tcBorders>
            <w:shd w:val="clear" w:color="auto" w:fill="auto"/>
            <w:noWrap/>
            <w:vAlign w:val="bottom"/>
            <w:hideMark/>
          </w:tcPr>
          <w:p w14:paraId="78E24F90"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1D134100"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13</w:t>
            </w:r>
          </w:p>
        </w:tc>
        <w:tc>
          <w:tcPr>
            <w:tcW w:w="806" w:type="dxa"/>
            <w:tcBorders>
              <w:top w:val="nil"/>
              <w:left w:val="nil"/>
              <w:bottom w:val="nil"/>
              <w:right w:val="nil"/>
            </w:tcBorders>
            <w:shd w:val="clear" w:color="auto" w:fill="auto"/>
            <w:noWrap/>
            <w:vAlign w:val="bottom"/>
            <w:hideMark/>
          </w:tcPr>
          <w:p w14:paraId="06B14FE1"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780" w:type="dxa"/>
            <w:tcBorders>
              <w:top w:val="nil"/>
              <w:left w:val="nil"/>
              <w:bottom w:val="nil"/>
              <w:right w:val="nil"/>
            </w:tcBorders>
            <w:shd w:val="clear" w:color="auto" w:fill="auto"/>
            <w:noWrap/>
            <w:vAlign w:val="bottom"/>
            <w:hideMark/>
          </w:tcPr>
          <w:p w14:paraId="5B522B07"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5</w:t>
            </w:r>
          </w:p>
        </w:tc>
        <w:tc>
          <w:tcPr>
            <w:tcW w:w="815" w:type="dxa"/>
            <w:tcBorders>
              <w:top w:val="nil"/>
              <w:left w:val="nil"/>
              <w:bottom w:val="nil"/>
              <w:right w:val="nil"/>
            </w:tcBorders>
            <w:shd w:val="clear" w:color="auto" w:fill="auto"/>
            <w:noWrap/>
            <w:vAlign w:val="bottom"/>
            <w:hideMark/>
          </w:tcPr>
          <w:p w14:paraId="7A497F89"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5" w:type="dxa"/>
            <w:tcBorders>
              <w:top w:val="nil"/>
              <w:left w:val="nil"/>
              <w:bottom w:val="nil"/>
              <w:right w:val="nil"/>
            </w:tcBorders>
            <w:shd w:val="clear" w:color="auto" w:fill="auto"/>
            <w:noWrap/>
            <w:vAlign w:val="bottom"/>
            <w:hideMark/>
          </w:tcPr>
          <w:p w14:paraId="70AE9C5C"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23" w:type="dxa"/>
            <w:tcBorders>
              <w:top w:val="nil"/>
              <w:left w:val="nil"/>
              <w:bottom w:val="nil"/>
              <w:right w:val="nil"/>
            </w:tcBorders>
            <w:shd w:val="clear" w:color="auto" w:fill="auto"/>
            <w:noWrap/>
            <w:vAlign w:val="bottom"/>
            <w:hideMark/>
          </w:tcPr>
          <w:p w14:paraId="75B15D58"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80" w:type="dxa"/>
            <w:tcBorders>
              <w:top w:val="nil"/>
              <w:left w:val="nil"/>
              <w:bottom w:val="nil"/>
              <w:right w:val="nil"/>
            </w:tcBorders>
            <w:shd w:val="clear" w:color="auto" w:fill="auto"/>
            <w:noWrap/>
            <w:vAlign w:val="bottom"/>
            <w:hideMark/>
          </w:tcPr>
          <w:p w14:paraId="3056F6C6"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19</w:t>
            </w:r>
          </w:p>
        </w:tc>
      </w:tr>
      <w:tr w:rsidR="006603C7" w:rsidRPr="006603C7" w14:paraId="2AAFDAEC" w14:textId="77777777" w:rsidTr="002746EA">
        <w:trPr>
          <w:trHeight w:val="330"/>
          <w:jc w:val="center"/>
        </w:trPr>
        <w:tc>
          <w:tcPr>
            <w:tcW w:w="1840" w:type="dxa"/>
            <w:tcBorders>
              <w:top w:val="nil"/>
              <w:left w:val="nil"/>
              <w:bottom w:val="nil"/>
              <w:right w:val="nil"/>
            </w:tcBorders>
            <w:shd w:val="clear" w:color="auto" w:fill="auto"/>
            <w:noWrap/>
            <w:vAlign w:val="bottom"/>
            <w:hideMark/>
          </w:tcPr>
          <w:p w14:paraId="7B1D4FC9" w14:textId="77777777" w:rsidR="006603C7" w:rsidRPr="006603C7" w:rsidRDefault="006603C7" w:rsidP="006603C7">
            <w:pPr>
              <w:spacing w:after="0" w:line="240" w:lineRule="auto"/>
              <w:rPr>
                <w:rFonts w:ascii="Arial Narrow" w:eastAsia="Times New Roman" w:hAnsi="Arial Narrow" w:cs="Times New Roman"/>
                <w:color w:val="000000"/>
                <w:sz w:val="20"/>
                <w:szCs w:val="20"/>
                <w:lang w:val="es-CR" w:eastAsia="es-CR"/>
              </w:rPr>
            </w:pPr>
            <w:proofErr w:type="spellStart"/>
            <w:r>
              <w:rPr>
                <w:rFonts w:ascii="Arial Narrow" w:eastAsia="Times New Roman" w:hAnsi="Arial Narrow" w:cs="Times New Roman"/>
                <w:color w:val="000000"/>
                <w:sz w:val="20"/>
                <w:szCs w:val="20"/>
                <w:lang w:val="es-CR" w:eastAsia="es-CR"/>
              </w:rPr>
              <w:t>Sist</w:t>
            </w:r>
            <w:proofErr w:type="spellEnd"/>
            <w:r>
              <w:rPr>
                <w:rFonts w:ascii="Arial Narrow" w:eastAsia="Times New Roman" w:hAnsi="Arial Narrow" w:cs="Times New Roman"/>
                <w:color w:val="000000"/>
                <w:sz w:val="20"/>
                <w:szCs w:val="20"/>
                <w:lang w:val="es-CR" w:eastAsia="es-CR"/>
              </w:rPr>
              <w:t xml:space="preserve">, </w:t>
            </w:r>
            <w:proofErr w:type="spellStart"/>
            <w:r>
              <w:rPr>
                <w:rFonts w:ascii="Arial Narrow" w:eastAsia="Times New Roman" w:hAnsi="Arial Narrow" w:cs="Times New Roman"/>
                <w:color w:val="000000"/>
                <w:sz w:val="20"/>
                <w:szCs w:val="20"/>
                <w:lang w:val="es-CR" w:eastAsia="es-CR"/>
              </w:rPr>
              <w:t>est</w:t>
            </w:r>
            <w:proofErr w:type="spellEnd"/>
            <w:r>
              <w:rPr>
                <w:rFonts w:ascii="Arial Narrow" w:eastAsia="Times New Roman" w:hAnsi="Arial Narrow" w:cs="Times New Roman"/>
                <w:color w:val="000000"/>
                <w:sz w:val="20"/>
                <w:szCs w:val="20"/>
                <w:lang w:val="es-CR" w:eastAsia="es-CR"/>
              </w:rPr>
              <w:t xml:space="preserve"> y </w:t>
            </w:r>
            <w:proofErr w:type="spellStart"/>
            <w:r>
              <w:rPr>
                <w:rFonts w:ascii="Arial Narrow" w:eastAsia="Times New Roman" w:hAnsi="Arial Narrow" w:cs="Times New Roman"/>
                <w:color w:val="000000"/>
                <w:sz w:val="20"/>
                <w:szCs w:val="20"/>
                <w:lang w:val="es-CR" w:eastAsia="es-CR"/>
              </w:rPr>
              <w:t>pr</w:t>
            </w:r>
            <w:proofErr w:type="spellEnd"/>
            <w:r>
              <w:rPr>
                <w:rFonts w:ascii="Arial Narrow" w:eastAsia="Times New Roman" w:hAnsi="Arial Narrow" w:cs="Times New Roman"/>
                <w:color w:val="000000"/>
                <w:sz w:val="20"/>
                <w:szCs w:val="20"/>
                <w:lang w:val="es-CR" w:eastAsia="es-CR"/>
              </w:rPr>
              <w:t>.</w:t>
            </w:r>
            <w:r w:rsidRPr="006603C7">
              <w:rPr>
                <w:rFonts w:ascii="Arial Narrow" w:eastAsia="Times New Roman" w:hAnsi="Arial Narrow" w:cs="Times New Roman"/>
                <w:color w:val="000000"/>
                <w:sz w:val="20"/>
                <w:szCs w:val="20"/>
                <w:lang w:val="es-CR" w:eastAsia="es-CR"/>
              </w:rPr>
              <w:t xml:space="preserve"> </w:t>
            </w:r>
            <w:proofErr w:type="spellStart"/>
            <w:r w:rsidRPr="006603C7">
              <w:rPr>
                <w:rFonts w:ascii="Arial Narrow" w:eastAsia="Times New Roman" w:hAnsi="Arial Narrow" w:cs="Times New Roman"/>
                <w:color w:val="000000"/>
                <w:sz w:val="20"/>
                <w:szCs w:val="20"/>
                <w:lang w:val="es-CR" w:eastAsia="es-CR"/>
              </w:rPr>
              <w:t>pol</w:t>
            </w:r>
            <w:proofErr w:type="spellEnd"/>
            <w:r w:rsidRPr="006603C7">
              <w:rPr>
                <w:rFonts w:ascii="Arial Narrow" w:eastAsia="Times New Roman" w:hAnsi="Arial Narrow" w:cs="Times New Roman"/>
                <w:color w:val="000000"/>
                <w:sz w:val="20"/>
                <w:szCs w:val="20"/>
                <w:lang w:val="es-CR" w:eastAsia="es-CR"/>
              </w:rPr>
              <w:t xml:space="preserve"> y </w:t>
            </w:r>
            <w:proofErr w:type="spellStart"/>
            <w:r w:rsidRPr="006603C7">
              <w:rPr>
                <w:rFonts w:ascii="Arial Narrow" w:eastAsia="Times New Roman" w:hAnsi="Arial Narrow" w:cs="Times New Roman"/>
                <w:color w:val="000000"/>
                <w:sz w:val="20"/>
                <w:szCs w:val="20"/>
                <w:lang w:val="es-CR" w:eastAsia="es-CR"/>
              </w:rPr>
              <w:t>soc</w:t>
            </w:r>
            <w:proofErr w:type="spellEnd"/>
          </w:p>
        </w:tc>
        <w:tc>
          <w:tcPr>
            <w:tcW w:w="700" w:type="dxa"/>
            <w:tcBorders>
              <w:top w:val="nil"/>
              <w:left w:val="single" w:sz="4" w:space="0" w:color="auto"/>
              <w:bottom w:val="nil"/>
              <w:right w:val="nil"/>
            </w:tcBorders>
            <w:shd w:val="clear" w:color="auto" w:fill="auto"/>
            <w:noWrap/>
            <w:vAlign w:val="bottom"/>
            <w:hideMark/>
          </w:tcPr>
          <w:p w14:paraId="2E8ADCDD"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700" w:type="dxa"/>
            <w:tcBorders>
              <w:top w:val="nil"/>
              <w:left w:val="nil"/>
              <w:bottom w:val="nil"/>
              <w:right w:val="nil"/>
            </w:tcBorders>
            <w:shd w:val="clear" w:color="auto" w:fill="auto"/>
            <w:noWrap/>
            <w:vAlign w:val="bottom"/>
            <w:hideMark/>
          </w:tcPr>
          <w:p w14:paraId="2047D417"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61" w:type="dxa"/>
            <w:tcBorders>
              <w:top w:val="nil"/>
              <w:left w:val="nil"/>
              <w:bottom w:val="nil"/>
              <w:right w:val="nil"/>
            </w:tcBorders>
            <w:shd w:val="clear" w:color="auto" w:fill="auto"/>
            <w:noWrap/>
            <w:vAlign w:val="bottom"/>
            <w:hideMark/>
          </w:tcPr>
          <w:p w14:paraId="7EA04CF8"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700" w:type="dxa"/>
            <w:tcBorders>
              <w:top w:val="nil"/>
              <w:left w:val="nil"/>
              <w:bottom w:val="nil"/>
              <w:right w:val="nil"/>
            </w:tcBorders>
            <w:shd w:val="clear" w:color="auto" w:fill="auto"/>
            <w:noWrap/>
            <w:vAlign w:val="bottom"/>
            <w:hideMark/>
          </w:tcPr>
          <w:p w14:paraId="66B5C565"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806" w:type="dxa"/>
            <w:tcBorders>
              <w:top w:val="nil"/>
              <w:left w:val="nil"/>
              <w:bottom w:val="nil"/>
              <w:right w:val="nil"/>
            </w:tcBorders>
            <w:shd w:val="clear" w:color="auto" w:fill="auto"/>
            <w:noWrap/>
            <w:vAlign w:val="bottom"/>
            <w:hideMark/>
          </w:tcPr>
          <w:p w14:paraId="6662A4E8"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24</w:t>
            </w:r>
          </w:p>
        </w:tc>
        <w:tc>
          <w:tcPr>
            <w:tcW w:w="780" w:type="dxa"/>
            <w:tcBorders>
              <w:top w:val="nil"/>
              <w:left w:val="nil"/>
              <w:bottom w:val="nil"/>
              <w:right w:val="nil"/>
            </w:tcBorders>
            <w:shd w:val="clear" w:color="auto" w:fill="auto"/>
            <w:noWrap/>
            <w:vAlign w:val="bottom"/>
            <w:hideMark/>
          </w:tcPr>
          <w:p w14:paraId="715D43BA"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815" w:type="dxa"/>
            <w:tcBorders>
              <w:top w:val="nil"/>
              <w:left w:val="nil"/>
              <w:bottom w:val="nil"/>
              <w:right w:val="nil"/>
            </w:tcBorders>
            <w:shd w:val="clear" w:color="auto" w:fill="auto"/>
            <w:noWrap/>
            <w:vAlign w:val="bottom"/>
            <w:hideMark/>
          </w:tcPr>
          <w:p w14:paraId="21FC228B"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2</w:t>
            </w:r>
          </w:p>
        </w:tc>
        <w:tc>
          <w:tcPr>
            <w:tcW w:w="705" w:type="dxa"/>
            <w:tcBorders>
              <w:top w:val="nil"/>
              <w:left w:val="nil"/>
              <w:bottom w:val="nil"/>
              <w:right w:val="nil"/>
            </w:tcBorders>
            <w:shd w:val="clear" w:color="auto" w:fill="auto"/>
            <w:noWrap/>
            <w:vAlign w:val="bottom"/>
            <w:hideMark/>
          </w:tcPr>
          <w:p w14:paraId="60C5FE98"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23" w:type="dxa"/>
            <w:tcBorders>
              <w:top w:val="nil"/>
              <w:left w:val="nil"/>
              <w:bottom w:val="nil"/>
              <w:right w:val="nil"/>
            </w:tcBorders>
            <w:shd w:val="clear" w:color="auto" w:fill="auto"/>
            <w:noWrap/>
            <w:vAlign w:val="bottom"/>
            <w:hideMark/>
          </w:tcPr>
          <w:p w14:paraId="26C4EDBA"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1</w:t>
            </w:r>
          </w:p>
        </w:tc>
        <w:tc>
          <w:tcPr>
            <w:tcW w:w="780" w:type="dxa"/>
            <w:tcBorders>
              <w:top w:val="nil"/>
              <w:left w:val="nil"/>
              <w:bottom w:val="nil"/>
              <w:right w:val="nil"/>
            </w:tcBorders>
            <w:shd w:val="clear" w:color="auto" w:fill="auto"/>
            <w:noWrap/>
            <w:vAlign w:val="bottom"/>
            <w:hideMark/>
          </w:tcPr>
          <w:p w14:paraId="6BE0D09C"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30</w:t>
            </w:r>
          </w:p>
        </w:tc>
      </w:tr>
      <w:tr w:rsidR="006603C7" w:rsidRPr="006603C7" w14:paraId="37EAE93B" w14:textId="77777777" w:rsidTr="002746EA">
        <w:trPr>
          <w:trHeight w:val="330"/>
          <w:jc w:val="center"/>
        </w:trPr>
        <w:tc>
          <w:tcPr>
            <w:tcW w:w="1840" w:type="dxa"/>
            <w:tcBorders>
              <w:top w:val="nil"/>
              <w:left w:val="nil"/>
              <w:bottom w:val="nil"/>
              <w:right w:val="nil"/>
            </w:tcBorders>
            <w:shd w:val="clear" w:color="auto" w:fill="auto"/>
            <w:noWrap/>
            <w:vAlign w:val="bottom"/>
            <w:hideMark/>
          </w:tcPr>
          <w:p w14:paraId="376E5917" w14:textId="77777777" w:rsidR="006603C7" w:rsidRPr="006603C7" w:rsidRDefault="006603C7" w:rsidP="006603C7">
            <w:pPr>
              <w:spacing w:after="0" w:line="240" w:lineRule="auto"/>
              <w:rPr>
                <w:rFonts w:ascii="Arial Narrow" w:eastAsia="Times New Roman" w:hAnsi="Arial Narrow" w:cs="Times New Roman"/>
                <w:color w:val="000000"/>
                <w:sz w:val="20"/>
                <w:szCs w:val="20"/>
                <w:lang w:val="es-CR" w:eastAsia="es-CR"/>
              </w:rPr>
            </w:pPr>
            <w:proofErr w:type="spellStart"/>
            <w:r>
              <w:rPr>
                <w:rFonts w:ascii="Arial Narrow" w:eastAsia="Times New Roman" w:hAnsi="Arial Narrow" w:cs="Times New Roman"/>
                <w:color w:val="000000"/>
                <w:sz w:val="20"/>
                <w:szCs w:val="20"/>
                <w:lang w:val="es-CR" w:eastAsia="es-CR"/>
              </w:rPr>
              <w:t>Transp</w:t>
            </w:r>
            <w:proofErr w:type="spellEnd"/>
            <w:r>
              <w:rPr>
                <w:rFonts w:ascii="Arial Narrow" w:eastAsia="Times New Roman" w:hAnsi="Arial Narrow" w:cs="Times New Roman"/>
                <w:color w:val="000000"/>
                <w:sz w:val="20"/>
                <w:szCs w:val="20"/>
                <w:lang w:val="es-CR" w:eastAsia="es-CR"/>
              </w:rPr>
              <w:t>,</w:t>
            </w:r>
            <w:r w:rsidRPr="006603C7">
              <w:rPr>
                <w:rFonts w:ascii="Arial Narrow" w:eastAsia="Times New Roman" w:hAnsi="Arial Narrow" w:cs="Times New Roman"/>
                <w:color w:val="000000"/>
                <w:sz w:val="20"/>
                <w:szCs w:val="20"/>
                <w:lang w:val="es-CR" w:eastAsia="es-CR"/>
              </w:rPr>
              <w:t xml:space="preserve"> tel. y otras </w:t>
            </w:r>
            <w:proofErr w:type="spellStart"/>
            <w:r w:rsidRPr="006603C7">
              <w:rPr>
                <w:rFonts w:ascii="Arial Narrow" w:eastAsia="Times New Roman" w:hAnsi="Arial Narrow" w:cs="Times New Roman"/>
                <w:color w:val="000000"/>
                <w:sz w:val="20"/>
                <w:szCs w:val="20"/>
                <w:lang w:val="es-CR" w:eastAsia="es-CR"/>
              </w:rPr>
              <w:t>infr</w:t>
            </w:r>
            <w:proofErr w:type="spellEnd"/>
            <w:r w:rsidRPr="006603C7">
              <w:rPr>
                <w:rFonts w:ascii="Arial Narrow" w:eastAsia="Times New Roman" w:hAnsi="Arial Narrow" w:cs="Times New Roman"/>
                <w:color w:val="000000"/>
                <w:sz w:val="20"/>
                <w:szCs w:val="20"/>
                <w:lang w:val="es-CR" w:eastAsia="es-CR"/>
              </w:rPr>
              <w:t>.</w:t>
            </w:r>
          </w:p>
        </w:tc>
        <w:tc>
          <w:tcPr>
            <w:tcW w:w="700" w:type="dxa"/>
            <w:tcBorders>
              <w:top w:val="nil"/>
              <w:left w:val="single" w:sz="4" w:space="0" w:color="auto"/>
              <w:bottom w:val="nil"/>
              <w:right w:val="nil"/>
            </w:tcBorders>
            <w:shd w:val="clear" w:color="auto" w:fill="auto"/>
            <w:noWrap/>
            <w:vAlign w:val="bottom"/>
            <w:hideMark/>
          </w:tcPr>
          <w:p w14:paraId="1F5C9A87"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3EA0F859"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61" w:type="dxa"/>
            <w:tcBorders>
              <w:top w:val="nil"/>
              <w:left w:val="nil"/>
              <w:bottom w:val="nil"/>
              <w:right w:val="nil"/>
            </w:tcBorders>
            <w:shd w:val="clear" w:color="auto" w:fill="auto"/>
            <w:noWrap/>
            <w:vAlign w:val="bottom"/>
            <w:hideMark/>
          </w:tcPr>
          <w:p w14:paraId="406436DD"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0" w:type="dxa"/>
            <w:tcBorders>
              <w:top w:val="nil"/>
              <w:left w:val="nil"/>
              <w:bottom w:val="nil"/>
              <w:right w:val="nil"/>
            </w:tcBorders>
            <w:shd w:val="clear" w:color="auto" w:fill="auto"/>
            <w:noWrap/>
            <w:vAlign w:val="bottom"/>
            <w:hideMark/>
          </w:tcPr>
          <w:p w14:paraId="5F998F87"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806" w:type="dxa"/>
            <w:tcBorders>
              <w:top w:val="nil"/>
              <w:left w:val="nil"/>
              <w:bottom w:val="nil"/>
              <w:right w:val="nil"/>
            </w:tcBorders>
            <w:shd w:val="clear" w:color="auto" w:fill="auto"/>
            <w:noWrap/>
            <w:vAlign w:val="bottom"/>
            <w:hideMark/>
          </w:tcPr>
          <w:p w14:paraId="212426AE"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80" w:type="dxa"/>
            <w:tcBorders>
              <w:top w:val="nil"/>
              <w:left w:val="nil"/>
              <w:bottom w:val="nil"/>
              <w:right w:val="nil"/>
            </w:tcBorders>
            <w:shd w:val="clear" w:color="auto" w:fill="auto"/>
            <w:noWrap/>
            <w:vAlign w:val="bottom"/>
            <w:hideMark/>
          </w:tcPr>
          <w:p w14:paraId="02ECA5A0"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5</w:t>
            </w:r>
          </w:p>
        </w:tc>
        <w:tc>
          <w:tcPr>
            <w:tcW w:w="815" w:type="dxa"/>
            <w:tcBorders>
              <w:top w:val="nil"/>
              <w:left w:val="nil"/>
              <w:bottom w:val="nil"/>
              <w:right w:val="nil"/>
            </w:tcBorders>
            <w:shd w:val="clear" w:color="auto" w:fill="auto"/>
            <w:noWrap/>
            <w:vAlign w:val="bottom"/>
            <w:hideMark/>
          </w:tcPr>
          <w:p w14:paraId="4B9A9862"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05" w:type="dxa"/>
            <w:tcBorders>
              <w:top w:val="nil"/>
              <w:left w:val="nil"/>
              <w:bottom w:val="nil"/>
              <w:right w:val="nil"/>
            </w:tcBorders>
            <w:shd w:val="clear" w:color="auto" w:fill="auto"/>
            <w:noWrap/>
            <w:vAlign w:val="bottom"/>
            <w:hideMark/>
          </w:tcPr>
          <w:p w14:paraId="04D4B65C"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23" w:type="dxa"/>
            <w:tcBorders>
              <w:top w:val="nil"/>
              <w:left w:val="nil"/>
              <w:bottom w:val="nil"/>
              <w:right w:val="nil"/>
            </w:tcBorders>
            <w:shd w:val="clear" w:color="auto" w:fill="auto"/>
            <w:noWrap/>
            <w:vAlign w:val="bottom"/>
            <w:hideMark/>
          </w:tcPr>
          <w:p w14:paraId="6F6487DD"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0</w:t>
            </w:r>
          </w:p>
        </w:tc>
        <w:tc>
          <w:tcPr>
            <w:tcW w:w="780" w:type="dxa"/>
            <w:tcBorders>
              <w:top w:val="nil"/>
              <w:left w:val="nil"/>
              <w:bottom w:val="nil"/>
              <w:right w:val="nil"/>
            </w:tcBorders>
            <w:shd w:val="clear" w:color="auto" w:fill="auto"/>
            <w:noWrap/>
            <w:vAlign w:val="bottom"/>
            <w:hideMark/>
          </w:tcPr>
          <w:p w14:paraId="7EBD1C12" w14:textId="77777777" w:rsidR="006603C7" w:rsidRPr="006603C7" w:rsidRDefault="006603C7" w:rsidP="006603C7">
            <w:pPr>
              <w:spacing w:after="0" w:line="240" w:lineRule="auto"/>
              <w:jc w:val="right"/>
              <w:rPr>
                <w:rFonts w:ascii="Arial Narrow" w:eastAsia="Times New Roman" w:hAnsi="Arial Narrow" w:cs="Times New Roman"/>
                <w:color w:val="000000"/>
                <w:lang w:val="es-CR" w:eastAsia="es-CR"/>
              </w:rPr>
            </w:pPr>
            <w:r w:rsidRPr="006603C7">
              <w:rPr>
                <w:rFonts w:ascii="Arial Narrow" w:eastAsia="Times New Roman" w:hAnsi="Arial Narrow" w:cs="Times New Roman"/>
                <w:color w:val="000000"/>
                <w:lang w:val="es-CR" w:eastAsia="es-CR"/>
              </w:rPr>
              <w:t>5</w:t>
            </w:r>
          </w:p>
        </w:tc>
      </w:tr>
      <w:tr w:rsidR="006603C7" w:rsidRPr="006603C7" w14:paraId="3584714F" w14:textId="77777777" w:rsidTr="002746EA">
        <w:trPr>
          <w:trHeight w:val="465"/>
          <w:jc w:val="center"/>
        </w:trPr>
        <w:tc>
          <w:tcPr>
            <w:tcW w:w="1840" w:type="dxa"/>
            <w:tcBorders>
              <w:top w:val="single" w:sz="4" w:space="0" w:color="auto"/>
              <w:left w:val="nil"/>
              <w:bottom w:val="nil"/>
              <w:right w:val="nil"/>
            </w:tcBorders>
            <w:shd w:val="clear" w:color="DDEBF7" w:fill="DDEBF7"/>
            <w:noWrap/>
            <w:vAlign w:val="center"/>
            <w:hideMark/>
          </w:tcPr>
          <w:p w14:paraId="4A025EAA" w14:textId="77777777" w:rsidR="006603C7" w:rsidRPr="006603C7" w:rsidRDefault="006603C7" w:rsidP="006603C7">
            <w:pPr>
              <w:spacing w:after="0" w:line="240" w:lineRule="auto"/>
              <w:jc w:val="center"/>
              <w:rPr>
                <w:rFonts w:ascii="Arial Narrow" w:eastAsia="Times New Roman" w:hAnsi="Arial Narrow" w:cs="Times New Roman"/>
                <w:b/>
                <w:bCs/>
                <w:color w:val="000000"/>
                <w:sz w:val="20"/>
                <w:szCs w:val="20"/>
                <w:lang w:val="es-CR" w:eastAsia="es-CR"/>
              </w:rPr>
            </w:pPr>
            <w:r w:rsidRPr="006603C7">
              <w:rPr>
                <w:rFonts w:ascii="Arial Narrow" w:eastAsia="Times New Roman" w:hAnsi="Arial Narrow" w:cs="Times New Roman"/>
                <w:b/>
                <w:bCs/>
                <w:color w:val="000000"/>
                <w:sz w:val="20"/>
                <w:szCs w:val="20"/>
                <w:lang w:val="es-CR" w:eastAsia="es-CR"/>
              </w:rPr>
              <w:t>Total general</w:t>
            </w:r>
          </w:p>
        </w:tc>
        <w:tc>
          <w:tcPr>
            <w:tcW w:w="700" w:type="dxa"/>
            <w:tcBorders>
              <w:top w:val="single" w:sz="4" w:space="0" w:color="auto"/>
              <w:left w:val="single" w:sz="4" w:space="0" w:color="auto"/>
              <w:bottom w:val="single" w:sz="4" w:space="0" w:color="9BC2E6"/>
              <w:right w:val="nil"/>
            </w:tcBorders>
            <w:shd w:val="clear" w:color="DDEBF7" w:fill="DDEBF7"/>
            <w:noWrap/>
            <w:vAlign w:val="center"/>
            <w:hideMark/>
          </w:tcPr>
          <w:p w14:paraId="57F67E9E" w14:textId="77777777" w:rsidR="006603C7" w:rsidRPr="006603C7" w:rsidRDefault="006603C7" w:rsidP="006603C7">
            <w:pPr>
              <w:spacing w:after="0" w:line="240" w:lineRule="auto"/>
              <w:jc w:val="right"/>
              <w:rPr>
                <w:rFonts w:ascii="Arial Narrow" w:eastAsia="Times New Roman" w:hAnsi="Arial Narrow" w:cs="Times New Roman"/>
                <w:b/>
                <w:bCs/>
                <w:color w:val="000000"/>
                <w:lang w:val="es-CR" w:eastAsia="es-CR"/>
              </w:rPr>
            </w:pPr>
            <w:r w:rsidRPr="006603C7">
              <w:rPr>
                <w:rFonts w:ascii="Arial Narrow" w:eastAsia="Times New Roman" w:hAnsi="Arial Narrow" w:cs="Times New Roman"/>
                <w:b/>
                <w:bCs/>
                <w:color w:val="000000"/>
                <w:lang w:val="es-CR" w:eastAsia="es-CR"/>
              </w:rPr>
              <w:t>8</w:t>
            </w:r>
          </w:p>
        </w:tc>
        <w:tc>
          <w:tcPr>
            <w:tcW w:w="700" w:type="dxa"/>
            <w:tcBorders>
              <w:top w:val="single" w:sz="4" w:space="0" w:color="auto"/>
              <w:left w:val="nil"/>
              <w:bottom w:val="nil"/>
              <w:right w:val="nil"/>
            </w:tcBorders>
            <w:shd w:val="clear" w:color="DDEBF7" w:fill="DDEBF7"/>
            <w:noWrap/>
            <w:vAlign w:val="center"/>
            <w:hideMark/>
          </w:tcPr>
          <w:p w14:paraId="26644B97" w14:textId="77777777" w:rsidR="006603C7" w:rsidRPr="006603C7" w:rsidRDefault="006603C7" w:rsidP="006603C7">
            <w:pPr>
              <w:spacing w:after="0" w:line="240" w:lineRule="auto"/>
              <w:jc w:val="right"/>
              <w:rPr>
                <w:rFonts w:ascii="Arial Narrow" w:eastAsia="Times New Roman" w:hAnsi="Arial Narrow" w:cs="Times New Roman"/>
                <w:b/>
                <w:bCs/>
                <w:color w:val="000000"/>
                <w:lang w:val="es-CR" w:eastAsia="es-CR"/>
              </w:rPr>
            </w:pPr>
            <w:r w:rsidRPr="006603C7">
              <w:rPr>
                <w:rFonts w:ascii="Arial Narrow" w:eastAsia="Times New Roman" w:hAnsi="Arial Narrow" w:cs="Times New Roman"/>
                <w:b/>
                <w:bCs/>
                <w:color w:val="000000"/>
                <w:lang w:val="es-CR" w:eastAsia="es-CR"/>
              </w:rPr>
              <w:t>5</w:t>
            </w:r>
          </w:p>
        </w:tc>
        <w:tc>
          <w:tcPr>
            <w:tcW w:w="761" w:type="dxa"/>
            <w:tcBorders>
              <w:top w:val="single" w:sz="4" w:space="0" w:color="auto"/>
              <w:left w:val="nil"/>
              <w:bottom w:val="nil"/>
              <w:right w:val="nil"/>
            </w:tcBorders>
            <w:shd w:val="clear" w:color="DDEBF7" w:fill="DDEBF7"/>
            <w:noWrap/>
            <w:vAlign w:val="center"/>
            <w:hideMark/>
          </w:tcPr>
          <w:p w14:paraId="70B4B1AD" w14:textId="77777777" w:rsidR="006603C7" w:rsidRPr="006603C7" w:rsidRDefault="006603C7" w:rsidP="006603C7">
            <w:pPr>
              <w:spacing w:after="0" w:line="240" w:lineRule="auto"/>
              <w:jc w:val="right"/>
              <w:rPr>
                <w:rFonts w:ascii="Arial Narrow" w:eastAsia="Times New Roman" w:hAnsi="Arial Narrow" w:cs="Times New Roman"/>
                <w:b/>
                <w:bCs/>
                <w:color w:val="000000"/>
                <w:lang w:val="es-CR" w:eastAsia="es-CR"/>
              </w:rPr>
            </w:pPr>
            <w:r w:rsidRPr="006603C7">
              <w:rPr>
                <w:rFonts w:ascii="Arial Narrow" w:eastAsia="Times New Roman" w:hAnsi="Arial Narrow" w:cs="Times New Roman"/>
                <w:b/>
                <w:bCs/>
                <w:color w:val="000000"/>
                <w:lang w:val="es-CR" w:eastAsia="es-CR"/>
              </w:rPr>
              <w:t>7</w:t>
            </w:r>
          </w:p>
        </w:tc>
        <w:tc>
          <w:tcPr>
            <w:tcW w:w="700" w:type="dxa"/>
            <w:tcBorders>
              <w:top w:val="single" w:sz="4" w:space="0" w:color="auto"/>
              <w:left w:val="nil"/>
              <w:bottom w:val="nil"/>
              <w:right w:val="nil"/>
            </w:tcBorders>
            <w:shd w:val="clear" w:color="DDEBF7" w:fill="DDEBF7"/>
            <w:noWrap/>
            <w:vAlign w:val="center"/>
            <w:hideMark/>
          </w:tcPr>
          <w:p w14:paraId="5F11212C" w14:textId="77777777" w:rsidR="006603C7" w:rsidRPr="006603C7" w:rsidRDefault="006603C7" w:rsidP="006603C7">
            <w:pPr>
              <w:spacing w:after="0" w:line="240" w:lineRule="auto"/>
              <w:jc w:val="right"/>
              <w:rPr>
                <w:rFonts w:ascii="Arial Narrow" w:eastAsia="Times New Roman" w:hAnsi="Arial Narrow" w:cs="Times New Roman"/>
                <w:b/>
                <w:bCs/>
                <w:color w:val="000000"/>
                <w:lang w:val="es-CR" w:eastAsia="es-CR"/>
              </w:rPr>
            </w:pPr>
            <w:r w:rsidRPr="006603C7">
              <w:rPr>
                <w:rFonts w:ascii="Arial Narrow" w:eastAsia="Times New Roman" w:hAnsi="Arial Narrow" w:cs="Times New Roman"/>
                <w:b/>
                <w:bCs/>
                <w:color w:val="000000"/>
                <w:lang w:val="es-CR" w:eastAsia="es-CR"/>
              </w:rPr>
              <w:t>19</w:t>
            </w:r>
          </w:p>
        </w:tc>
        <w:tc>
          <w:tcPr>
            <w:tcW w:w="806" w:type="dxa"/>
            <w:tcBorders>
              <w:top w:val="single" w:sz="4" w:space="0" w:color="auto"/>
              <w:left w:val="nil"/>
              <w:bottom w:val="nil"/>
              <w:right w:val="nil"/>
            </w:tcBorders>
            <w:shd w:val="clear" w:color="DDEBF7" w:fill="DDEBF7"/>
            <w:noWrap/>
            <w:vAlign w:val="center"/>
            <w:hideMark/>
          </w:tcPr>
          <w:p w14:paraId="2F328168" w14:textId="77777777" w:rsidR="006603C7" w:rsidRPr="006603C7" w:rsidRDefault="006603C7" w:rsidP="006603C7">
            <w:pPr>
              <w:spacing w:after="0" w:line="240" w:lineRule="auto"/>
              <w:jc w:val="right"/>
              <w:rPr>
                <w:rFonts w:ascii="Arial Narrow" w:eastAsia="Times New Roman" w:hAnsi="Arial Narrow" w:cs="Times New Roman"/>
                <w:b/>
                <w:bCs/>
                <w:color w:val="000000"/>
                <w:lang w:val="es-CR" w:eastAsia="es-CR"/>
              </w:rPr>
            </w:pPr>
            <w:r w:rsidRPr="006603C7">
              <w:rPr>
                <w:rFonts w:ascii="Arial Narrow" w:eastAsia="Times New Roman" w:hAnsi="Arial Narrow" w:cs="Times New Roman"/>
                <w:b/>
                <w:bCs/>
                <w:color w:val="000000"/>
                <w:lang w:val="es-CR" w:eastAsia="es-CR"/>
              </w:rPr>
              <w:t>33</w:t>
            </w:r>
          </w:p>
        </w:tc>
        <w:tc>
          <w:tcPr>
            <w:tcW w:w="780" w:type="dxa"/>
            <w:tcBorders>
              <w:top w:val="single" w:sz="4" w:space="0" w:color="auto"/>
              <w:left w:val="nil"/>
              <w:bottom w:val="nil"/>
              <w:right w:val="nil"/>
            </w:tcBorders>
            <w:shd w:val="clear" w:color="DDEBF7" w:fill="DDEBF7"/>
            <w:noWrap/>
            <w:vAlign w:val="center"/>
            <w:hideMark/>
          </w:tcPr>
          <w:p w14:paraId="3F9B4640" w14:textId="77777777" w:rsidR="006603C7" w:rsidRPr="006603C7" w:rsidRDefault="006603C7" w:rsidP="006603C7">
            <w:pPr>
              <w:spacing w:after="0" w:line="240" w:lineRule="auto"/>
              <w:jc w:val="right"/>
              <w:rPr>
                <w:rFonts w:ascii="Arial Narrow" w:eastAsia="Times New Roman" w:hAnsi="Arial Narrow" w:cs="Times New Roman"/>
                <w:b/>
                <w:bCs/>
                <w:color w:val="000000"/>
                <w:lang w:val="es-CR" w:eastAsia="es-CR"/>
              </w:rPr>
            </w:pPr>
            <w:r w:rsidRPr="006603C7">
              <w:rPr>
                <w:rFonts w:ascii="Arial Narrow" w:eastAsia="Times New Roman" w:hAnsi="Arial Narrow" w:cs="Times New Roman"/>
                <w:b/>
                <w:bCs/>
                <w:color w:val="000000"/>
                <w:lang w:val="es-CR" w:eastAsia="es-CR"/>
              </w:rPr>
              <w:t>40</w:t>
            </w:r>
          </w:p>
        </w:tc>
        <w:tc>
          <w:tcPr>
            <w:tcW w:w="815" w:type="dxa"/>
            <w:tcBorders>
              <w:top w:val="single" w:sz="4" w:space="0" w:color="auto"/>
              <w:left w:val="nil"/>
              <w:bottom w:val="nil"/>
              <w:right w:val="nil"/>
            </w:tcBorders>
            <w:shd w:val="clear" w:color="DDEBF7" w:fill="DDEBF7"/>
            <w:noWrap/>
            <w:vAlign w:val="center"/>
            <w:hideMark/>
          </w:tcPr>
          <w:p w14:paraId="42E2EC6D" w14:textId="77777777" w:rsidR="006603C7" w:rsidRPr="006603C7" w:rsidRDefault="006603C7" w:rsidP="006603C7">
            <w:pPr>
              <w:spacing w:after="0" w:line="240" w:lineRule="auto"/>
              <w:jc w:val="right"/>
              <w:rPr>
                <w:rFonts w:ascii="Arial Narrow" w:eastAsia="Times New Roman" w:hAnsi="Arial Narrow" w:cs="Times New Roman"/>
                <w:b/>
                <w:bCs/>
                <w:color w:val="000000"/>
                <w:lang w:val="es-CR" w:eastAsia="es-CR"/>
              </w:rPr>
            </w:pPr>
            <w:r w:rsidRPr="006603C7">
              <w:rPr>
                <w:rFonts w:ascii="Arial Narrow" w:eastAsia="Times New Roman" w:hAnsi="Arial Narrow" w:cs="Times New Roman"/>
                <w:b/>
                <w:bCs/>
                <w:color w:val="000000"/>
                <w:lang w:val="es-CR" w:eastAsia="es-CR"/>
              </w:rPr>
              <w:t>13</w:t>
            </w:r>
          </w:p>
        </w:tc>
        <w:tc>
          <w:tcPr>
            <w:tcW w:w="705" w:type="dxa"/>
            <w:tcBorders>
              <w:top w:val="single" w:sz="4" w:space="0" w:color="auto"/>
              <w:left w:val="nil"/>
              <w:bottom w:val="nil"/>
              <w:right w:val="nil"/>
            </w:tcBorders>
            <w:shd w:val="clear" w:color="DDEBF7" w:fill="DDEBF7"/>
            <w:noWrap/>
            <w:vAlign w:val="center"/>
            <w:hideMark/>
          </w:tcPr>
          <w:p w14:paraId="1694F003" w14:textId="77777777" w:rsidR="006603C7" w:rsidRPr="006603C7" w:rsidRDefault="006603C7" w:rsidP="006603C7">
            <w:pPr>
              <w:spacing w:after="0" w:line="240" w:lineRule="auto"/>
              <w:jc w:val="right"/>
              <w:rPr>
                <w:rFonts w:ascii="Arial Narrow" w:eastAsia="Times New Roman" w:hAnsi="Arial Narrow" w:cs="Times New Roman"/>
                <w:b/>
                <w:bCs/>
                <w:color w:val="000000"/>
                <w:lang w:val="es-CR" w:eastAsia="es-CR"/>
              </w:rPr>
            </w:pPr>
            <w:r w:rsidRPr="006603C7">
              <w:rPr>
                <w:rFonts w:ascii="Arial Narrow" w:eastAsia="Times New Roman" w:hAnsi="Arial Narrow" w:cs="Times New Roman"/>
                <w:b/>
                <w:bCs/>
                <w:color w:val="000000"/>
                <w:lang w:val="es-CR" w:eastAsia="es-CR"/>
              </w:rPr>
              <w:t>1</w:t>
            </w:r>
          </w:p>
        </w:tc>
        <w:tc>
          <w:tcPr>
            <w:tcW w:w="723" w:type="dxa"/>
            <w:tcBorders>
              <w:top w:val="single" w:sz="4" w:space="0" w:color="auto"/>
              <w:left w:val="nil"/>
              <w:bottom w:val="nil"/>
              <w:right w:val="nil"/>
            </w:tcBorders>
            <w:shd w:val="clear" w:color="DDEBF7" w:fill="DDEBF7"/>
            <w:noWrap/>
            <w:vAlign w:val="center"/>
            <w:hideMark/>
          </w:tcPr>
          <w:p w14:paraId="6AC85178" w14:textId="77777777" w:rsidR="006603C7" w:rsidRPr="006603C7" w:rsidRDefault="006603C7" w:rsidP="006603C7">
            <w:pPr>
              <w:spacing w:after="0" w:line="240" w:lineRule="auto"/>
              <w:jc w:val="right"/>
              <w:rPr>
                <w:rFonts w:ascii="Arial Narrow" w:eastAsia="Times New Roman" w:hAnsi="Arial Narrow" w:cs="Times New Roman"/>
                <w:b/>
                <w:bCs/>
                <w:color w:val="000000"/>
                <w:lang w:val="es-CR" w:eastAsia="es-CR"/>
              </w:rPr>
            </w:pPr>
            <w:r w:rsidRPr="006603C7">
              <w:rPr>
                <w:rFonts w:ascii="Arial Narrow" w:eastAsia="Times New Roman" w:hAnsi="Arial Narrow" w:cs="Times New Roman"/>
                <w:b/>
                <w:bCs/>
                <w:color w:val="000000"/>
                <w:lang w:val="es-CR" w:eastAsia="es-CR"/>
              </w:rPr>
              <w:t>2</w:t>
            </w:r>
          </w:p>
        </w:tc>
        <w:tc>
          <w:tcPr>
            <w:tcW w:w="780" w:type="dxa"/>
            <w:tcBorders>
              <w:top w:val="single" w:sz="4" w:space="0" w:color="auto"/>
              <w:left w:val="nil"/>
              <w:bottom w:val="nil"/>
              <w:right w:val="nil"/>
            </w:tcBorders>
            <w:shd w:val="clear" w:color="DDEBF7" w:fill="DDEBF7"/>
            <w:noWrap/>
            <w:vAlign w:val="center"/>
            <w:hideMark/>
          </w:tcPr>
          <w:p w14:paraId="21EA5325" w14:textId="77777777" w:rsidR="006603C7" w:rsidRPr="006603C7" w:rsidRDefault="006603C7" w:rsidP="006603C7">
            <w:pPr>
              <w:spacing w:after="0" w:line="240" w:lineRule="auto"/>
              <w:jc w:val="right"/>
              <w:rPr>
                <w:rFonts w:ascii="Arial Narrow" w:eastAsia="Times New Roman" w:hAnsi="Arial Narrow" w:cs="Times New Roman"/>
                <w:b/>
                <w:bCs/>
                <w:color w:val="000000"/>
                <w:lang w:val="es-CR" w:eastAsia="es-CR"/>
              </w:rPr>
            </w:pPr>
            <w:r w:rsidRPr="006603C7">
              <w:rPr>
                <w:rFonts w:ascii="Arial Narrow" w:eastAsia="Times New Roman" w:hAnsi="Arial Narrow" w:cs="Times New Roman"/>
                <w:b/>
                <w:bCs/>
                <w:color w:val="000000"/>
                <w:lang w:val="es-CR" w:eastAsia="es-CR"/>
              </w:rPr>
              <w:t>128</w:t>
            </w:r>
          </w:p>
        </w:tc>
      </w:tr>
    </w:tbl>
    <w:p w14:paraId="34FBA663" w14:textId="77777777" w:rsidR="00551024" w:rsidRDefault="00551024" w:rsidP="00443A16">
      <w:pPr>
        <w:spacing w:after="0" w:line="240" w:lineRule="auto"/>
        <w:jc w:val="center"/>
        <w:rPr>
          <w:rFonts w:ascii="Times New Roman" w:hAnsi="Times New Roman" w:cs="Times New Roman"/>
          <w:b/>
          <w:sz w:val="10"/>
          <w:szCs w:val="16"/>
        </w:rPr>
      </w:pPr>
    </w:p>
    <w:p w14:paraId="352AF0C4" w14:textId="77777777" w:rsidR="006603C7" w:rsidRPr="00551024" w:rsidRDefault="006603C7" w:rsidP="00443A16">
      <w:pPr>
        <w:spacing w:after="0" w:line="240" w:lineRule="auto"/>
        <w:jc w:val="center"/>
        <w:rPr>
          <w:rFonts w:ascii="Times New Roman" w:hAnsi="Times New Roman" w:cs="Times New Roman"/>
          <w:b/>
          <w:sz w:val="10"/>
          <w:szCs w:val="16"/>
        </w:rPr>
      </w:pPr>
    </w:p>
    <w:p w14:paraId="4B637003" w14:textId="77777777" w:rsidR="00443A16" w:rsidRDefault="00443A16" w:rsidP="00443A16">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40CCF0A4" w14:textId="77777777" w:rsidR="00912B69" w:rsidRDefault="00912B69" w:rsidP="00551024">
      <w:pPr>
        <w:spacing w:after="0" w:line="240" w:lineRule="auto"/>
        <w:jc w:val="both"/>
        <w:rPr>
          <w:rFonts w:ascii="Times New Roman" w:hAnsi="Times New Roman" w:cs="Times New Roman"/>
          <w:sz w:val="24"/>
          <w:szCs w:val="24"/>
        </w:rPr>
      </w:pPr>
    </w:p>
    <w:p w14:paraId="11389D58" w14:textId="77777777" w:rsidR="00912B69" w:rsidRDefault="00912B69" w:rsidP="00551024">
      <w:pPr>
        <w:spacing w:after="0" w:line="240" w:lineRule="auto"/>
        <w:jc w:val="both"/>
        <w:rPr>
          <w:rFonts w:ascii="Times New Roman" w:hAnsi="Times New Roman" w:cs="Times New Roman"/>
          <w:sz w:val="24"/>
          <w:szCs w:val="24"/>
        </w:rPr>
      </w:pPr>
    </w:p>
    <w:p w14:paraId="43F903AC" w14:textId="4C6F49C1" w:rsidR="005B1AE6" w:rsidRDefault="00D54F9E" w:rsidP="005B1AE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segunda facultad que atiende más sectores es la Facultad de Ciencias Sociales; e</w:t>
      </w:r>
      <w:r w:rsidR="005B1AE6">
        <w:rPr>
          <w:rFonts w:ascii="Times New Roman" w:hAnsi="Times New Roman" w:cs="Times New Roman"/>
          <w:sz w:val="24"/>
          <w:szCs w:val="24"/>
        </w:rPr>
        <w:t xml:space="preserve">l </w:t>
      </w:r>
      <w:r>
        <w:rPr>
          <w:rFonts w:ascii="Times New Roman" w:hAnsi="Times New Roman" w:cs="Times New Roman"/>
          <w:sz w:val="24"/>
          <w:szCs w:val="24"/>
        </w:rPr>
        <w:t>72,7</w:t>
      </w:r>
      <w:r w:rsidR="005B1AE6">
        <w:rPr>
          <w:rFonts w:ascii="Times New Roman" w:hAnsi="Times New Roman" w:cs="Times New Roman"/>
          <w:sz w:val="24"/>
          <w:szCs w:val="24"/>
        </w:rPr>
        <w:t>% (2</w:t>
      </w:r>
      <w:r w:rsidR="006603C7">
        <w:rPr>
          <w:rFonts w:ascii="Times New Roman" w:hAnsi="Times New Roman" w:cs="Times New Roman"/>
          <w:sz w:val="24"/>
          <w:szCs w:val="24"/>
        </w:rPr>
        <w:t>4</w:t>
      </w:r>
      <w:r w:rsidR="005B1AE6">
        <w:rPr>
          <w:rFonts w:ascii="Times New Roman" w:hAnsi="Times New Roman" w:cs="Times New Roman"/>
          <w:sz w:val="24"/>
          <w:szCs w:val="24"/>
        </w:rPr>
        <w:t xml:space="preserve"> de 3</w:t>
      </w:r>
      <w:r>
        <w:rPr>
          <w:rFonts w:ascii="Times New Roman" w:hAnsi="Times New Roman" w:cs="Times New Roman"/>
          <w:sz w:val="24"/>
          <w:szCs w:val="24"/>
        </w:rPr>
        <w:t>3</w:t>
      </w:r>
      <w:r w:rsidR="005B1AE6">
        <w:rPr>
          <w:rFonts w:ascii="Times New Roman" w:hAnsi="Times New Roman" w:cs="Times New Roman"/>
          <w:sz w:val="24"/>
          <w:szCs w:val="24"/>
        </w:rPr>
        <w:t xml:space="preserve">) de los programas liderados por </w:t>
      </w:r>
      <w:r>
        <w:rPr>
          <w:rFonts w:ascii="Times New Roman" w:hAnsi="Times New Roman" w:cs="Times New Roman"/>
          <w:sz w:val="24"/>
          <w:szCs w:val="24"/>
        </w:rPr>
        <w:t>ella</w:t>
      </w:r>
      <w:r w:rsidR="005B1AE6">
        <w:rPr>
          <w:rFonts w:ascii="Times New Roman" w:hAnsi="Times New Roman" w:cs="Times New Roman"/>
          <w:sz w:val="24"/>
          <w:szCs w:val="24"/>
        </w:rPr>
        <w:t xml:space="preserve"> produjo resultados para el sector Sistemas, estructuras y procesos políticos y sociales y el porcentaje restante lo hizo para los sectores </w:t>
      </w:r>
      <w:r w:rsidR="005B1AE6">
        <w:rPr>
          <w:rFonts w:ascii="Times New Roman" w:hAnsi="Times New Roman" w:cs="Times New Roman"/>
          <w:sz w:val="24"/>
          <w:szCs w:val="24"/>
        </w:rPr>
        <w:lastRenderedPageBreak/>
        <w:t>Agricultura (1), Cultura, ocio, religión y medios de comunicación (3),  Educación (1), Medioambiente (3) y Sanidad (1).</w:t>
      </w:r>
    </w:p>
    <w:p w14:paraId="430EBAFF" w14:textId="77777777" w:rsidR="005B1AE6" w:rsidRDefault="005B1AE6" w:rsidP="00551024">
      <w:pPr>
        <w:spacing w:after="0" w:line="240" w:lineRule="auto"/>
        <w:jc w:val="both"/>
        <w:rPr>
          <w:rFonts w:ascii="Times New Roman" w:hAnsi="Times New Roman" w:cs="Times New Roman"/>
          <w:sz w:val="24"/>
          <w:szCs w:val="24"/>
        </w:rPr>
      </w:pPr>
    </w:p>
    <w:p w14:paraId="2728967D" w14:textId="77777777" w:rsidR="00C14CC3" w:rsidRDefault="00305EDD" w:rsidP="0055102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00D54F9E">
        <w:rPr>
          <w:rFonts w:ascii="Times New Roman" w:hAnsi="Times New Roman" w:cs="Times New Roman"/>
          <w:sz w:val="24"/>
          <w:szCs w:val="24"/>
        </w:rPr>
        <w:t>otra</w:t>
      </w:r>
      <w:r>
        <w:rPr>
          <w:rFonts w:ascii="Times New Roman" w:hAnsi="Times New Roman" w:cs="Times New Roman"/>
          <w:sz w:val="24"/>
          <w:szCs w:val="24"/>
        </w:rPr>
        <w:t xml:space="preserve"> facultad con más sectores de aplicación como beneficiarios es la Facultad de Ciencias Exactas y Naturales.  </w:t>
      </w:r>
      <w:r w:rsidR="008B2198">
        <w:rPr>
          <w:rFonts w:ascii="Times New Roman" w:hAnsi="Times New Roman" w:cs="Times New Roman"/>
          <w:sz w:val="24"/>
          <w:szCs w:val="24"/>
        </w:rPr>
        <w:t>Los</w:t>
      </w:r>
      <w:r>
        <w:rPr>
          <w:rFonts w:ascii="Times New Roman" w:hAnsi="Times New Roman" w:cs="Times New Roman"/>
          <w:sz w:val="24"/>
          <w:szCs w:val="24"/>
        </w:rPr>
        <w:t xml:space="preserve"> </w:t>
      </w:r>
      <w:r w:rsidR="00D54F9E">
        <w:rPr>
          <w:rFonts w:ascii="Times New Roman" w:hAnsi="Times New Roman" w:cs="Times New Roman"/>
          <w:sz w:val="24"/>
          <w:szCs w:val="24"/>
        </w:rPr>
        <w:t>7</w:t>
      </w:r>
      <w:r w:rsidR="008B2198">
        <w:rPr>
          <w:rFonts w:ascii="Times New Roman" w:hAnsi="Times New Roman" w:cs="Times New Roman"/>
          <w:sz w:val="24"/>
          <w:szCs w:val="24"/>
        </w:rPr>
        <w:t xml:space="preserve"> programas </w:t>
      </w:r>
      <w:r>
        <w:rPr>
          <w:rFonts w:ascii="Times New Roman" w:hAnsi="Times New Roman" w:cs="Times New Roman"/>
          <w:sz w:val="24"/>
          <w:szCs w:val="24"/>
        </w:rPr>
        <w:t xml:space="preserve">que ha coordinado, </w:t>
      </w:r>
      <w:r w:rsidR="008B2198">
        <w:rPr>
          <w:rFonts w:ascii="Times New Roman" w:hAnsi="Times New Roman" w:cs="Times New Roman"/>
          <w:sz w:val="24"/>
          <w:szCs w:val="24"/>
        </w:rPr>
        <w:t xml:space="preserve">han generado conocimientos de aplicación en los siguientes sectores: </w:t>
      </w:r>
      <w:r w:rsidR="00CF275F">
        <w:rPr>
          <w:rFonts w:ascii="Times New Roman" w:hAnsi="Times New Roman" w:cs="Times New Roman"/>
          <w:sz w:val="24"/>
          <w:szCs w:val="24"/>
        </w:rPr>
        <w:t>Exploración y explotación de la Ti</w:t>
      </w:r>
      <w:r w:rsidR="00D54F9E">
        <w:rPr>
          <w:rFonts w:ascii="Times New Roman" w:hAnsi="Times New Roman" w:cs="Times New Roman"/>
          <w:sz w:val="24"/>
          <w:szCs w:val="24"/>
        </w:rPr>
        <w:t>erra</w:t>
      </w:r>
      <w:r w:rsidR="00A41C2C">
        <w:rPr>
          <w:rFonts w:ascii="Times New Roman" w:hAnsi="Times New Roman" w:cs="Times New Roman"/>
          <w:sz w:val="24"/>
          <w:szCs w:val="24"/>
        </w:rPr>
        <w:t xml:space="preserve"> con 4 proyectos (57,1%)  y uno en </w:t>
      </w:r>
      <w:r w:rsidR="00D54F9E">
        <w:rPr>
          <w:rFonts w:ascii="Times New Roman" w:hAnsi="Times New Roman" w:cs="Times New Roman"/>
          <w:sz w:val="24"/>
          <w:szCs w:val="24"/>
        </w:rPr>
        <w:t>Agricultur</w:t>
      </w:r>
      <w:r w:rsidR="00A41C2C">
        <w:rPr>
          <w:rFonts w:ascii="Times New Roman" w:hAnsi="Times New Roman" w:cs="Times New Roman"/>
          <w:sz w:val="24"/>
          <w:szCs w:val="24"/>
        </w:rPr>
        <w:t xml:space="preserve">a, </w:t>
      </w:r>
      <w:r w:rsidR="00CF275F">
        <w:rPr>
          <w:rFonts w:ascii="Times New Roman" w:hAnsi="Times New Roman" w:cs="Times New Roman"/>
          <w:sz w:val="24"/>
          <w:szCs w:val="24"/>
        </w:rPr>
        <w:t>Produc</w:t>
      </w:r>
      <w:r w:rsidR="00D54F9E">
        <w:rPr>
          <w:rFonts w:ascii="Times New Roman" w:hAnsi="Times New Roman" w:cs="Times New Roman"/>
          <w:sz w:val="24"/>
          <w:szCs w:val="24"/>
        </w:rPr>
        <w:t xml:space="preserve">ción y tecnología industrial  </w:t>
      </w:r>
      <w:r w:rsidR="00CF275F">
        <w:rPr>
          <w:rFonts w:ascii="Times New Roman" w:hAnsi="Times New Roman" w:cs="Times New Roman"/>
          <w:sz w:val="24"/>
          <w:szCs w:val="24"/>
        </w:rPr>
        <w:t>y Sistemas, estructuras y procesos políticos y sociales</w:t>
      </w:r>
      <w:r w:rsidR="00A41C2C">
        <w:rPr>
          <w:rFonts w:ascii="Times New Roman" w:hAnsi="Times New Roman" w:cs="Times New Roman"/>
          <w:sz w:val="24"/>
          <w:szCs w:val="24"/>
        </w:rPr>
        <w:t>.</w:t>
      </w:r>
    </w:p>
    <w:p w14:paraId="5B2208AF" w14:textId="77777777" w:rsidR="008B2198" w:rsidRDefault="008B2198" w:rsidP="00551024">
      <w:pPr>
        <w:spacing w:after="0" w:line="240" w:lineRule="auto"/>
        <w:jc w:val="both"/>
        <w:rPr>
          <w:rFonts w:ascii="Times New Roman" w:hAnsi="Times New Roman" w:cs="Times New Roman"/>
          <w:sz w:val="24"/>
          <w:szCs w:val="24"/>
        </w:rPr>
      </w:pPr>
    </w:p>
    <w:p w14:paraId="43B40228" w14:textId="6891851B" w:rsidR="00C66CDF" w:rsidRDefault="00C66CDF" w:rsidP="0055102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facultades de Ciencias de la Salud y de Filosofía y Letras han coordinado programas que responden a tres sectores de aplicación.  La primera concentra su quehacer en el sector Sanidad para el cual genera</w:t>
      </w:r>
      <w:r w:rsidR="00CF275F">
        <w:rPr>
          <w:rFonts w:ascii="Times New Roman" w:hAnsi="Times New Roman" w:cs="Times New Roman"/>
          <w:sz w:val="24"/>
          <w:szCs w:val="24"/>
        </w:rPr>
        <w:t>n</w:t>
      </w:r>
      <w:r>
        <w:rPr>
          <w:rFonts w:ascii="Times New Roman" w:hAnsi="Times New Roman" w:cs="Times New Roman"/>
          <w:sz w:val="24"/>
          <w:szCs w:val="24"/>
        </w:rPr>
        <w:t xml:space="preserve"> conocimientos</w:t>
      </w:r>
      <w:r w:rsidR="00893E7A">
        <w:rPr>
          <w:rFonts w:ascii="Times New Roman" w:hAnsi="Times New Roman" w:cs="Times New Roman"/>
          <w:sz w:val="24"/>
          <w:szCs w:val="24"/>
        </w:rPr>
        <w:t xml:space="preserve"> 13 de los 19 (</w:t>
      </w:r>
      <w:r w:rsidR="00CF275F">
        <w:rPr>
          <w:rFonts w:ascii="Times New Roman" w:hAnsi="Times New Roman" w:cs="Times New Roman"/>
          <w:sz w:val="24"/>
          <w:szCs w:val="24"/>
        </w:rPr>
        <w:t>68,4%)</w:t>
      </w:r>
      <w:r>
        <w:rPr>
          <w:rFonts w:ascii="Times New Roman" w:hAnsi="Times New Roman" w:cs="Times New Roman"/>
          <w:sz w:val="24"/>
          <w:szCs w:val="24"/>
        </w:rPr>
        <w:t xml:space="preserve"> programas </w:t>
      </w:r>
      <w:r w:rsidR="00CF275F">
        <w:rPr>
          <w:rFonts w:ascii="Times New Roman" w:hAnsi="Times New Roman" w:cs="Times New Roman"/>
          <w:sz w:val="24"/>
          <w:szCs w:val="24"/>
        </w:rPr>
        <w:t xml:space="preserve">por ella </w:t>
      </w:r>
      <w:r>
        <w:rPr>
          <w:rFonts w:ascii="Times New Roman" w:hAnsi="Times New Roman" w:cs="Times New Roman"/>
          <w:sz w:val="24"/>
          <w:szCs w:val="24"/>
        </w:rPr>
        <w:t>liderados y la segunda, en el sector Cultura, ocio, religión y medios de comunicación para el cual realiza</w:t>
      </w:r>
      <w:r w:rsidR="00CF275F">
        <w:rPr>
          <w:rFonts w:ascii="Times New Roman" w:hAnsi="Times New Roman" w:cs="Times New Roman"/>
          <w:sz w:val="24"/>
          <w:szCs w:val="24"/>
        </w:rPr>
        <w:t xml:space="preserve">n aportes </w:t>
      </w:r>
      <w:r w:rsidR="00A41C2C">
        <w:rPr>
          <w:rFonts w:ascii="Times New Roman" w:hAnsi="Times New Roman" w:cs="Times New Roman"/>
          <w:sz w:val="24"/>
          <w:szCs w:val="24"/>
        </w:rPr>
        <w:t>9</w:t>
      </w:r>
      <w:r w:rsidR="00CF275F">
        <w:rPr>
          <w:rFonts w:ascii="Times New Roman" w:hAnsi="Times New Roman" w:cs="Times New Roman"/>
          <w:sz w:val="24"/>
          <w:szCs w:val="24"/>
        </w:rPr>
        <w:t xml:space="preserve"> de los 13 programas (</w:t>
      </w:r>
      <w:r w:rsidR="00A41C2C">
        <w:rPr>
          <w:rFonts w:ascii="Times New Roman" w:hAnsi="Times New Roman" w:cs="Times New Roman"/>
          <w:sz w:val="24"/>
          <w:szCs w:val="24"/>
        </w:rPr>
        <w:t>69,2</w:t>
      </w:r>
      <w:r w:rsidR="00CF275F">
        <w:rPr>
          <w:rFonts w:ascii="Times New Roman" w:hAnsi="Times New Roman" w:cs="Times New Roman"/>
          <w:sz w:val="24"/>
          <w:szCs w:val="24"/>
        </w:rPr>
        <w:t xml:space="preserve">%) </w:t>
      </w:r>
      <w:r>
        <w:rPr>
          <w:rFonts w:ascii="Times New Roman" w:hAnsi="Times New Roman" w:cs="Times New Roman"/>
          <w:sz w:val="24"/>
          <w:szCs w:val="24"/>
        </w:rPr>
        <w:t>bajo su coordinación.</w:t>
      </w:r>
    </w:p>
    <w:p w14:paraId="6BC3978A" w14:textId="77777777" w:rsidR="00C66CDF" w:rsidRDefault="00C66CDF" w:rsidP="00551024">
      <w:pPr>
        <w:spacing w:after="0" w:line="240" w:lineRule="auto"/>
        <w:jc w:val="both"/>
        <w:rPr>
          <w:rFonts w:ascii="Times New Roman" w:hAnsi="Times New Roman" w:cs="Times New Roman"/>
          <w:sz w:val="24"/>
          <w:szCs w:val="24"/>
        </w:rPr>
      </w:pPr>
    </w:p>
    <w:p w14:paraId="49996F43" w14:textId="77777777" w:rsidR="005021A6" w:rsidRDefault="00C66CDF" w:rsidP="0055102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CF275F">
        <w:rPr>
          <w:rFonts w:ascii="Times New Roman" w:hAnsi="Times New Roman" w:cs="Times New Roman"/>
          <w:sz w:val="24"/>
          <w:szCs w:val="24"/>
        </w:rPr>
        <w:t>10</w:t>
      </w:r>
      <w:r>
        <w:rPr>
          <w:rFonts w:ascii="Times New Roman" w:hAnsi="Times New Roman" w:cs="Times New Roman"/>
          <w:sz w:val="24"/>
          <w:szCs w:val="24"/>
        </w:rPr>
        <w:t xml:space="preserve">0% de los programas coordinados por el </w:t>
      </w:r>
      <w:proofErr w:type="spellStart"/>
      <w:r>
        <w:rPr>
          <w:rFonts w:ascii="Times New Roman" w:hAnsi="Times New Roman" w:cs="Times New Roman"/>
          <w:sz w:val="24"/>
          <w:szCs w:val="24"/>
        </w:rPr>
        <w:t>Cidea</w:t>
      </w:r>
      <w:proofErr w:type="spellEnd"/>
      <w:r>
        <w:rPr>
          <w:rFonts w:ascii="Times New Roman" w:hAnsi="Times New Roman" w:cs="Times New Roman"/>
          <w:sz w:val="24"/>
          <w:szCs w:val="24"/>
        </w:rPr>
        <w:t xml:space="preserve"> producen conocimiento </w:t>
      </w:r>
      <w:r w:rsidR="005021A6">
        <w:rPr>
          <w:rFonts w:ascii="Times New Roman" w:hAnsi="Times New Roman" w:cs="Times New Roman"/>
          <w:sz w:val="24"/>
          <w:szCs w:val="24"/>
        </w:rPr>
        <w:t xml:space="preserve">para el </w:t>
      </w:r>
      <w:r>
        <w:rPr>
          <w:rFonts w:ascii="Times New Roman" w:hAnsi="Times New Roman" w:cs="Times New Roman"/>
          <w:sz w:val="24"/>
          <w:szCs w:val="24"/>
        </w:rPr>
        <w:t xml:space="preserve">sector Cultura, ocio, religión y medios de comunicación y el </w:t>
      </w:r>
      <w:r w:rsidR="006C5BF8">
        <w:rPr>
          <w:rFonts w:ascii="Times New Roman" w:hAnsi="Times New Roman" w:cs="Times New Roman"/>
          <w:sz w:val="24"/>
          <w:szCs w:val="24"/>
        </w:rPr>
        <w:t>8</w:t>
      </w:r>
      <w:r w:rsidR="005021A6">
        <w:rPr>
          <w:rFonts w:ascii="Times New Roman" w:hAnsi="Times New Roman" w:cs="Times New Roman"/>
          <w:sz w:val="24"/>
          <w:szCs w:val="24"/>
        </w:rPr>
        <w:t>7</w:t>
      </w:r>
      <w:r w:rsidR="006C5BF8">
        <w:rPr>
          <w:rFonts w:ascii="Times New Roman" w:hAnsi="Times New Roman" w:cs="Times New Roman"/>
          <w:sz w:val="24"/>
          <w:szCs w:val="24"/>
        </w:rPr>
        <w:t>,</w:t>
      </w:r>
      <w:r w:rsidR="005021A6">
        <w:rPr>
          <w:rFonts w:ascii="Times New Roman" w:hAnsi="Times New Roman" w:cs="Times New Roman"/>
          <w:sz w:val="24"/>
          <w:szCs w:val="24"/>
        </w:rPr>
        <w:t>5% de los del CIDE para el sector Educación.</w:t>
      </w:r>
    </w:p>
    <w:p w14:paraId="1E4E26FF" w14:textId="77777777" w:rsidR="005021A6" w:rsidRDefault="005021A6" w:rsidP="00551024">
      <w:pPr>
        <w:spacing w:after="0" w:line="240" w:lineRule="auto"/>
        <w:jc w:val="both"/>
        <w:rPr>
          <w:rFonts w:ascii="Times New Roman" w:hAnsi="Times New Roman" w:cs="Times New Roman"/>
          <w:sz w:val="24"/>
          <w:szCs w:val="24"/>
        </w:rPr>
      </w:pPr>
    </w:p>
    <w:p w14:paraId="373ACD51" w14:textId="77777777" w:rsidR="00C66CDF" w:rsidRDefault="005021A6" w:rsidP="0055102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este orden de ideas se indica que los dos programas coordinados</w:t>
      </w:r>
      <w:r w:rsidR="006C5BF8">
        <w:rPr>
          <w:rFonts w:ascii="Times New Roman" w:hAnsi="Times New Roman" w:cs="Times New Roman"/>
          <w:sz w:val="24"/>
          <w:szCs w:val="24"/>
        </w:rPr>
        <w:t xml:space="preserve"> por la Sede Chorotega tienen a los sectores Exploración y explotación de la Tierra y </w:t>
      </w:r>
      <w:r w:rsidR="009076B1">
        <w:rPr>
          <w:rFonts w:ascii="Times New Roman" w:hAnsi="Times New Roman" w:cs="Times New Roman"/>
          <w:sz w:val="24"/>
          <w:szCs w:val="24"/>
        </w:rPr>
        <w:t>Sistemas, estructuras y procesos políticos y sociales</w:t>
      </w:r>
      <w:r>
        <w:rPr>
          <w:rFonts w:ascii="Times New Roman" w:hAnsi="Times New Roman" w:cs="Times New Roman"/>
          <w:sz w:val="24"/>
          <w:szCs w:val="24"/>
        </w:rPr>
        <w:t xml:space="preserve"> como beneficiario</w:t>
      </w:r>
      <w:r w:rsidR="006C5BF8">
        <w:rPr>
          <w:rFonts w:ascii="Times New Roman" w:hAnsi="Times New Roman" w:cs="Times New Roman"/>
          <w:sz w:val="24"/>
          <w:szCs w:val="24"/>
        </w:rPr>
        <w:t xml:space="preserve">s; </w:t>
      </w:r>
      <w:r>
        <w:rPr>
          <w:rFonts w:ascii="Times New Roman" w:hAnsi="Times New Roman" w:cs="Times New Roman"/>
          <w:sz w:val="24"/>
          <w:szCs w:val="24"/>
        </w:rPr>
        <w:t xml:space="preserve"> el programa coordinado por la Sede Brunca responde al sector Cultura, ocio, re</w:t>
      </w:r>
      <w:r w:rsidR="006C5BF8">
        <w:rPr>
          <w:rFonts w:ascii="Times New Roman" w:hAnsi="Times New Roman" w:cs="Times New Roman"/>
          <w:sz w:val="24"/>
          <w:szCs w:val="24"/>
        </w:rPr>
        <w:t>ligión y medios de comunicación y el que coordina la Vicerrectoría de Investigación al sector Medioambiente</w:t>
      </w:r>
      <w:r w:rsidR="009076B1">
        <w:rPr>
          <w:rFonts w:ascii="Times New Roman" w:hAnsi="Times New Roman" w:cs="Times New Roman"/>
          <w:sz w:val="24"/>
          <w:szCs w:val="24"/>
        </w:rPr>
        <w:t xml:space="preserve"> (no está en el Cuadro)</w:t>
      </w:r>
      <w:r w:rsidR="006C5BF8">
        <w:rPr>
          <w:rFonts w:ascii="Times New Roman" w:hAnsi="Times New Roman" w:cs="Times New Roman"/>
          <w:sz w:val="24"/>
          <w:szCs w:val="24"/>
        </w:rPr>
        <w:t>.</w:t>
      </w:r>
    </w:p>
    <w:p w14:paraId="65E37D9B" w14:textId="77777777" w:rsidR="006C5BF8" w:rsidRDefault="006C5BF8" w:rsidP="00551024">
      <w:pPr>
        <w:spacing w:after="0" w:line="240" w:lineRule="auto"/>
        <w:jc w:val="both"/>
        <w:rPr>
          <w:rFonts w:ascii="Times New Roman" w:hAnsi="Times New Roman" w:cs="Times New Roman"/>
          <w:sz w:val="24"/>
          <w:szCs w:val="24"/>
        </w:rPr>
      </w:pPr>
    </w:p>
    <w:p w14:paraId="635693B3" w14:textId="77777777" w:rsidR="00B33110" w:rsidRDefault="005021A6" w:rsidP="00551024">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Proyectos</w:t>
      </w:r>
      <w:r w:rsidR="00B33110">
        <w:rPr>
          <w:rFonts w:ascii="Times New Roman" w:hAnsi="Times New Roman" w:cs="Times New Roman"/>
          <w:i/>
          <w:sz w:val="24"/>
          <w:szCs w:val="24"/>
        </w:rPr>
        <w:t xml:space="preserve"> y actividades</w:t>
      </w:r>
    </w:p>
    <w:p w14:paraId="0B6D258E" w14:textId="77777777" w:rsidR="00B33110" w:rsidRDefault="00B33110" w:rsidP="00B33110">
      <w:pPr>
        <w:spacing w:after="0" w:line="240" w:lineRule="auto"/>
        <w:jc w:val="both"/>
        <w:rPr>
          <w:rFonts w:ascii="Times New Roman" w:hAnsi="Times New Roman" w:cs="Times New Roman"/>
          <w:sz w:val="24"/>
          <w:szCs w:val="24"/>
        </w:rPr>
      </w:pPr>
    </w:p>
    <w:p w14:paraId="75465ECC" w14:textId="2F54BD55" w:rsidR="00B33110" w:rsidRDefault="00B33110" w:rsidP="00B33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relación con los proyectos y actividades la información respectiva se presenta en el </w:t>
      </w:r>
      <w:r w:rsidRPr="00443A16">
        <w:rPr>
          <w:rFonts w:ascii="Times New Roman" w:hAnsi="Times New Roman" w:cs="Times New Roman"/>
          <w:sz w:val="24"/>
          <w:szCs w:val="24"/>
        </w:rPr>
        <w:t xml:space="preserve"> Cuadro </w:t>
      </w:r>
      <w:r w:rsidR="009076B1">
        <w:rPr>
          <w:rFonts w:ascii="Times New Roman" w:hAnsi="Times New Roman" w:cs="Times New Roman"/>
          <w:sz w:val="24"/>
          <w:szCs w:val="24"/>
        </w:rPr>
        <w:t>1</w:t>
      </w:r>
      <w:r w:rsidR="002746EA">
        <w:rPr>
          <w:rFonts w:ascii="Times New Roman" w:hAnsi="Times New Roman" w:cs="Times New Roman"/>
          <w:sz w:val="24"/>
          <w:szCs w:val="24"/>
        </w:rPr>
        <w:t>2</w:t>
      </w:r>
      <w:r w:rsidRPr="00443A16">
        <w:rPr>
          <w:rFonts w:ascii="Times New Roman" w:hAnsi="Times New Roman" w:cs="Times New Roman"/>
          <w:sz w:val="24"/>
          <w:szCs w:val="24"/>
        </w:rPr>
        <w:t xml:space="preserve">, Número de </w:t>
      </w:r>
      <w:r>
        <w:rPr>
          <w:rFonts w:ascii="Times New Roman" w:hAnsi="Times New Roman" w:cs="Times New Roman"/>
          <w:sz w:val="24"/>
          <w:szCs w:val="24"/>
        </w:rPr>
        <w:t>proyectos y actividades</w:t>
      </w:r>
      <w:r w:rsidRPr="00443A16">
        <w:rPr>
          <w:rFonts w:ascii="Times New Roman" w:hAnsi="Times New Roman" w:cs="Times New Roman"/>
          <w:sz w:val="24"/>
          <w:szCs w:val="24"/>
        </w:rPr>
        <w:t xml:space="preserve"> según </w:t>
      </w:r>
      <w:r>
        <w:rPr>
          <w:rFonts w:ascii="Times New Roman" w:hAnsi="Times New Roman" w:cs="Times New Roman"/>
          <w:sz w:val="24"/>
          <w:szCs w:val="24"/>
        </w:rPr>
        <w:t>sector de aplicación por facultad, centro y sede titular.</w:t>
      </w:r>
    </w:p>
    <w:p w14:paraId="27AFAA60" w14:textId="77777777" w:rsidR="006C5BF8" w:rsidRDefault="006C5BF8" w:rsidP="00B33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927FEDE" w14:textId="2368D28D" w:rsidR="006C5BF8" w:rsidRDefault="006C5BF8" w:rsidP="006C5BF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Su lectura da cuenta de que tres facultades son las que generan conocimientos desde sus proyectos y actividades para más sectores de aplicación: Facultad de Ciencias </w:t>
      </w:r>
      <w:r w:rsidR="00914A24">
        <w:rPr>
          <w:rFonts w:ascii="Times New Roman" w:hAnsi="Times New Roman" w:cs="Times New Roman"/>
          <w:sz w:val="24"/>
          <w:szCs w:val="24"/>
        </w:rPr>
        <w:t>Sociales</w:t>
      </w:r>
      <w:r>
        <w:rPr>
          <w:rFonts w:ascii="Times New Roman" w:hAnsi="Times New Roman" w:cs="Times New Roman"/>
          <w:sz w:val="24"/>
          <w:szCs w:val="24"/>
        </w:rPr>
        <w:t xml:space="preserve"> (1</w:t>
      </w:r>
      <w:r w:rsidR="00914A24">
        <w:rPr>
          <w:rFonts w:ascii="Times New Roman" w:hAnsi="Times New Roman" w:cs="Times New Roman"/>
          <w:sz w:val="24"/>
          <w:szCs w:val="24"/>
        </w:rPr>
        <w:t>1</w:t>
      </w:r>
      <w:r>
        <w:rPr>
          <w:rFonts w:ascii="Times New Roman" w:hAnsi="Times New Roman" w:cs="Times New Roman"/>
          <w:sz w:val="24"/>
          <w:szCs w:val="24"/>
        </w:rPr>
        <w:t xml:space="preserve">), Facultad de Ciencias </w:t>
      </w:r>
      <w:r w:rsidR="00914A24">
        <w:rPr>
          <w:rFonts w:ascii="Times New Roman" w:hAnsi="Times New Roman" w:cs="Times New Roman"/>
          <w:sz w:val="24"/>
          <w:szCs w:val="24"/>
        </w:rPr>
        <w:t>Exactas y Naturales</w:t>
      </w:r>
      <w:r>
        <w:rPr>
          <w:rFonts w:ascii="Times New Roman" w:hAnsi="Times New Roman" w:cs="Times New Roman"/>
          <w:sz w:val="24"/>
          <w:szCs w:val="24"/>
        </w:rPr>
        <w:t xml:space="preserve"> (</w:t>
      </w:r>
      <w:r w:rsidR="003B5318">
        <w:rPr>
          <w:rFonts w:ascii="Times New Roman" w:hAnsi="Times New Roman" w:cs="Times New Roman"/>
          <w:sz w:val="24"/>
          <w:szCs w:val="24"/>
        </w:rPr>
        <w:t>10</w:t>
      </w:r>
      <w:r>
        <w:rPr>
          <w:rFonts w:ascii="Times New Roman" w:hAnsi="Times New Roman" w:cs="Times New Roman"/>
          <w:sz w:val="24"/>
          <w:szCs w:val="24"/>
        </w:rPr>
        <w:t>) y Facultad de Ciencias de la Tierra y Mar (</w:t>
      </w:r>
      <w:r w:rsidR="00914A24">
        <w:rPr>
          <w:rFonts w:ascii="Times New Roman" w:hAnsi="Times New Roman" w:cs="Times New Roman"/>
          <w:sz w:val="24"/>
          <w:szCs w:val="24"/>
        </w:rPr>
        <w:t>9</w:t>
      </w:r>
      <w:r>
        <w:rPr>
          <w:rFonts w:ascii="Times New Roman" w:hAnsi="Times New Roman" w:cs="Times New Roman"/>
          <w:sz w:val="24"/>
          <w:szCs w:val="24"/>
        </w:rPr>
        <w:t>) y que los centros son los que lo hacen para menos sectores (3</w:t>
      </w:r>
      <w:r w:rsidR="00914A24">
        <w:rPr>
          <w:rFonts w:ascii="Times New Roman" w:hAnsi="Times New Roman" w:cs="Times New Roman"/>
          <w:sz w:val="24"/>
          <w:szCs w:val="24"/>
        </w:rPr>
        <w:t xml:space="preserve"> </w:t>
      </w:r>
      <w:proofErr w:type="spellStart"/>
      <w:r w:rsidR="00914A24">
        <w:rPr>
          <w:rFonts w:ascii="Times New Roman" w:hAnsi="Times New Roman" w:cs="Times New Roman"/>
          <w:sz w:val="24"/>
          <w:szCs w:val="24"/>
        </w:rPr>
        <w:t>ó</w:t>
      </w:r>
      <w:proofErr w:type="spellEnd"/>
      <w:r w:rsidR="00914A24">
        <w:rPr>
          <w:rFonts w:ascii="Times New Roman" w:hAnsi="Times New Roman" w:cs="Times New Roman"/>
          <w:sz w:val="24"/>
          <w:szCs w:val="24"/>
        </w:rPr>
        <w:t xml:space="preserve"> 4</w:t>
      </w:r>
      <w:r>
        <w:rPr>
          <w:rFonts w:ascii="Times New Roman" w:hAnsi="Times New Roman" w:cs="Times New Roman"/>
          <w:sz w:val="24"/>
          <w:szCs w:val="24"/>
        </w:rPr>
        <w:t>).</w:t>
      </w:r>
    </w:p>
    <w:p w14:paraId="2E6943E5" w14:textId="77777777" w:rsidR="006C5BF8" w:rsidRDefault="006C5BF8" w:rsidP="006C5BF8">
      <w:pPr>
        <w:spacing w:after="0" w:line="240" w:lineRule="auto"/>
        <w:jc w:val="both"/>
        <w:rPr>
          <w:rFonts w:ascii="Times New Roman" w:hAnsi="Times New Roman" w:cs="Times New Roman"/>
          <w:sz w:val="24"/>
          <w:szCs w:val="24"/>
        </w:rPr>
      </w:pPr>
    </w:p>
    <w:p w14:paraId="175E7957" w14:textId="77777777" w:rsidR="00914A24" w:rsidRDefault="006C5BF8" w:rsidP="006C5BF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Facultad de Ciencias Sociales concentra su quehacer en la coordinación de proyectos y actividades que ofrecen respuestas </w:t>
      </w:r>
      <w:r w:rsidR="00914A24">
        <w:rPr>
          <w:rFonts w:ascii="Times New Roman" w:hAnsi="Times New Roman" w:cs="Times New Roman"/>
          <w:sz w:val="24"/>
          <w:szCs w:val="24"/>
        </w:rPr>
        <w:t xml:space="preserve">a todos los sectores de aplicación, sin embargo, hay un importante énfasis en la generación de conocimiento para el </w:t>
      </w:r>
      <w:r>
        <w:rPr>
          <w:rFonts w:ascii="Times New Roman" w:hAnsi="Times New Roman" w:cs="Times New Roman"/>
          <w:sz w:val="24"/>
          <w:szCs w:val="24"/>
        </w:rPr>
        <w:t>sector Sistemas, estructuras y procesos políticos y sociales</w:t>
      </w:r>
      <w:r w:rsidR="00914A24">
        <w:rPr>
          <w:rFonts w:ascii="Times New Roman" w:hAnsi="Times New Roman" w:cs="Times New Roman"/>
          <w:sz w:val="24"/>
          <w:szCs w:val="24"/>
        </w:rPr>
        <w:t xml:space="preserve">, </w:t>
      </w:r>
      <w:r w:rsidR="003B5318">
        <w:rPr>
          <w:rFonts w:ascii="Times New Roman" w:hAnsi="Times New Roman" w:cs="Times New Roman"/>
          <w:sz w:val="24"/>
          <w:szCs w:val="24"/>
        </w:rPr>
        <w:t>75</w:t>
      </w:r>
      <w:r w:rsidR="00914A24">
        <w:rPr>
          <w:rFonts w:ascii="Times New Roman" w:hAnsi="Times New Roman" w:cs="Times New Roman"/>
          <w:sz w:val="24"/>
          <w:szCs w:val="24"/>
        </w:rPr>
        <w:t xml:space="preserve"> de 130 proyectos y actividades (</w:t>
      </w:r>
      <w:r w:rsidR="003B5318">
        <w:rPr>
          <w:rFonts w:ascii="Times New Roman" w:hAnsi="Times New Roman" w:cs="Times New Roman"/>
          <w:sz w:val="24"/>
          <w:szCs w:val="24"/>
        </w:rPr>
        <w:t>57,7</w:t>
      </w:r>
      <w:r w:rsidR="003F395A">
        <w:rPr>
          <w:rFonts w:ascii="Times New Roman" w:hAnsi="Times New Roman" w:cs="Times New Roman"/>
          <w:sz w:val="24"/>
          <w:szCs w:val="24"/>
        </w:rPr>
        <w:t xml:space="preserve">%); además 26 proyectos </w:t>
      </w:r>
      <w:r w:rsidR="00CF1FAC">
        <w:rPr>
          <w:rFonts w:ascii="Times New Roman" w:hAnsi="Times New Roman" w:cs="Times New Roman"/>
          <w:sz w:val="24"/>
          <w:szCs w:val="24"/>
        </w:rPr>
        <w:t xml:space="preserve">y actividades </w:t>
      </w:r>
      <w:r w:rsidR="003F395A">
        <w:rPr>
          <w:rFonts w:ascii="Times New Roman" w:hAnsi="Times New Roman" w:cs="Times New Roman"/>
          <w:sz w:val="24"/>
          <w:szCs w:val="24"/>
        </w:rPr>
        <w:t>se distribuyen en los sectores Educación (15 – 11,5%) y Cultura, ocio, religión y medios de comunicación (11 – 8,</w:t>
      </w:r>
      <w:r w:rsidR="003B5318">
        <w:rPr>
          <w:rFonts w:ascii="Times New Roman" w:hAnsi="Times New Roman" w:cs="Times New Roman"/>
          <w:sz w:val="24"/>
          <w:szCs w:val="24"/>
        </w:rPr>
        <w:t>5</w:t>
      </w:r>
      <w:r w:rsidR="003F395A">
        <w:rPr>
          <w:rFonts w:ascii="Times New Roman" w:hAnsi="Times New Roman" w:cs="Times New Roman"/>
          <w:sz w:val="24"/>
          <w:szCs w:val="24"/>
        </w:rPr>
        <w:t>%).</w:t>
      </w:r>
    </w:p>
    <w:p w14:paraId="1E61CD95" w14:textId="77777777" w:rsidR="00914A24" w:rsidRDefault="00914A24" w:rsidP="006C5BF8">
      <w:pPr>
        <w:spacing w:after="0" w:line="240" w:lineRule="auto"/>
        <w:jc w:val="both"/>
        <w:rPr>
          <w:rFonts w:ascii="Times New Roman" w:hAnsi="Times New Roman" w:cs="Times New Roman"/>
          <w:sz w:val="24"/>
          <w:szCs w:val="24"/>
        </w:rPr>
      </w:pPr>
    </w:p>
    <w:p w14:paraId="291891D7" w14:textId="77777777" w:rsidR="006C5BF8" w:rsidRDefault="008871CF" w:rsidP="00B331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el caso de la Facultad de Ciencias Exactas y Naturales la distribución por sectores beneficiarios es más equitativa.  </w:t>
      </w:r>
      <w:r w:rsidR="00BE6546">
        <w:rPr>
          <w:rFonts w:ascii="Times New Roman" w:hAnsi="Times New Roman" w:cs="Times New Roman"/>
          <w:sz w:val="24"/>
          <w:szCs w:val="24"/>
        </w:rPr>
        <w:t>Hay un ligero predominio de los proyectos y actividades en e</w:t>
      </w:r>
      <w:r w:rsidR="003B5318">
        <w:rPr>
          <w:rFonts w:ascii="Times New Roman" w:hAnsi="Times New Roman" w:cs="Times New Roman"/>
          <w:sz w:val="24"/>
          <w:szCs w:val="24"/>
        </w:rPr>
        <w:t>l sector Medioambiente (28 – 18,9</w:t>
      </w:r>
      <w:r w:rsidR="00BE6546">
        <w:rPr>
          <w:rFonts w:ascii="Times New Roman" w:hAnsi="Times New Roman" w:cs="Times New Roman"/>
          <w:sz w:val="24"/>
          <w:szCs w:val="24"/>
        </w:rPr>
        <w:t xml:space="preserve">%), seguido de Exploración y explotación de la Tierra (22 – </w:t>
      </w:r>
      <w:r w:rsidR="003B5318">
        <w:rPr>
          <w:rFonts w:ascii="Times New Roman" w:hAnsi="Times New Roman" w:cs="Times New Roman"/>
          <w:sz w:val="24"/>
          <w:szCs w:val="24"/>
        </w:rPr>
        <w:t>14,9</w:t>
      </w:r>
      <w:r w:rsidR="00BE6546">
        <w:rPr>
          <w:rFonts w:ascii="Times New Roman" w:hAnsi="Times New Roman" w:cs="Times New Roman"/>
          <w:sz w:val="24"/>
          <w:szCs w:val="24"/>
        </w:rPr>
        <w:t>%), Educación (21 – 14,</w:t>
      </w:r>
      <w:r w:rsidR="003B5318">
        <w:rPr>
          <w:rFonts w:ascii="Times New Roman" w:hAnsi="Times New Roman" w:cs="Times New Roman"/>
          <w:sz w:val="24"/>
          <w:szCs w:val="24"/>
        </w:rPr>
        <w:t>2</w:t>
      </w:r>
      <w:r w:rsidR="00BE6546">
        <w:rPr>
          <w:rFonts w:ascii="Times New Roman" w:hAnsi="Times New Roman" w:cs="Times New Roman"/>
          <w:sz w:val="24"/>
          <w:szCs w:val="24"/>
        </w:rPr>
        <w:t>%), Avance general del conocimiento (21 – 14,</w:t>
      </w:r>
      <w:r w:rsidR="003B5318">
        <w:rPr>
          <w:rFonts w:ascii="Times New Roman" w:hAnsi="Times New Roman" w:cs="Times New Roman"/>
          <w:sz w:val="24"/>
          <w:szCs w:val="24"/>
        </w:rPr>
        <w:t>2</w:t>
      </w:r>
      <w:r w:rsidR="00BE6546">
        <w:rPr>
          <w:rFonts w:ascii="Times New Roman" w:hAnsi="Times New Roman" w:cs="Times New Roman"/>
          <w:sz w:val="24"/>
          <w:szCs w:val="24"/>
        </w:rPr>
        <w:t>%), Producción y tecnología industrial (1</w:t>
      </w:r>
      <w:r w:rsidR="003B5318">
        <w:rPr>
          <w:rFonts w:ascii="Times New Roman" w:hAnsi="Times New Roman" w:cs="Times New Roman"/>
          <w:sz w:val="24"/>
          <w:szCs w:val="24"/>
        </w:rPr>
        <w:t>7</w:t>
      </w:r>
      <w:r w:rsidR="00BE6546">
        <w:rPr>
          <w:rFonts w:ascii="Times New Roman" w:hAnsi="Times New Roman" w:cs="Times New Roman"/>
          <w:sz w:val="24"/>
          <w:szCs w:val="24"/>
        </w:rPr>
        <w:t xml:space="preserve"> – </w:t>
      </w:r>
      <w:r w:rsidR="003B5318">
        <w:rPr>
          <w:rFonts w:ascii="Times New Roman" w:hAnsi="Times New Roman" w:cs="Times New Roman"/>
          <w:sz w:val="24"/>
          <w:szCs w:val="24"/>
        </w:rPr>
        <w:t>11,5</w:t>
      </w:r>
      <w:r w:rsidR="00BE6546">
        <w:rPr>
          <w:rFonts w:ascii="Times New Roman" w:hAnsi="Times New Roman" w:cs="Times New Roman"/>
          <w:sz w:val="24"/>
          <w:szCs w:val="24"/>
        </w:rPr>
        <w:t>%) y Sanidad (15 – 10,</w:t>
      </w:r>
      <w:r w:rsidR="003B5318">
        <w:rPr>
          <w:rFonts w:ascii="Times New Roman" w:hAnsi="Times New Roman" w:cs="Times New Roman"/>
          <w:sz w:val="24"/>
          <w:szCs w:val="24"/>
        </w:rPr>
        <w:t>1</w:t>
      </w:r>
      <w:r w:rsidR="00BE6546">
        <w:rPr>
          <w:rFonts w:ascii="Times New Roman" w:hAnsi="Times New Roman" w:cs="Times New Roman"/>
          <w:sz w:val="24"/>
          <w:szCs w:val="24"/>
        </w:rPr>
        <w:t>%).</w:t>
      </w:r>
      <w:r w:rsidR="00CF1FAC">
        <w:rPr>
          <w:rFonts w:ascii="Times New Roman" w:hAnsi="Times New Roman" w:cs="Times New Roman"/>
          <w:sz w:val="24"/>
          <w:szCs w:val="24"/>
        </w:rPr>
        <w:t xml:space="preserve">  Todos los proyectos y actividades del sector Avance general del conocimiento son en el área del conocimiento de las Ciencias naturales.</w:t>
      </w:r>
    </w:p>
    <w:p w14:paraId="2E9FAE3D" w14:textId="77777777" w:rsidR="00B33110" w:rsidRDefault="00B33110" w:rsidP="00551024">
      <w:pPr>
        <w:spacing w:after="0" w:line="240" w:lineRule="auto"/>
        <w:jc w:val="both"/>
        <w:rPr>
          <w:rFonts w:ascii="Times New Roman" w:hAnsi="Times New Roman" w:cs="Times New Roman"/>
          <w:i/>
          <w:sz w:val="24"/>
          <w:szCs w:val="24"/>
        </w:rPr>
        <w:sectPr w:rsidR="00B33110" w:rsidSect="00555262">
          <w:footerReference w:type="default" r:id="rId57"/>
          <w:pgSz w:w="11906" w:h="16838"/>
          <w:pgMar w:top="1418" w:right="1418" w:bottom="1418" w:left="1701" w:header="709" w:footer="709" w:gutter="0"/>
          <w:cols w:space="708"/>
          <w:docGrid w:linePitch="360"/>
        </w:sectPr>
      </w:pPr>
    </w:p>
    <w:p w14:paraId="0B4FACC9" w14:textId="32B40ACF" w:rsidR="002746EA" w:rsidRDefault="002746EA" w:rsidP="002746EA">
      <w:pPr>
        <w:spacing w:after="0" w:line="240" w:lineRule="auto"/>
        <w:jc w:val="center"/>
        <w:rPr>
          <w:rFonts w:ascii="Times New Roman" w:hAnsi="Times New Roman" w:cs="Times New Roman"/>
          <w:b/>
          <w:szCs w:val="24"/>
        </w:rPr>
      </w:pPr>
      <w:bookmarkStart w:id="81" w:name="_Toc42007957"/>
      <w:r w:rsidRPr="002746EA">
        <w:rPr>
          <w:rFonts w:ascii="Times New Roman" w:hAnsi="Times New Roman" w:cs="Times New Roman"/>
          <w:b/>
          <w:szCs w:val="24"/>
        </w:rPr>
        <w:lastRenderedPageBreak/>
        <w:t xml:space="preserve">Cuadro </w:t>
      </w:r>
      <w:r w:rsidRPr="002746EA">
        <w:rPr>
          <w:rFonts w:ascii="Times New Roman" w:hAnsi="Times New Roman" w:cs="Times New Roman"/>
          <w:b/>
          <w:szCs w:val="24"/>
        </w:rPr>
        <w:fldChar w:fldCharType="begin"/>
      </w:r>
      <w:r w:rsidRPr="002746EA">
        <w:rPr>
          <w:rFonts w:ascii="Times New Roman" w:hAnsi="Times New Roman" w:cs="Times New Roman"/>
          <w:b/>
          <w:szCs w:val="24"/>
        </w:rPr>
        <w:instrText xml:space="preserve"> SEQ Cuadro \* ARABIC </w:instrText>
      </w:r>
      <w:r w:rsidRPr="002746EA">
        <w:rPr>
          <w:rFonts w:ascii="Times New Roman" w:hAnsi="Times New Roman" w:cs="Times New Roman"/>
          <w:b/>
          <w:szCs w:val="24"/>
        </w:rPr>
        <w:fldChar w:fldCharType="separate"/>
      </w:r>
      <w:r w:rsidR="00C160D2">
        <w:rPr>
          <w:rFonts w:ascii="Times New Roman" w:hAnsi="Times New Roman" w:cs="Times New Roman"/>
          <w:b/>
          <w:noProof/>
          <w:szCs w:val="24"/>
        </w:rPr>
        <w:t>12</w:t>
      </w:r>
      <w:r w:rsidRPr="002746EA">
        <w:rPr>
          <w:rFonts w:ascii="Times New Roman" w:hAnsi="Times New Roman" w:cs="Times New Roman"/>
          <w:b/>
          <w:szCs w:val="24"/>
        </w:rPr>
        <w:fldChar w:fldCharType="end"/>
      </w:r>
      <w:r w:rsidRPr="002746EA">
        <w:rPr>
          <w:rFonts w:ascii="Times New Roman" w:hAnsi="Times New Roman" w:cs="Times New Roman"/>
          <w:b/>
          <w:szCs w:val="24"/>
        </w:rPr>
        <w:t xml:space="preserve">. </w:t>
      </w:r>
      <w:r>
        <w:rPr>
          <w:rFonts w:ascii="Times New Roman" w:hAnsi="Times New Roman" w:cs="Times New Roman"/>
          <w:b/>
          <w:szCs w:val="24"/>
        </w:rPr>
        <w:t xml:space="preserve">Costa Rica – UNA. </w:t>
      </w:r>
      <w:r w:rsidRPr="005D2A4F">
        <w:rPr>
          <w:rFonts w:ascii="Times New Roman" w:hAnsi="Times New Roman" w:cs="Times New Roman"/>
          <w:b/>
          <w:szCs w:val="24"/>
        </w:rPr>
        <w:t xml:space="preserve">Número de </w:t>
      </w:r>
      <w:r>
        <w:rPr>
          <w:rFonts w:ascii="Times New Roman" w:hAnsi="Times New Roman" w:cs="Times New Roman"/>
          <w:b/>
          <w:szCs w:val="24"/>
        </w:rPr>
        <w:t>proyectos y actividades según</w:t>
      </w:r>
      <w:r w:rsidRPr="005D2A4F">
        <w:rPr>
          <w:rFonts w:ascii="Times New Roman" w:hAnsi="Times New Roman" w:cs="Times New Roman"/>
          <w:b/>
          <w:szCs w:val="24"/>
        </w:rPr>
        <w:t xml:space="preserve"> </w:t>
      </w:r>
      <w:r>
        <w:rPr>
          <w:rFonts w:ascii="Times New Roman" w:hAnsi="Times New Roman" w:cs="Times New Roman"/>
          <w:b/>
          <w:szCs w:val="24"/>
        </w:rPr>
        <w:t>sector de aplicación por facultad,</w:t>
      </w:r>
      <w:r w:rsidRPr="005D2A4F">
        <w:rPr>
          <w:rFonts w:ascii="Times New Roman" w:hAnsi="Times New Roman" w:cs="Times New Roman"/>
          <w:b/>
          <w:szCs w:val="24"/>
        </w:rPr>
        <w:t xml:space="preserve"> </w:t>
      </w:r>
      <w:r>
        <w:rPr>
          <w:rFonts w:ascii="Times New Roman" w:hAnsi="Times New Roman" w:cs="Times New Roman"/>
          <w:b/>
          <w:szCs w:val="24"/>
        </w:rPr>
        <w:t>centro y sede titular. Periodo 2015 – 2020</w:t>
      </w:r>
      <w:bookmarkEnd w:id="81"/>
    </w:p>
    <w:p w14:paraId="4E58BE32" w14:textId="1A439302" w:rsidR="002746EA" w:rsidRDefault="002746EA" w:rsidP="002746EA">
      <w:pPr>
        <w:pStyle w:val="Descripcin"/>
        <w:keepNext/>
      </w:pPr>
    </w:p>
    <w:tbl>
      <w:tblPr>
        <w:tblW w:w="13924" w:type="dxa"/>
        <w:jc w:val="center"/>
        <w:tblCellMar>
          <w:left w:w="70" w:type="dxa"/>
          <w:right w:w="70" w:type="dxa"/>
        </w:tblCellMar>
        <w:tblLook w:val="04A0" w:firstRow="1" w:lastRow="0" w:firstColumn="1" w:lastColumn="0" w:noHBand="0" w:noVBand="1"/>
      </w:tblPr>
      <w:tblGrid>
        <w:gridCol w:w="2303"/>
        <w:gridCol w:w="888"/>
        <w:gridCol w:w="878"/>
        <w:gridCol w:w="878"/>
        <w:gridCol w:w="879"/>
        <w:gridCol w:w="878"/>
        <w:gridCol w:w="879"/>
        <w:gridCol w:w="878"/>
        <w:gridCol w:w="879"/>
        <w:gridCol w:w="879"/>
        <w:gridCol w:w="879"/>
        <w:gridCol w:w="979"/>
        <w:gridCol w:w="879"/>
        <w:gridCol w:w="968"/>
      </w:tblGrid>
      <w:tr w:rsidR="00C957CE" w:rsidRPr="00C957CE" w14:paraId="29B17056" w14:textId="77777777" w:rsidTr="00054579">
        <w:trPr>
          <w:trHeight w:val="720"/>
          <w:jc w:val="center"/>
        </w:trPr>
        <w:tc>
          <w:tcPr>
            <w:tcW w:w="2303" w:type="dxa"/>
            <w:tcBorders>
              <w:top w:val="nil"/>
              <w:left w:val="nil"/>
              <w:bottom w:val="single" w:sz="4" w:space="0" w:color="auto"/>
              <w:right w:val="nil"/>
            </w:tcBorders>
            <w:shd w:val="clear" w:color="DDEBF7" w:fill="DDEBF7"/>
            <w:vAlign w:val="center"/>
            <w:hideMark/>
          </w:tcPr>
          <w:p w14:paraId="4F873551" w14:textId="77777777" w:rsidR="00054579"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 xml:space="preserve">Sector de aplicación </w:t>
            </w:r>
          </w:p>
          <w:p w14:paraId="11154F5A"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u OSE</w:t>
            </w:r>
          </w:p>
        </w:tc>
        <w:tc>
          <w:tcPr>
            <w:tcW w:w="888" w:type="dxa"/>
            <w:tcBorders>
              <w:top w:val="nil"/>
              <w:left w:val="single" w:sz="4" w:space="0" w:color="auto"/>
              <w:bottom w:val="single" w:sz="4" w:space="0" w:color="auto"/>
              <w:right w:val="nil"/>
            </w:tcBorders>
            <w:shd w:val="clear" w:color="DDEBF7" w:fill="DDEBF7"/>
            <w:noWrap/>
            <w:vAlign w:val="center"/>
            <w:hideMark/>
          </w:tcPr>
          <w:p w14:paraId="7991EAE3"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CEG</w:t>
            </w:r>
          </w:p>
        </w:tc>
        <w:tc>
          <w:tcPr>
            <w:tcW w:w="878" w:type="dxa"/>
            <w:tcBorders>
              <w:top w:val="nil"/>
              <w:left w:val="nil"/>
              <w:bottom w:val="single" w:sz="4" w:space="0" w:color="auto"/>
              <w:right w:val="nil"/>
            </w:tcBorders>
            <w:shd w:val="clear" w:color="DDEBF7" w:fill="DDEBF7"/>
            <w:vAlign w:val="center"/>
            <w:hideMark/>
          </w:tcPr>
          <w:p w14:paraId="6DECF355"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CIDE</w:t>
            </w:r>
          </w:p>
        </w:tc>
        <w:tc>
          <w:tcPr>
            <w:tcW w:w="878" w:type="dxa"/>
            <w:tcBorders>
              <w:top w:val="nil"/>
              <w:left w:val="nil"/>
              <w:bottom w:val="single" w:sz="4" w:space="0" w:color="auto"/>
              <w:right w:val="nil"/>
            </w:tcBorders>
            <w:shd w:val="clear" w:color="DDEBF7" w:fill="DDEBF7"/>
            <w:vAlign w:val="center"/>
            <w:hideMark/>
          </w:tcPr>
          <w:p w14:paraId="3640013C"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proofErr w:type="spellStart"/>
            <w:r w:rsidRPr="00C957CE">
              <w:rPr>
                <w:rFonts w:ascii="Arial Narrow" w:eastAsia="Times New Roman" w:hAnsi="Arial Narrow" w:cs="Times New Roman"/>
                <w:b/>
                <w:bCs/>
                <w:color w:val="000000"/>
                <w:sz w:val="20"/>
                <w:szCs w:val="20"/>
                <w:lang w:val="es-CR" w:eastAsia="es-CR"/>
              </w:rPr>
              <w:t>Cidea</w:t>
            </w:r>
            <w:proofErr w:type="spellEnd"/>
          </w:p>
        </w:tc>
        <w:tc>
          <w:tcPr>
            <w:tcW w:w="879" w:type="dxa"/>
            <w:tcBorders>
              <w:top w:val="nil"/>
              <w:left w:val="nil"/>
              <w:bottom w:val="single" w:sz="4" w:space="0" w:color="auto"/>
              <w:right w:val="nil"/>
            </w:tcBorders>
            <w:shd w:val="clear" w:color="DDEBF7" w:fill="DDEBF7"/>
            <w:vAlign w:val="center"/>
            <w:hideMark/>
          </w:tcPr>
          <w:p w14:paraId="507C304A"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C. Exactas</w:t>
            </w:r>
          </w:p>
        </w:tc>
        <w:tc>
          <w:tcPr>
            <w:tcW w:w="878" w:type="dxa"/>
            <w:tcBorders>
              <w:top w:val="nil"/>
              <w:left w:val="nil"/>
              <w:bottom w:val="single" w:sz="4" w:space="0" w:color="auto"/>
              <w:right w:val="nil"/>
            </w:tcBorders>
            <w:shd w:val="clear" w:color="DDEBF7" w:fill="DDEBF7"/>
            <w:vAlign w:val="center"/>
            <w:hideMark/>
          </w:tcPr>
          <w:p w14:paraId="47556A63"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 xml:space="preserve">C. </w:t>
            </w:r>
            <w:r w:rsidRPr="00C957CE">
              <w:rPr>
                <w:rFonts w:ascii="Arial Narrow" w:eastAsia="Times New Roman" w:hAnsi="Arial Narrow" w:cs="Times New Roman"/>
                <w:b/>
                <w:bCs/>
                <w:color w:val="000000"/>
                <w:sz w:val="20"/>
                <w:szCs w:val="20"/>
                <w:lang w:val="es-CR" w:eastAsia="es-CR"/>
              </w:rPr>
              <w:br/>
              <w:t>Salud</w:t>
            </w:r>
          </w:p>
        </w:tc>
        <w:tc>
          <w:tcPr>
            <w:tcW w:w="879" w:type="dxa"/>
            <w:tcBorders>
              <w:top w:val="nil"/>
              <w:left w:val="nil"/>
              <w:bottom w:val="single" w:sz="4" w:space="0" w:color="auto"/>
              <w:right w:val="nil"/>
            </w:tcBorders>
            <w:shd w:val="clear" w:color="DDEBF7" w:fill="DDEBF7"/>
            <w:vAlign w:val="center"/>
            <w:hideMark/>
          </w:tcPr>
          <w:p w14:paraId="32DF3A32"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C. Sociales</w:t>
            </w:r>
          </w:p>
        </w:tc>
        <w:tc>
          <w:tcPr>
            <w:tcW w:w="878" w:type="dxa"/>
            <w:tcBorders>
              <w:top w:val="nil"/>
              <w:left w:val="nil"/>
              <w:bottom w:val="single" w:sz="4" w:space="0" w:color="auto"/>
              <w:right w:val="nil"/>
            </w:tcBorders>
            <w:shd w:val="clear" w:color="DDEBF7" w:fill="DDEBF7"/>
            <w:vAlign w:val="center"/>
            <w:hideMark/>
          </w:tcPr>
          <w:p w14:paraId="38C86F06"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 xml:space="preserve">C. Tierra </w:t>
            </w:r>
            <w:r w:rsidRPr="00C957CE">
              <w:rPr>
                <w:rFonts w:ascii="Arial Narrow" w:eastAsia="Times New Roman" w:hAnsi="Arial Narrow" w:cs="Times New Roman"/>
                <w:b/>
                <w:bCs/>
                <w:color w:val="000000"/>
                <w:sz w:val="20"/>
                <w:szCs w:val="20"/>
                <w:lang w:val="es-CR" w:eastAsia="es-CR"/>
              </w:rPr>
              <w:br/>
              <w:t>y Mar</w:t>
            </w:r>
          </w:p>
        </w:tc>
        <w:tc>
          <w:tcPr>
            <w:tcW w:w="879" w:type="dxa"/>
            <w:tcBorders>
              <w:top w:val="nil"/>
              <w:left w:val="nil"/>
              <w:bottom w:val="single" w:sz="4" w:space="0" w:color="auto"/>
              <w:right w:val="nil"/>
            </w:tcBorders>
            <w:shd w:val="clear" w:color="DDEBF7" w:fill="DDEBF7"/>
            <w:vAlign w:val="center"/>
            <w:hideMark/>
          </w:tcPr>
          <w:p w14:paraId="7C58115E"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Filosofía</w:t>
            </w:r>
          </w:p>
        </w:tc>
        <w:tc>
          <w:tcPr>
            <w:tcW w:w="879" w:type="dxa"/>
            <w:tcBorders>
              <w:top w:val="nil"/>
              <w:left w:val="nil"/>
              <w:bottom w:val="single" w:sz="4" w:space="0" w:color="auto"/>
              <w:right w:val="nil"/>
            </w:tcBorders>
            <w:shd w:val="clear" w:color="DDEBF7" w:fill="DDEBF7"/>
            <w:vAlign w:val="center"/>
            <w:hideMark/>
          </w:tcPr>
          <w:p w14:paraId="599F3B55" w14:textId="77777777" w:rsidR="00C957CE" w:rsidRPr="00C957CE" w:rsidRDefault="00C957CE" w:rsidP="00C957CE">
            <w:pPr>
              <w:spacing w:after="0" w:line="240" w:lineRule="auto"/>
              <w:jc w:val="center"/>
              <w:rPr>
                <w:rFonts w:ascii="Arial Narrow" w:eastAsia="Times New Roman" w:hAnsi="Arial Narrow" w:cs="Times New Roman"/>
                <w:b/>
                <w:bCs/>
                <w:color w:val="000000"/>
                <w:sz w:val="18"/>
                <w:szCs w:val="18"/>
                <w:lang w:val="es-CR" w:eastAsia="es-CR"/>
              </w:rPr>
            </w:pPr>
            <w:r w:rsidRPr="00C957CE">
              <w:rPr>
                <w:rFonts w:ascii="Arial Narrow" w:eastAsia="Times New Roman" w:hAnsi="Arial Narrow" w:cs="Times New Roman"/>
                <w:b/>
                <w:bCs/>
                <w:color w:val="000000"/>
                <w:sz w:val="18"/>
                <w:szCs w:val="18"/>
                <w:lang w:val="es-CR" w:eastAsia="es-CR"/>
              </w:rPr>
              <w:t>R. Sarapiquí</w:t>
            </w:r>
          </w:p>
        </w:tc>
        <w:tc>
          <w:tcPr>
            <w:tcW w:w="879" w:type="dxa"/>
            <w:tcBorders>
              <w:top w:val="nil"/>
              <w:left w:val="nil"/>
              <w:bottom w:val="single" w:sz="4" w:space="0" w:color="auto"/>
              <w:right w:val="nil"/>
            </w:tcBorders>
            <w:shd w:val="clear" w:color="DDEBF7" w:fill="DDEBF7"/>
            <w:vAlign w:val="center"/>
            <w:hideMark/>
          </w:tcPr>
          <w:p w14:paraId="4CB41334"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S. Brunca</w:t>
            </w:r>
          </w:p>
        </w:tc>
        <w:tc>
          <w:tcPr>
            <w:tcW w:w="979" w:type="dxa"/>
            <w:tcBorders>
              <w:top w:val="nil"/>
              <w:left w:val="nil"/>
              <w:bottom w:val="single" w:sz="4" w:space="0" w:color="auto"/>
              <w:right w:val="nil"/>
            </w:tcBorders>
            <w:shd w:val="clear" w:color="DDEBF7" w:fill="DDEBF7"/>
            <w:vAlign w:val="center"/>
            <w:hideMark/>
          </w:tcPr>
          <w:p w14:paraId="33519E3D"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S. Chorotega</w:t>
            </w:r>
          </w:p>
        </w:tc>
        <w:tc>
          <w:tcPr>
            <w:tcW w:w="879" w:type="dxa"/>
            <w:tcBorders>
              <w:top w:val="nil"/>
              <w:left w:val="nil"/>
              <w:bottom w:val="single" w:sz="4" w:space="0" w:color="auto"/>
              <w:right w:val="nil"/>
            </w:tcBorders>
            <w:shd w:val="clear" w:color="DDEBF7" w:fill="DDEBF7"/>
            <w:vAlign w:val="center"/>
            <w:hideMark/>
          </w:tcPr>
          <w:p w14:paraId="5D3056A9" w14:textId="77777777" w:rsidR="00C957CE" w:rsidRPr="00C957CE" w:rsidRDefault="00C957CE" w:rsidP="00C957CE">
            <w:pPr>
              <w:spacing w:after="0" w:line="240" w:lineRule="auto"/>
              <w:jc w:val="center"/>
              <w:rPr>
                <w:rFonts w:ascii="Arial Narrow" w:eastAsia="Times New Roman" w:hAnsi="Arial Narrow" w:cs="Times New Roman"/>
                <w:b/>
                <w:bCs/>
                <w:color w:val="000000"/>
                <w:sz w:val="20"/>
                <w:szCs w:val="20"/>
                <w:lang w:val="es-CR" w:eastAsia="es-CR"/>
              </w:rPr>
            </w:pPr>
            <w:r w:rsidRPr="00C957CE">
              <w:rPr>
                <w:rFonts w:ascii="Arial Narrow" w:eastAsia="Times New Roman" w:hAnsi="Arial Narrow" w:cs="Times New Roman"/>
                <w:b/>
                <w:bCs/>
                <w:color w:val="000000"/>
                <w:sz w:val="20"/>
                <w:szCs w:val="20"/>
                <w:lang w:val="es-CR" w:eastAsia="es-CR"/>
              </w:rPr>
              <w:t xml:space="preserve">Vice- </w:t>
            </w:r>
            <w:r w:rsidRPr="00C957CE">
              <w:rPr>
                <w:rFonts w:ascii="Arial Narrow" w:eastAsia="Times New Roman" w:hAnsi="Arial Narrow" w:cs="Times New Roman"/>
                <w:b/>
                <w:bCs/>
                <w:color w:val="000000"/>
                <w:sz w:val="20"/>
                <w:szCs w:val="20"/>
                <w:lang w:val="es-CR" w:eastAsia="es-CR"/>
              </w:rPr>
              <w:br/>
              <w:t>rectorías</w:t>
            </w:r>
          </w:p>
        </w:tc>
        <w:tc>
          <w:tcPr>
            <w:tcW w:w="968" w:type="dxa"/>
            <w:tcBorders>
              <w:top w:val="nil"/>
              <w:left w:val="nil"/>
              <w:bottom w:val="single" w:sz="4" w:space="0" w:color="auto"/>
              <w:right w:val="nil"/>
            </w:tcBorders>
            <w:shd w:val="clear" w:color="DDEBF7" w:fill="DDEBF7"/>
            <w:noWrap/>
            <w:vAlign w:val="center"/>
            <w:hideMark/>
          </w:tcPr>
          <w:p w14:paraId="22797CB2" w14:textId="77777777" w:rsidR="00C957CE" w:rsidRPr="00C957CE" w:rsidRDefault="00C957CE" w:rsidP="00C957CE">
            <w:pPr>
              <w:spacing w:after="0" w:line="240" w:lineRule="auto"/>
              <w:jc w:val="center"/>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Total</w:t>
            </w:r>
          </w:p>
        </w:tc>
      </w:tr>
      <w:tr w:rsidR="00C957CE" w:rsidRPr="00C957CE" w14:paraId="1012C6A2" w14:textId="77777777" w:rsidTr="00054579">
        <w:trPr>
          <w:trHeight w:val="330"/>
          <w:jc w:val="center"/>
        </w:trPr>
        <w:tc>
          <w:tcPr>
            <w:tcW w:w="2303" w:type="dxa"/>
            <w:tcBorders>
              <w:top w:val="nil"/>
              <w:left w:val="nil"/>
              <w:bottom w:val="nil"/>
              <w:right w:val="nil"/>
            </w:tcBorders>
            <w:shd w:val="clear" w:color="auto" w:fill="auto"/>
            <w:noWrap/>
            <w:vAlign w:val="center"/>
            <w:hideMark/>
          </w:tcPr>
          <w:p w14:paraId="172F6B83"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Agricultura</w:t>
            </w:r>
          </w:p>
        </w:tc>
        <w:tc>
          <w:tcPr>
            <w:tcW w:w="888" w:type="dxa"/>
            <w:tcBorders>
              <w:top w:val="nil"/>
              <w:left w:val="single" w:sz="4" w:space="0" w:color="auto"/>
              <w:bottom w:val="nil"/>
              <w:right w:val="nil"/>
            </w:tcBorders>
            <w:shd w:val="clear" w:color="auto" w:fill="auto"/>
            <w:noWrap/>
            <w:vAlign w:val="center"/>
            <w:hideMark/>
          </w:tcPr>
          <w:p w14:paraId="113C3305"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4D7E03A8"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765F30C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3CDE2518"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12</w:t>
            </w:r>
          </w:p>
        </w:tc>
        <w:tc>
          <w:tcPr>
            <w:tcW w:w="878" w:type="dxa"/>
            <w:tcBorders>
              <w:top w:val="nil"/>
              <w:left w:val="nil"/>
              <w:bottom w:val="nil"/>
              <w:right w:val="nil"/>
            </w:tcBorders>
            <w:shd w:val="clear" w:color="auto" w:fill="auto"/>
            <w:noWrap/>
            <w:vAlign w:val="center"/>
            <w:hideMark/>
          </w:tcPr>
          <w:p w14:paraId="3141E09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18</w:t>
            </w:r>
          </w:p>
        </w:tc>
        <w:tc>
          <w:tcPr>
            <w:tcW w:w="879" w:type="dxa"/>
            <w:tcBorders>
              <w:top w:val="nil"/>
              <w:left w:val="nil"/>
              <w:bottom w:val="nil"/>
              <w:right w:val="nil"/>
            </w:tcBorders>
            <w:shd w:val="clear" w:color="auto" w:fill="auto"/>
            <w:noWrap/>
            <w:vAlign w:val="center"/>
            <w:hideMark/>
          </w:tcPr>
          <w:p w14:paraId="4750BBCB"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5</w:t>
            </w:r>
          </w:p>
        </w:tc>
        <w:tc>
          <w:tcPr>
            <w:tcW w:w="878" w:type="dxa"/>
            <w:tcBorders>
              <w:top w:val="nil"/>
              <w:left w:val="nil"/>
              <w:bottom w:val="nil"/>
              <w:right w:val="nil"/>
            </w:tcBorders>
            <w:shd w:val="clear" w:color="auto" w:fill="auto"/>
            <w:noWrap/>
            <w:vAlign w:val="center"/>
            <w:hideMark/>
          </w:tcPr>
          <w:p w14:paraId="7F413F85"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86</w:t>
            </w:r>
          </w:p>
        </w:tc>
        <w:tc>
          <w:tcPr>
            <w:tcW w:w="879" w:type="dxa"/>
            <w:tcBorders>
              <w:top w:val="nil"/>
              <w:left w:val="nil"/>
              <w:bottom w:val="nil"/>
              <w:right w:val="nil"/>
            </w:tcBorders>
            <w:shd w:val="clear" w:color="auto" w:fill="auto"/>
            <w:noWrap/>
            <w:vAlign w:val="center"/>
            <w:hideMark/>
          </w:tcPr>
          <w:p w14:paraId="052EDD49"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71EBF8AE"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w:t>
            </w:r>
          </w:p>
        </w:tc>
        <w:tc>
          <w:tcPr>
            <w:tcW w:w="879" w:type="dxa"/>
            <w:tcBorders>
              <w:top w:val="nil"/>
              <w:left w:val="nil"/>
              <w:bottom w:val="nil"/>
              <w:right w:val="nil"/>
            </w:tcBorders>
            <w:shd w:val="clear" w:color="auto" w:fill="auto"/>
            <w:noWrap/>
            <w:vAlign w:val="center"/>
            <w:hideMark/>
          </w:tcPr>
          <w:p w14:paraId="04B0302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76336B2E"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3</w:t>
            </w:r>
          </w:p>
        </w:tc>
        <w:tc>
          <w:tcPr>
            <w:tcW w:w="879" w:type="dxa"/>
            <w:tcBorders>
              <w:top w:val="nil"/>
              <w:left w:val="nil"/>
              <w:bottom w:val="nil"/>
              <w:right w:val="nil"/>
            </w:tcBorders>
            <w:shd w:val="clear" w:color="auto" w:fill="auto"/>
            <w:noWrap/>
            <w:vAlign w:val="center"/>
            <w:hideMark/>
          </w:tcPr>
          <w:p w14:paraId="2DA3B3F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968" w:type="dxa"/>
            <w:tcBorders>
              <w:top w:val="nil"/>
              <w:left w:val="nil"/>
              <w:bottom w:val="nil"/>
              <w:right w:val="nil"/>
            </w:tcBorders>
            <w:shd w:val="clear" w:color="auto" w:fill="auto"/>
            <w:noWrap/>
            <w:vAlign w:val="center"/>
            <w:hideMark/>
          </w:tcPr>
          <w:p w14:paraId="7C3B755F"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127</w:t>
            </w:r>
          </w:p>
        </w:tc>
      </w:tr>
      <w:tr w:rsidR="00C957CE" w:rsidRPr="00C957CE" w14:paraId="13E4A70A" w14:textId="77777777" w:rsidTr="00054579">
        <w:trPr>
          <w:trHeight w:val="330"/>
          <w:jc w:val="center"/>
        </w:trPr>
        <w:tc>
          <w:tcPr>
            <w:tcW w:w="2303" w:type="dxa"/>
            <w:tcBorders>
              <w:top w:val="nil"/>
              <w:left w:val="nil"/>
              <w:bottom w:val="nil"/>
              <w:right w:val="nil"/>
            </w:tcBorders>
            <w:shd w:val="clear" w:color="auto" w:fill="auto"/>
            <w:noWrap/>
            <w:vAlign w:val="center"/>
            <w:hideMark/>
          </w:tcPr>
          <w:p w14:paraId="3B5AF7EA"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Avance conocimiento</w:t>
            </w:r>
          </w:p>
        </w:tc>
        <w:tc>
          <w:tcPr>
            <w:tcW w:w="888" w:type="dxa"/>
            <w:tcBorders>
              <w:top w:val="nil"/>
              <w:left w:val="single" w:sz="4" w:space="0" w:color="auto"/>
              <w:bottom w:val="nil"/>
              <w:right w:val="nil"/>
            </w:tcBorders>
            <w:shd w:val="clear" w:color="auto" w:fill="auto"/>
            <w:noWrap/>
            <w:vAlign w:val="center"/>
            <w:hideMark/>
          </w:tcPr>
          <w:p w14:paraId="2BE5954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w:t>
            </w:r>
          </w:p>
        </w:tc>
        <w:tc>
          <w:tcPr>
            <w:tcW w:w="878" w:type="dxa"/>
            <w:tcBorders>
              <w:top w:val="nil"/>
              <w:left w:val="nil"/>
              <w:bottom w:val="nil"/>
              <w:right w:val="nil"/>
            </w:tcBorders>
            <w:shd w:val="clear" w:color="auto" w:fill="auto"/>
            <w:noWrap/>
            <w:vAlign w:val="center"/>
            <w:hideMark/>
          </w:tcPr>
          <w:p w14:paraId="219D0416"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1FB28F6B"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2034C408"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21</w:t>
            </w:r>
          </w:p>
        </w:tc>
        <w:tc>
          <w:tcPr>
            <w:tcW w:w="878" w:type="dxa"/>
            <w:tcBorders>
              <w:top w:val="nil"/>
              <w:left w:val="nil"/>
              <w:bottom w:val="nil"/>
              <w:right w:val="nil"/>
            </w:tcBorders>
            <w:shd w:val="clear" w:color="auto" w:fill="auto"/>
            <w:noWrap/>
            <w:vAlign w:val="center"/>
            <w:hideMark/>
          </w:tcPr>
          <w:p w14:paraId="2351175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w:t>
            </w:r>
          </w:p>
        </w:tc>
        <w:tc>
          <w:tcPr>
            <w:tcW w:w="879" w:type="dxa"/>
            <w:tcBorders>
              <w:top w:val="nil"/>
              <w:left w:val="nil"/>
              <w:bottom w:val="nil"/>
              <w:right w:val="nil"/>
            </w:tcBorders>
            <w:shd w:val="clear" w:color="auto" w:fill="auto"/>
            <w:noWrap/>
            <w:vAlign w:val="center"/>
            <w:hideMark/>
          </w:tcPr>
          <w:p w14:paraId="78F8189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878" w:type="dxa"/>
            <w:tcBorders>
              <w:top w:val="nil"/>
              <w:left w:val="nil"/>
              <w:bottom w:val="nil"/>
              <w:right w:val="nil"/>
            </w:tcBorders>
            <w:shd w:val="clear" w:color="auto" w:fill="auto"/>
            <w:noWrap/>
            <w:vAlign w:val="center"/>
            <w:hideMark/>
          </w:tcPr>
          <w:p w14:paraId="60D3A84D"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10</w:t>
            </w:r>
          </w:p>
        </w:tc>
        <w:tc>
          <w:tcPr>
            <w:tcW w:w="879" w:type="dxa"/>
            <w:tcBorders>
              <w:top w:val="nil"/>
              <w:left w:val="nil"/>
              <w:bottom w:val="nil"/>
              <w:right w:val="nil"/>
            </w:tcBorders>
            <w:shd w:val="clear" w:color="auto" w:fill="auto"/>
            <w:noWrap/>
            <w:vAlign w:val="center"/>
            <w:hideMark/>
          </w:tcPr>
          <w:p w14:paraId="32EC773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3</w:t>
            </w:r>
          </w:p>
        </w:tc>
        <w:tc>
          <w:tcPr>
            <w:tcW w:w="879" w:type="dxa"/>
            <w:tcBorders>
              <w:top w:val="nil"/>
              <w:left w:val="nil"/>
              <w:bottom w:val="nil"/>
              <w:right w:val="nil"/>
            </w:tcBorders>
            <w:shd w:val="clear" w:color="auto" w:fill="auto"/>
            <w:noWrap/>
            <w:vAlign w:val="center"/>
            <w:hideMark/>
          </w:tcPr>
          <w:p w14:paraId="34A5C89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570CA291"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1AC5757C"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2438E39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68" w:type="dxa"/>
            <w:tcBorders>
              <w:top w:val="nil"/>
              <w:left w:val="nil"/>
              <w:bottom w:val="nil"/>
              <w:right w:val="nil"/>
            </w:tcBorders>
            <w:shd w:val="clear" w:color="auto" w:fill="auto"/>
            <w:noWrap/>
            <w:vAlign w:val="center"/>
            <w:hideMark/>
          </w:tcPr>
          <w:p w14:paraId="35803E59"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39</w:t>
            </w:r>
          </w:p>
        </w:tc>
      </w:tr>
      <w:tr w:rsidR="00C957CE" w:rsidRPr="00C957CE" w14:paraId="7EC534A1" w14:textId="77777777" w:rsidTr="00054579">
        <w:trPr>
          <w:trHeight w:val="330"/>
          <w:jc w:val="center"/>
        </w:trPr>
        <w:tc>
          <w:tcPr>
            <w:tcW w:w="2303" w:type="dxa"/>
            <w:tcBorders>
              <w:top w:val="nil"/>
              <w:left w:val="nil"/>
              <w:bottom w:val="nil"/>
              <w:right w:val="nil"/>
            </w:tcBorders>
            <w:shd w:val="clear" w:color="auto" w:fill="auto"/>
            <w:noWrap/>
            <w:vAlign w:val="center"/>
            <w:hideMark/>
          </w:tcPr>
          <w:p w14:paraId="45E8E1C8"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Cultura, ocio, religión …</w:t>
            </w:r>
          </w:p>
        </w:tc>
        <w:tc>
          <w:tcPr>
            <w:tcW w:w="888" w:type="dxa"/>
            <w:tcBorders>
              <w:top w:val="nil"/>
              <w:left w:val="single" w:sz="4" w:space="0" w:color="auto"/>
              <w:bottom w:val="nil"/>
              <w:right w:val="nil"/>
            </w:tcBorders>
            <w:shd w:val="clear" w:color="auto" w:fill="auto"/>
            <w:noWrap/>
            <w:vAlign w:val="center"/>
            <w:hideMark/>
          </w:tcPr>
          <w:p w14:paraId="122A838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7</w:t>
            </w:r>
          </w:p>
        </w:tc>
        <w:tc>
          <w:tcPr>
            <w:tcW w:w="878" w:type="dxa"/>
            <w:tcBorders>
              <w:top w:val="nil"/>
              <w:left w:val="nil"/>
              <w:bottom w:val="nil"/>
              <w:right w:val="nil"/>
            </w:tcBorders>
            <w:shd w:val="clear" w:color="auto" w:fill="auto"/>
            <w:noWrap/>
            <w:vAlign w:val="center"/>
            <w:hideMark/>
          </w:tcPr>
          <w:p w14:paraId="0403E181"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w:t>
            </w:r>
          </w:p>
        </w:tc>
        <w:tc>
          <w:tcPr>
            <w:tcW w:w="878" w:type="dxa"/>
            <w:tcBorders>
              <w:top w:val="nil"/>
              <w:left w:val="nil"/>
              <w:bottom w:val="nil"/>
              <w:right w:val="nil"/>
            </w:tcBorders>
            <w:shd w:val="clear" w:color="auto" w:fill="auto"/>
            <w:noWrap/>
            <w:vAlign w:val="center"/>
            <w:hideMark/>
          </w:tcPr>
          <w:p w14:paraId="23EECC16"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19</w:t>
            </w:r>
          </w:p>
        </w:tc>
        <w:tc>
          <w:tcPr>
            <w:tcW w:w="879" w:type="dxa"/>
            <w:tcBorders>
              <w:top w:val="nil"/>
              <w:left w:val="nil"/>
              <w:bottom w:val="nil"/>
              <w:right w:val="nil"/>
            </w:tcBorders>
            <w:shd w:val="clear" w:color="auto" w:fill="auto"/>
            <w:noWrap/>
            <w:vAlign w:val="center"/>
            <w:hideMark/>
          </w:tcPr>
          <w:p w14:paraId="1B1820A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07A8F359"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w:t>
            </w:r>
          </w:p>
        </w:tc>
        <w:tc>
          <w:tcPr>
            <w:tcW w:w="879" w:type="dxa"/>
            <w:tcBorders>
              <w:top w:val="nil"/>
              <w:left w:val="nil"/>
              <w:bottom w:val="nil"/>
              <w:right w:val="nil"/>
            </w:tcBorders>
            <w:shd w:val="clear" w:color="auto" w:fill="auto"/>
            <w:noWrap/>
            <w:vAlign w:val="center"/>
            <w:hideMark/>
          </w:tcPr>
          <w:p w14:paraId="778C408C"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11</w:t>
            </w:r>
          </w:p>
        </w:tc>
        <w:tc>
          <w:tcPr>
            <w:tcW w:w="878" w:type="dxa"/>
            <w:tcBorders>
              <w:top w:val="nil"/>
              <w:left w:val="nil"/>
              <w:bottom w:val="nil"/>
              <w:right w:val="nil"/>
            </w:tcBorders>
            <w:shd w:val="clear" w:color="auto" w:fill="auto"/>
            <w:noWrap/>
            <w:vAlign w:val="center"/>
            <w:hideMark/>
          </w:tcPr>
          <w:p w14:paraId="5A9522EF"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w:t>
            </w:r>
          </w:p>
        </w:tc>
        <w:tc>
          <w:tcPr>
            <w:tcW w:w="879" w:type="dxa"/>
            <w:tcBorders>
              <w:top w:val="nil"/>
              <w:left w:val="nil"/>
              <w:bottom w:val="nil"/>
              <w:right w:val="nil"/>
            </w:tcBorders>
            <w:shd w:val="clear" w:color="auto" w:fill="auto"/>
            <w:noWrap/>
            <w:vAlign w:val="center"/>
            <w:hideMark/>
          </w:tcPr>
          <w:p w14:paraId="266A103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52</w:t>
            </w:r>
          </w:p>
        </w:tc>
        <w:tc>
          <w:tcPr>
            <w:tcW w:w="879" w:type="dxa"/>
            <w:tcBorders>
              <w:top w:val="nil"/>
              <w:left w:val="nil"/>
              <w:bottom w:val="nil"/>
              <w:right w:val="nil"/>
            </w:tcBorders>
            <w:shd w:val="clear" w:color="auto" w:fill="auto"/>
            <w:noWrap/>
            <w:vAlign w:val="center"/>
            <w:hideMark/>
          </w:tcPr>
          <w:p w14:paraId="4DFC6B8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879" w:type="dxa"/>
            <w:tcBorders>
              <w:top w:val="nil"/>
              <w:left w:val="nil"/>
              <w:bottom w:val="nil"/>
              <w:right w:val="nil"/>
            </w:tcBorders>
            <w:shd w:val="clear" w:color="auto" w:fill="auto"/>
            <w:noWrap/>
            <w:vAlign w:val="center"/>
            <w:hideMark/>
          </w:tcPr>
          <w:p w14:paraId="67B56B8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w:t>
            </w:r>
          </w:p>
        </w:tc>
        <w:tc>
          <w:tcPr>
            <w:tcW w:w="979" w:type="dxa"/>
            <w:tcBorders>
              <w:top w:val="nil"/>
              <w:left w:val="nil"/>
              <w:bottom w:val="nil"/>
              <w:right w:val="nil"/>
            </w:tcBorders>
            <w:shd w:val="clear" w:color="auto" w:fill="auto"/>
            <w:noWrap/>
            <w:vAlign w:val="center"/>
            <w:hideMark/>
          </w:tcPr>
          <w:p w14:paraId="35EA6226"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3</w:t>
            </w:r>
          </w:p>
        </w:tc>
        <w:tc>
          <w:tcPr>
            <w:tcW w:w="879" w:type="dxa"/>
            <w:tcBorders>
              <w:top w:val="nil"/>
              <w:left w:val="nil"/>
              <w:bottom w:val="nil"/>
              <w:right w:val="nil"/>
            </w:tcBorders>
            <w:shd w:val="clear" w:color="auto" w:fill="auto"/>
            <w:noWrap/>
            <w:vAlign w:val="center"/>
            <w:hideMark/>
          </w:tcPr>
          <w:p w14:paraId="7BC4124F"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968" w:type="dxa"/>
            <w:tcBorders>
              <w:top w:val="nil"/>
              <w:left w:val="nil"/>
              <w:bottom w:val="nil"/>
              <w:right w:val="nil"/>
            </w:tcBorders>
            <w:shd w:val="clear" w:color="auto" w:fill="auto"/>
            <w:noWrap/>
            <w:vAlign w:val="center"/>
            <w:hideMark/>
          </w:tcPr>
          <w:p w14:paraId="2BFF5DFB"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102</w:t>
            </w:r>
          </w:p>
        </w:tc>
      </w:tr>
      <w:tr w:rsidR="00C957CE" w:rsidRPr="00C957CE" w14:paraId="5534B77F" w14:textId="77777777" w:rsidTr="00054579">
        <w:trPr>
          <w:trHeight w:val="330"/>
          <w:jc w:val="center"/>
        </w:trPr>
        <w:tc>
          <w:tcPr>
            <w:tcW w:w="2303" w:type="dxa"/>
            <w:tcBorders>
              <w:top w:val="nil"/>
              <w:left w:val="nil"/>
              <w:bottom w:val="nil"/>
              <w:right w:val="nil"/>
            </w:tcBorders>
            <w:shd w:val="clear" w:color="auto" w:fill="auto"/>
            <w:noWrap/>
            <w:vAlign w:val="center"/>
            <w:hideMark/>
          </w:tcPr>
          <w:p w14:paraId="6E810B82"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Educación</w:t>
            </w:r>
          </w:p>
        </w:tc>
        <w:tc>
          <w:tcPr>
            <w:tcW w:w="888" w:type="dxa"/>
            <w:tcBorders>
              <w:top w:val="nil"/>
              <w:left w:val="single" w:sz="4" w:space="0" w:color="auto"/>
              <w:bottom w:val="nil"/>
              <w:right w:val="nil"/>
            </w:tcBorders>
            <w:shd w:val="clear" w:color="auto" w:fill="auto"/>
            <w:noWrap/>
            <w:vAlign w:val="center"/>
            <w:hideMark/>
          </w:tcPr>
          <w:p w14:paraId="67A3605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01B44CB8"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38</w:t>
            </w:r>
          </w:p>
        </w:tc>
        <w:tc>
          <w:tcPr>
            <w:tcW w:w="878" w:type="dxa"/>
            <w:tcBorders>
              <w:top w:val="nil"/>
              <w:left w:val="nil"/>
              <w:bottom w:val="nil"/>
              <w:right w:val="nil"/>
            </w:tcBorders>
            <w:shd w:val="clear" w:color="auto" w:fill="auto"/>
            <w:noWrap/>
            <w:vAlign w:val="center"/>
            <w:hideMark/>
          </w:tcPr>
          <w:p w14:paraId="7CEFD128"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4</w:t>
            </w:r>
          </w:p>
        </w:tc>
        <w:tc>
          <w:tcPr>
            <w:tcW w:w="879" w:type="dxa"/>
            <w:tcBorders>
              <w:top w:val="nil"/>
              <w:left w:val="nil"/>
              <w:bottom w:val="nil"/>
              <w:right w:val="nil"/>
            </w:tcBorders>
            <w:shd w:val="clear" w:color="auto" w:fill="auto"/>
            <w:noWrap/>
            <w:vAlign w:val="center"/>
            <w:hideMark/>
          </w:tcPr>
          <w:p w14:paraId="1737F315"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21</w:t>
            </w:r>
          </w:p>
        </w:tc>
        <w:tc>
          <w:tcPr>
            <w:tcW w:w="878" w:type="dxa"/>
            <w:tcBorders>
              <w:top w:val="nil"/>
              <w:left w:val="nil"/>
              <w:bottom w:val="nil"/>
              <w:right w:val="nil"/>
            </w:tcBorders>
            <w:shd w:val="clear" w:color="auto" w:fill="auto"/>
            <w:noWrap/>
            <w:vAlign w:val="center"/>
            <w:hideMark/>
          </w:tcPr>
          <w:p w14:paraId="5875274C"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w:t>
            </w:r>
          </w:p>
        </w:tc>
        <w:tc>
          <w:tcPr>
            <w:tcW w:w="879" w:type="dxa"/>
            <w:tcBorders>
              <w:top w:val="nil"/>
              <w:left w:val="nil"/>
              <w:bottom w:val="nil"/>
              <w:right w:val="nil"/>
            </w:tcBorders>
            <w:shd w:val="clear" w:color="auto" w:fill="auto"/>
            <w:noWrap/>
            <w:vAlign w:val="center"/>
            <w:hideMark/>
          </w:tcPr>
          <w:p w14:paraId="21717111"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15</w:t>
            </w:r>
          </w:p>
        </w:tc>
        <w:tc>
          <w:tcPr>
            <w:tcW w:w="878" w:type="dxa"/>
            <w:tcBorders>
              <w:top w:val="nil"/>
              <w:left w:val="nil"/>
              <w:bottom w:val="nil"/>
              <w:right w:val="nil"/>
            </w:tcBorders>
            <w:shd w:val="clear" w:color="auto" w:fill="auto"/>
            <w:noWrap/>
            <w:vAlign w:val="center"/>
            <w:hideMark/>
          </w:tcPr>
          <w:p w14:paraId="180B669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086B0799"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9</w:t>
            </w:r>
          </w:p>
        </w:tc>
        <w:tc>
          <w:tcPr>
            <w:tcW w:w="879" w:type="dxa"/>
            <w:tcBorders>
              <w:top w:val="nil"/>
              <w:left w:val="nil"/>
              <w:bottom w:val="nil"/>
              <w:right w:val="nil"/>
            </w:tcBorders>
            <w:shd w:val="clear" w:color="auto" w:fill="auto"/>
            <w:noWrap/>
            <w:vAlign w:val="center"/>
            <w:hideMark/>
          </w:tcPr>
          <w:p w14:paraId="0D0F252B"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3</w:t>
            </w:r>
          </w:p>
        </w:tc>
        <w:tc>
          <w:tcPr>
            <w:tcW w:w="879" w:type="dxa"/>
            <w:tcBorders>
              <w:top w:val="nil"/>
              <w:left w:val="nil"/>
              <w:bottom w:val="nil"/>
              <w:right w:val="nil"/>
            </w:tcBorders>
            <w:shd w:val="clear" w:color="auto" w:fill="auto"/>
            <w:noWrap/>
            <w:vAlign w:val="center"/>
            <w:hideMark/>
          </w:tcPr>
          <w:p w14:paraId="19119906"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5</w:t>
            </w:r>
          </w:p>
        </w:tc>
        <w:tc>
          <w:tcPr>
            <w:tcW w:w="979" w:type="dxa"/>
            <w:tcBorders>
              <w:top w:val="nil"/>
              <w:left w:val="nil"/>
              <w:bottom w:val="nil"/>
              <w:right w:val="nil"/>
            </w:tcBorders>
            <w:shd w:val="clear" w:color="auto" w:fill="auto"/>
            <w:noWrap/>
            <w:vAlign w:val="center"/>
            <w:hideMark/>
          </w:tcPr>
          <w:p w14:paraId="532829B6"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879" w:type="dxa"/>
            <w:tcBorders>
              <w:top w:val="nil"/>
              <w:left w:val="nil"/>
              <w:bottom w:val="nil"/>
              <w:right w:val="nil"/>
            </w:tcBorders>
            <w:shd w:val="clear" w:color="auto" w:fill="auto"/>
            <w:noWrap/>
            <w:vAlign w:val="center"/>
            <w:hideMark/>
          </w:tcPr>
          <w:p w14:paraId="46D4FD3D"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68" w:type="dxa"/>
            <w:tcBorders>
              <w:top w:val="nil"/>
              <w:left w:val="nil"/>
              <w:bottom w:val="nil"/>
              <w:right w:val="nil"/>
            </w:tcBorders>
            <w:shd w:val="clear" w:color="auto" w:fill="auto"/>
            <w:noWrap/>
            <w:vAlign w:val="center"/>
            <w:hideMark/>
          </w:tcPr>
          <w:p w14:paraId="7403E9FE"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98</w:t>
            </w:r>
          </w:p>
        </w:tc>
      </w:tr>
      <w:tr w:rsidR="00C957CE" w:rsidRPr="00C957CE" w14:paraId="06A663C5" w14:textId="77777777" w:rsidTr="00054579">
        <w:trPr>
          <w:trHeight w:val="330"/>
          <w:jc w:val="center"/>
        </w:trPr>
        <w:tc>
          <w:tcPr>
            <w:tcW w:w="2303" w:type="dxa"/>
            <w:tcBorders>
              <w:top w:val="nil"/>
              <w:left w:val="nil"/>
              <w:bottom w:val="nil"/>
              <w:right w:val="nil"/>
            </w:tcBorders>
            <w:shd w:val="clear" w:color="auto" w:fill="auto"/>
            <w:noWrap/>
            <w:vAlign w:val="center"/>
            <w:hideMark/>
          </w:tcPr>
          <w:p w14:paraId="627077A6"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Energía</w:t>
            </w:r>
          </w:p>
        </w:tc>
        <w:tc>
          <w:tcPr>
            <w:tcW w:w="888" w:type="dxa"/>
            <w:tcBorders>
              <w:top w:val="nil"/>
              <w:left w:val="single" w:sz="4" w:space="0" w:color="auto"/>
              <w:bottom w:val="nil"/>
              <w:right w:val="nil"/>
            </w:tcBorders>
            <w:shd w:val="clear" w:color="auto" w:fill="auto"/>
            <w:noWrap/>
            <w:vAlign w:val="center"/>
            <w:hideMark/>
          </w:tcPr>
          <w:p w14:paraId="0FAB0675"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2F23603E"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7B2FE4A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77644C29"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4</w:t>
            </w:r>
          </w:p>
        </w:tc>
        <w:tc>
          <w:tcPr>
            <w:tcW w:w="878" w:type="dxa"/>
            <w:tcBorders>
              <w:top w:val="nil"/>
              <w:left w:val="nil"/>
              <w:bottom w:val="nil"/>
              <w:right w:val="nil"/>
            </w:tcBorders>
            <w:shd w:val="clear" w:color="auto" w:fill="auto"/>
            <w:noWrap/>
            <w:vAlign w:val="center"/>
            <w:hideMark/>
          </w:tcPr>
          <w:p w14:paraId="5DCAAB37"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43175398"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878" w:type="dxa"/>
            <w:tcBorders>
              <w:top w:val="nil"/>
              <w:left w:val="nil"/>
              <w:bottom w:val="nil"/>
              <w:right w:val="nil"/>
            </w:tcBorders>
            <w:shd w:val="clear" w:color="auto" w:fill="auto"/>
            <w:noWrap/>
            <w:vAlign w:val="center"/>
            <w:hideMark/>
          </w:tcPr>
          <w:p w14:paraId="70EEB64C"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10D477C6"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4203ABA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21DC7BB6"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2282B362"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0B288E45"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68" w:type="dxa"/>
            <w:tcBorders>
              <w:top w:val="nil"/>
              <w:left w:val="nil"/>
              <w:bottom w:val="nil"/>
              <w:right w:val="nil"/>
            </w:tcBorders>
            <w:shd w:val="clear" w:color="auto" w:fill="auto"/>
            <w:noWrap/>
            <w:vAlign w:val="center"/>
            <w:hideMark/>
          </w:tcPr>
          <w:p w14:paraId="2DE6B479"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5</w:t>
            </w:r>
          </w:p>
        </w:tc>
      </w:tr>
      <w:tr w:rsidR="00C957CE" w:rsidRPr="00C957CE" w14:paraId="669B7C56" w14:textId="77777777" w:rsidTr="00054579">
        <w:trPr>
          <w:trHeight w:val="330"/>
          <w:jc w:val="center"/>
        </w:trPr>
        <w:tc>
          <w:tcPr>
            <w:tcW w:w="2303" w:type="dxa"/>
            <w:tcBorders>
              <w:top w:val="nil"/>
              <w:left w:val="nil"/>
              <w:bottom w:val="nil"/>
              <w:right w:val="nil"/>
            </w:tcBorders>
            <w:shd w:val="clear" w:color="auto" w:fill="auto"/>
            <w:noWrap/>
            <w:vAlign w:val="center"/>
            <w:hideMark/>
          </w:tcPr>
          <w:p w14:paraId="384E3FEE"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proofErr w:type="spellStart"/>
            <w:r w:rsidRPr="00C957CE">
              <w:rPr>
                <w:rFonts w:ascii="Arial Narrow" w:eastAsia="Times New Roman" w:hAnsi="Arial Narrow" w:cs="Times New Roman"/>
                <w:color w:val="000000"/>
                <w:lang w:val="es-CR" w:eastAsia="es-CR"/>
              </w:rPr>
              <w:t>Expl</w:t>
            </w:r>
            <w:proofErr w:type="spellEnd"/>
            <w:r w:rsidRPr="00C957CE">
              <w:rPr>
                <w:rFonts w:ascii="Arial Narrow" w:eastAsia="Times New Roman" w:hAnsi="Arial Narrow" w:cs="Times New Roman"/>
                <w:color w:val="000000"/>
                <w:lang w:val="es-CR" w:eastAsia="es-CR"/>
              </w:rPr>
              <w:t xml:space="preserve"> y </w:t>
            </w:r>
            <w:proofErr w:type="spellStart"/>
            <w:r w:rsidRPr="00C957CE">
              <w:rPr>
                <w:rFonts w:ascii="Arial Narrow" w:eastAsia="Times New Roman" w:hAnsi="Arial Narrow" w:cs="Times New Roman"/>
                <w:color w:val="000000"/>
                <w:lang w:val="es-CR" w:eastAsia="es-CR"/>
              </w:rPr>
              <w:t>explde</w:t>
            </w:r>
            <w:proofErr w:type="spellEnd"/>
            <w:r w:rsidRPr="00C957CE">
              <w:rPr>
                <w:rFonts w:ascii="Arial Narrow" w:eastAsia="Times New Roman" w:hAnsi="Arial Narrow" w:cs="Times New Roman"/>
                <w:color w:val="000000"/>
                <w:lang w:val="es-CR" w:eastAsia="es-CR"/>
              </w:rPr>
              <w:t xml:space="preserve"> la Tierra</w:t>
            </w:r>
          </w:p>
        </w:tc>
        <w:tc>
          <w:tcPr>
            <w:tcW w:w="888" w:type="dxa"/>
            <w:tcBorders>
              <w:top w:val="nil"/>
              <w:left w:val="single" w:sz="4" w:space="0" w:color="auto"/>
              <w:bottom w:val="nil"/>
              <w:right w:val="nil"/>
            </w:tcBorders>
            <w:shd w:val="clear" w:color="auto" w:fill="auto"/>
            <w:noWrap/>
            <w:vAlign w:val="center"/>
            <w:hideMark/>
          </w:tcPr>
          <w:p w14:paraId="2CF74C41"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26351555"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5D802ECD"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19904EE8"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22</w:t>
            </w:r>
          </w:p>
        </w:tc>
        <w:tc>
          <w:tcPr>
            <w:tcW w:w="878" w:type="dxa"/>
            <w:tcBorders>
              <w:top w:val="nil"/>
              <w:left w:val="nil"/>
              <w:bottom w:val="nil"/>
              <w:right w:val="nil"/>
            </w:tcBorders>
            <w:shd w:val="clear" w:color="auto" w:fill="auto"/>
            <w:noWrap/>
            <w:vAlign w:val="center"/>
            <w:hideMark/>
          </w:tcPr>
          <w:p w14:paraId="502FEB5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5964CA1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w:t>
            </w:r>
          </w:p>
        </w:tc>
        <w:tc>
          <w:tcPr>
            <w:tcW w:w="878" w:type="dxa"/>
            <w:tcBorders>
              <w:top w:val="nil"/>
              <w:left w:val="nil"/>
              <w:bottom w:val="nil"/>
              <w:right w:val="nil"/>
            </w:tcBorders>
            <w:shd w:val="clear" w:color="auto" w:fill="auto"/>
            <w:noWrap/>
            <w:vAlign w:val="center"/>
            <w:hideMark/>
          </w:tcPr>
          <w:p w14:paraId="0AA8B702"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42</w:t>
            </w:r>
          </w:p>
        </w:tc>
        <w:tc>
          <w:tcPr>
            <w:tcW w:w="879" w:type="dxa"/>
            <w:tcBorders>
              <w:top w:val="nil"/>
              <w:left w:val="nil"/>
              <w:bottom w:val="nil"/>
              <w:right w:val="nil"/>
            </w:tcBorders>
            <w:shd w:val="clear" w:color="auto" w:fill="auto"/>
            <w:noWrap/>
            <w:vAlign w:val="center"/>
            <w:hideMark/>
          </w:tcPr>
          <w:p w14:paraId="0581907C"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5690A6D5"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065D25A7"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3E7A3D3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879" w:type="dxa"/>
            <w:tcBorders>
              <w:top w:val="nil"/>
              <w:left w:val="nil"/>
              <w:bottom w:val="nil"/>
              <w:right w:val="nil"/>
            </w:tcBorders>
            <w:shd w:val="clear" w:color="auto" w:fill="auto"/>
            <w:noWrap/>
            <w:vAlign w:val="center"/>
            <w:hideMark/>
          </w:tcPr>
          <w:p w14:paraId="728ABCF1"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68" w:type="dxa"/>
            <w:tcBorders>
              <w:top w:val="nil"/>
              <w:left w:val="nil"/>
              <w:bottom w:val="nil"/>
              <w:right w:val="nil"/>
            </w:tcBorders>
            <w:shd w:val="clear" w:color="auto" w:fill="auto"/>
            <w:noWrap/>
            <w:vAlign w:val="center"/>
            <w:hideMark/>
          </w:tcPr>
          <w:p w14:paraId="4F7F6D9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67</w:t>
            </w:r>
          </w:p>
        </w:tc>
      </w:tr>
      <w:tr w:rsidR="00C957CE" w:rsidRPr="00C957CE" w14:paraId="512278D3" w14:textId="77777777" w:rsidTr="00054579">
        <w:trPr>
          <w:trHeight w:val="330"/>
          <w:jc w:val="center"/>
        </w:trPr>
        <w:tc>
          <w:tcPr>
            <w:tcW w:w="2303" w:type="dxa"/>
            <w:tcBorders>
              <w:top w:val="nil"/>
              <w:left w:val="nil"/>
              <w:bottom w:val="nil"/>
              <w:right w:val="nil"/>
            </w:tcBorders>
            <w:shd w:val="clear" w:color="auto" w:fill="auto"/>
            <w:noWrap/>
            <w:vAlign w:val="center"/>
            <w:hideMark/>
          </w:tcPr>
          <w:p w14:paraId="75FDEA92"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Medioambiente</w:t>
            </w:r>
          </w:p>
        </w:tc>
        <w:tc>
          <w:tcPr>
            <w:tcW w:w="888" w:type="dxa"/>
            <w:tcBorders>
              <w:top w:val="nil"/>
              <w:left w:val="single" w:sz="4" w:space="0" w:color="auto"/>
              <w:bottom w:val="nil"/>
              <w:right w:val="nil"/>
            </w:tcBorders>
            <w:shd w:val="clear" w:color="auto" w:fill="auto"/>
            <w:noWrap/>
            <w:vAlign w:val="center"/>
            <w:hideMark/>
          </w:tcPr>
          <w:p w14:paraId="291CE27E"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5429D49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63CC7B8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36AB63AD"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28</w:t>
            </w:r>
          </w:p>
        </w:tc>
        <w:tc>
          <w:tcPr>
            <w:tcW w:w="878" w:type="dxa"/>
            <w:tcBorders>
              <w:top w:val="nil"/>
              <w:left w:val="nil"/>
              <w:bottom w:val="nil"/>
              <w:right w:val="nil"/>
            </w:tcBorders>
            <w:shd w:val="clear" w:color="auto" w:fill="auto"/>
            <w:noWrap/>
            <w:vAlign w:val="center"/>
            <w:hideMark/>
          </w:tcPr>
          <w:p w14:paraId="681BACD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08C217B6"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4</w:t>
            </w:r>
          </w:p>
        </w:tc>
        <w:tc>
          <w:tcPr>
            <w:tcW w:w="878" w:type="dxa"/>
            <w:tcBorders>
              <w:top w:val="nil"/>
              <w:left w:val="nil"/>
              <w:bottom w:val="nil"/>
              <w:right w:val="nil"/>
            </w:tcBorders>
            <w:shd w:val="clear" w:color="auto" w:fill="auto"/>
            <w:noWrap/>
            <w:vAlign w:val="center"/>
            <w:hideMark/>
          </w:tcPr>
          <w:p w14:paraId="19145AA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48</w:t>
            </w:r>
          </w:p>
        </w:tc>
        <w:tc>
          <w:tcPr>
            <w:tcW w:w="879" w:type="dxa"/>
            <w:tcBorders>
              <w:top w:val="nil"/>
              <w:left w:val="nil"/>
              <w:bottom w:val="nil"/>
              <w:right w:val="nil"/>
            </w:tcBorders>
            <w:shd w:val="clear" w:color="auto" w:fill="auto"/>
            <w:noWrap/>
            <w:vAlign w:val="center"/>
            <w:hideMark/>
          </w:tcPr>
          <w:p w14:paraId="3CE6F26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879" w:type="dxa"/>
            <w:tcBorders>
              <w:top w:val="nil"/>
              <w:left w:val="nil"/>
              <w:bottom w:val="nil"/>
              <w:right w:val="nil"/>
            </w:tcBorders>
            <w:shd w:val="clear" w:color="auto" w:fill="auto"/>
            <w:noWrap/>
            <w:vAlign w:val="center"/>
            <w:hideMark/>
          </w:tcPr>
          <w:p w14:paraId="02EEB15E"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1A1702FF"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979" w:type="dxa"/>
            <w:tcBorders>
              <w:top w:val="nil"/>
              <w:left w:val="nil"/>
              <w:bottom w:val="nil"/>
              <w:right w:val="nil"/>
            </w:tcBorders>
            <w:shd w:val="clear" w:color="auto" w:fill="auto"/>
            <w:noWrap/>
            <w:vAlign w:val="center"/>
            <w:hideMark/>
          </w:tcPr>
          <w:p w14:paraId="7FDAABAE"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4</w:t>
            </w:r>
          </w:p>
        </w:tc>
        <w:tc>
          <w:tcPr>
            <w:tcW w:w="879" w:type="dxa"/>
            <w:tcBorders>
              <w:top w:val="nil"/>
              <w:left w:val="nil"/>
              <w:bottom w:val="nil"/>
              <w:right w:val="nil"/>
            </w:tcBorders>
            <w:shd w:val="clear" w:color="auto" w:fill="auto"/>
            <w:noWrap/>
            <w:vAlign w:val="center"/>
            <w:hideMark/>
          </w:tcPr>
          <w:p w14:paraId="02F92827"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68" w:type="dxa"/>
            <w:tcBorders>
              <w:top w:val="nil"/>
              <w:left w:val="nil"/>
              <w:bottom w:val="nil"/>
              <w:right w:val="nil"/>
            </w:tcBorders>
            <w:shd w:val="clear" w:color="auto" w:fill="auto"/>
            <w:noWrap/>
            <w:vAlign w:val="center"/>
            <w:hideMark/>
          </w:tcPr>
          <w:p w14:paraId="2B86100C"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86</w:t>
            </w:r>
          </w:p>
        </w:tc>
      </w:tr>
      <w:tr w:rsidR="00C957CE" w:rsidRPr="00C957CE" w14:paraId="2A56783F" w14:textId="77777777" w:rsidTr="00054579">
        <w:trPr>
          <w:trHeight w:val="330"/>
          <w:jc w:val="center"/>
        </w:trPr>
        <w:tc>
          <w:tcPr>
            <w:tcW w:w="2303" w:type="dxa"/>
            <w:tcBorders>
              <w:top w:val="nil"/>
              <w:left w:val="nil"/>
              <w:bottom w:val="nil"/>
              <w:right w:val="nil"/>
            </w:tcBorders>
            <w:shd w:val="clear" w:color="auto" w:fill="auto"/>
            <w:noWrap/>
            <w:vAlign w:val="center"/>
            <w:hideMark/>
          </w:tcPr>
          <w:p w14:paraId="328206AD"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proofErr w:type="spellStart"/>
            <w:r w:rsidRPr="00C957CE">
              <w:rPr>
                <w:rFonts w:ascii="Arial Narrow" w:eastAsia="Times New Roman" w:hAnsi="Arial Narrow" w:cs="Times New Roman"/>
                <w:color w:val="000000"/>
                <w:lang w:val="es-CR" w:eastAsia="es-CR"/>
              </w:rPr>
              <w:t>Prod</w:t>
            </w:r>
            <w:proofErr w:type="spellEnd"/>
            <w:r w:rsidRPr="00C957CE">
              <w:rPr>
                <w:rFonts w:ascii="Arial Narrow" w:eastAsia="Times New Roman" w:hAnsi="Arial Narrow" w:cs="Times New Roman"/>
                <w:color w:val="000000"/>
                <w:lang w:val="es-CR" w:eastAsia="es-CR"/>
              </w:rPr>
              <w:t xml:space="preserve">. y </w:t>
            </w:r>
            <w:proofErr w:type="spellStart"/>
            <w:r w:rsidRPr="00C957CE">
              <w:rPr>
                <w:rFonts w:ascii="Arial Narrow" w:eastAsia="Times New Roman" w:hAnsi="Arial Narrow" w:cs="Times New Roman"/>
                <w:color w:val="000000"/>
                <w:lang w:val="es-CR" w:eastAsia="es-CR"/>
              </w:rPr>
              <w:t>tec</w:t>
            </w:r>
            <w:proofErr w:type="spellEnd"/>
            <w:r w:rsidRPr="00C957CE">
              <w:rPr>
                <w:rFonts w:ascii="Arial Narrow" w:eastAsia="Times New Roman" w:hAnsi="Arial Narrow" w:cs="Times New Roman"/>
                <w:color w:val="000000"/>
                <w:lang w:val="es-CR" w:eastAsia="es-CR"/>
              </w:rPr>
              <w:t>. industrial</w:t>
            </w:r>
          </w:p>
        </w:tc>
        <w:tc>
          <w:tcPr>
            <w:tcW w:w="888" w:type="dxa"/>
            <w:tcBorders>
              <w:top w:val="nil"/>
              <w:left w:val="single" w:sz="4" w:space="0" w:color="auto"/>
              <w:bottom w:val="nil"/>
              <w:right w:val="nil"/>
            </w:tcBorders>
            <w:shd w:val="clear" w:color="auto" w:fill="auto"/>
            <w:noWrap/>
            <w:vAlign w:val="center"/>
            <w:hideMark/>
          </w:tcPr>
          <w:p w14:paraId="4146F46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5A1A562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3F66F38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6B984239"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17</w:t>
            </w:r>
          </w:p>
        </w:tc>
        <w:tc>
          <w:tcPr>
            <w:tcW w:w="878" w:type="dxa"/>
            <w:tcBorders>
              <w:top w:val="nil"/>
              <w:left w:val="nil"/>
              <w:bottom w:val="nil"/>
              <w:right w:val="nil"/>
            </w:tcBorders>
            <w:shd w:val="clear" w:color="auto" w:fill="auto"/>
            <w:noWrap/>
            <w:vAlign w:val="center"/>
            <w:hideMark/>
          </w:tcPr>
          <w:p w14:paraId="4B3184E9"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45C4B06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4</w:t>
            </w:r>
          </w:p>
        </w:tc>
        <w:tc>
          <w:tcPr>
            <w:tcW w:w="878" w:type="dxa"/>
            <w:tcBorders>
              <w:top w:val="nil"/>
              <w:left w:val="nil"/>
              <w:bottom w:val="nil"/>
              <w:right w:val="nil"/>
            </w:tcBorders>
            <w:shd w:val="clear" w:color="auto" w:fill="auto"/>
            <w:noWrap/>
            <w:vAlign w:val="center"/>
            <w:hideMark/>
          </w:tcPr>
          <w:p w14:paraId="25AFCCB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3</w:t>
            </w:r>
          </w:p>
        </w:tc>
        <w:tc>
          <w:tcPr>
            <w:tcW w:w="879" w:type="dxa"/>
            <w:tcBorders>
              <w:top w:val="nil"/>
              <w:left w:val="nil"/>
              <w:bottom w:val="nil"/>
              <w:right w:val="nil"/>
            </w:tcBorders>
            <w:shd w:val="clear" w:color="auto" w:fill="auto"/>
            <w:noWrap/>
            <w:vAlign w:val="center"/>
            <w:hideMark/>
          </w:tcPr>
          <w:p w14:paraId="644C460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5D27E01F"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5DCDF41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979" w:type="dxa"/>
            <w:tcBorders>
              <w:top w:val="nil"/>
              <w:left w:val="nil"/>
              <w:bottom w:val="nil"/>
              <w:right w:val="nil"/>
            </w:tcBorders>
            <w:shd w:val="clear" w:color="auto" w:fill="auto"/>
            <w:noWrap/>
            <w:vAlign w:val="center"/>
            <w:hideMark/>
          </w:tcPr>
          <w:p w14:paraId="411995E8"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0D98BBAD"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68" w:type="dxa"/>
            <w:tcBorders>
              <w:top w:val="nil"/>
              <w:left w:val="nil"/>
              <w:bottom w:val="nil"/>
              <w:right w:val="nil"/>
            </w:tcBorders>
            <w:shd w:val="clear" w:color="auto" w:fill="auto"/>
            <w:noWrap/>
            <w:vAlign w:val="center"/>
            <w:hideMark/>
          </w:tcPr>
          <w:p w14:paraId="37649FE2"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25</w:t>
            </w:r>
          </w:p>
        </w:tc>
      </w:tr>
      <w:tr w:rsidR="00C957CE" w:rsidRPr="00C957CE" w14:paraId="315B7B1B" w14:textId="77777777" w:rsidTr="00054579">
        <w:trPr>
          <w:trHeight w:val="330"/>
          <w:jc w:val="center"/>
        </w:trPr>
        <w:tc>
          <w:tcPr>
            <w:tcW w:w="2303" w:type="dxa"/>
            <w:tcBorders>
              <w:top w:val="nil"/>
              <w:left w:val="nil"/>
              <w:bottom w:val="nil"/>
              <w:right w:val="nil"/>
            </w:tcBorders>
            <w:shd w:val="clear" w:color="auto" w:fill="auto"/>
            <w:noWrap/>
            <w:vAlign w:val="center"/>
            <w:hideMark/>
          </w:tcPr>
          <w:p w14:paraId="524FC5E1"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Sanidad</w:t>
            </w:r>
          </w:p>
        </w:tc>
        <w:tc>
          <w:tcPr>
            <w:tcW w:w="888" w:type="dxa"/>
            <w:tcBorders>
              <w:top w:val="nil"/>
              <w:left w:val="single" w:sz="4" w:space="0" w:color="auto"/>
              <w:bottom w:val="nil"/>
              <w:right w:val="nil"/>
            </w:tcBorders>
            <w:shd w:val="clear" w:color="auto" w:fill="auto"/>
            <w:noWrap/>
            <w:vAlign w:val="center"/>
            <w:hideMark/>
          </w:tcPr>
          <w:p w14:paraId="59671D08"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63D1A301"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nil"/>
              <w:right w:val="nil"/>
            </w:tcBorders>
            <w:shd w:val="clear" w:color="auto" w:fill="auto"/>
            <w:noWrap/>
            <w:vAlign w:val="center"/>
            <w:hideMark/>
          </w:tcPr>
          <w:p w14:paraId="7C675B2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879" w:type="dxa"/>
            <w:tcBorders>
              <w:top w:val="nil"/>
              <w:left w:val="nil"/>
              <w:bottom w:val="nil"/>
              <w:right w:val="nil"/>
            </w:tcBorders>
            <w:shd w:val="clear" w:color="auto" w:fill="auto"/>
            <w:noWrap/>
            <w:vAlign w:val="center"/>
            <w:hideMark/>
          </w:tcPr>
          <w:p w14:paraId="2421597D"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15</w:t>
            </w:r>
          </w:p>
        </w:tc>
        <w:tc>
          <w:tcPr>
            <w:tcW w:w="878" w:type="dxa"/>
            <w:tcBorders>
              <w:top w:val="nil"/>
              <w:left w:val="nil"/>
              <w:bottom w:val="nil"/>
              <w:right w:val="nil"/>
            </w:tcBorders>
            <w:shd w:val="clear" w:color="auto" w:fill="auto"/>
            <w:noWrap/>
            <w:vAlign w:val="center"/>
            <w:hideMark/>
          </w:tcPr>
          <w:p w14:paraId="2E72D45F"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72</w:t>
            </w:r>
          </w:p>
        </w:tc>
        <w:tc>
          <w:tcPr>
            <w:tcW w:w="879" w:type="dxa"/>
            <w:tcBorders>
              <w:top w:val="nil"/>
              <w:left w:val="nil"/>
              <w:bottom w:val="nil"/>
              <w:right w:val="nil"/>
            </w:tcBorders>
            <w:shd w:val="clear" w:color="auto" w:fill="auto"/>
            <w:noWrap/>
            <w:vAlign w:val="center"/>
            <w:hideMark/>
          </w:tcPr>
          <w:p w14:paraId="064A10B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7</w:t>
            </w:r>
          </w:p>
        </w:tc>
        <w:tc>
          <w:tcPr>
            <w:tcW w:w="878" w:type="dxa"/>
            <w:tcBorders>
              <w:top w:val="nil"/>
              <w:left w:val="nil"/>
              <w:bottom w:val="nil"/>
              <w:right w:val="nil"/>
            </w:tcBorders>
            <w:shd w:val="clear" w:color="auto" w:fill="auto"/>
            <w:noWrap/>
            <w:vAlign w:val="center"/>
            <w:hideMark/>
          </w:tcPr>
          <w:p w14:paraId="626EF10C"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20</w:t>
            </w:r>
          </w:p>
        </w:tc>
        <w:tc>
          <w:tcPr>
            <w:tcW w:w="879" w:type="dxa"/>
            <w:tcBorders>
              <w:top w:val="nil"/>
              <w:left w:val="nil"/>
              <w:bottom w:val="nil"/>
              <w:right w:val="nil"/>
            </w:tcBorders>
            <w:shd w:val="clear" w:color="auto" w:fill="auto"/>
            <w:noWrap/>
            <w:vAlign w:val="center"/>
            <w:hideMark/>
          </w:tcPr>
          <w:p w14:paraId="552253A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4</w:t>
            </w:r>
          </w:p>
        </w:tc>
        <w:tc>
          <w:tcPr>
            <w:tcW w:w="879" w:type="dxa"/>
            <w:tcBorders>
              <w:top w:val="nil"/>
              <w:left w:val="nil"/>
              <w:bottom w:val="nil"/>
              <w:right w:val="nil"/>
            </w:tcBorders>
            <w:shd w:val="clear" w:color="auto" w:fill="auto"/>
            <w:noWrap/>
            <w:vAlign w:val="center"/>
            <w:hideMark/>
          </w:tcPr>
          <w:p w14:paraId="20EFA53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879" w:type="dxa"/>
            <w:tcBorders>
              <w:top w:val="nil"/>
              <w:left w:val="nil"/>
              <w:bottom w:val="nil"/>
              <w:right w:val="nil"/>
            </w:tcBorders>
            <w:shd w:val="clear" w:color="auto" w:fill="auto"/>
            <w:noWrap/>
            <w:vAlign w:val="center"/>
            <w:hideMark/>
          </w:tcPr>
          <w:p w14:paraId="24A1819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62F4BB64"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61C5E71C"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68" w:type="dxa"/>
            <w:tcBorders>
              <w:top w:val="nil"/>
              <w:left w:val="nil"/>
              <w:bottom w:val="nil"/>
              <w:right w:val="nil"/>
            </w:tcBorders>
            <w:shd w:val="clear" w:color="auto" w:fill="auto"/>
            <w:noWrap/>
            <w:vAlign w:val="center"/>
            <w:hideMark/>
          </w:tcPr>
          <w:p w14:paraId="003FF9B6"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120</w:t>
            </w:r>
          </w:p>
        </w:tc>
      </w:tr>
      <w:tr w:rsidR="00C957CE" w:rsidRPr="00C957CE" w14:paraId="06C4ACF1" w14:textId="77777777" w:rsidTr="00054579">
        <w:trPr>
          <w:trHeight w:val="330"/>
          <w:jc w:val="center"/>
        </w:trPr>
        <w:tc>
          <w:tcPr>
            <w:tcW w:w="2303" w:type="dxa"/>
            <w:tcBorders>
              <w:top w:val="nil"/>
              <w:left w:val="nil"/>
              <w:bottom w:val="nil"/>
              <w:right w:val="nil"/>
            </w:tcBorders>
            <w:shd w:val="clear" w:color="auto" w:fill="auto"/>
            <w:noWrap/>
            <w:vAlign w:val="center"/>
            <w:hideMark/>
          </w:tcPr>
          <w:p w14:paraId="1D8E994C"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proofErr w:type="spellStart"/>
            <w:r w:rsidRPr="00C957CE">
              <w:rPr>
                <w:rFonts w:ascii="Arial Narrow" w:eastAsia="Times New Roman" w:hAnsi="Arial Narrow" w:cs="Times New Roman"/>
                <w:color w:val="000000"/>
                <w:lang w:val="es-CR" w:eastAsia="es-CR"/>
              </w:rPr>
              <w:t>Sist</w:t>
            </w:r>
            <w:proofErr w:type="spellEnd"/>
            <w:r w:rsidRPr="00C957CE">
              <w:rPr>
                <w:rFonts w:ascii="Arial Narrow" w:eastAsia="Times New Roman" w:hAnsi="Arial Narrow" w:cs="Times New Roman"/>
                <w:color w:val="000000"/>
                <w:lang w:val="es-CR" w:eastAsia="es-CR"/>
              </w:rPr>
              <w:t xml:space="preserve">., </w:t>
            </w:r>
            <w:proofErr w:type="spellStart"/>
            <w:r w:rsidRPr="00C957CE">
              <w:rPr>
                <w:rFonts w:ascii="Arial Narrow" w:eastAsia="Times New Roman" w:hAnsi="Arial Narrow" w:cs="Times New Roman"/>
                <w:color w:val="000000"/>
                <w:lang w:val="es-CR" w:eastAsia="es-CR"/>
              </w:rPr>
              <w:t>est</w:t>
            </w:r>
            <w:proofErr w:type="spellEnd"/>
            <w:r w:rsidRPr="00C957CE">
              <w:rPr>
                <w:rFonts w:ascii="Arial Narrow" w:eastAsia="Times New Roman" w:hAnsi="Arial Narrow" w:cs="Times New Roman"/>
                <w:color w:val="000000"/>
                <w:lang w:val="es-CR" w:eastAsia="es-CR"/>
              </w:rPr>
              <w:t xml:space="preserve">. y </w:t>
            </w:r>
            <w:proofErr w:type="spellStart"/>
            <w:r w:rsidRPr="00C957CE">
              <w:rPr>
                <w:rFonts w:ascii="Arial Narrow" w:eastAsia="Times New Roman" w:hAnsi="Arial Narrow" w:cs="Times New Roman"/>
                <w:color w:val="000000"/>
                <w:lang w:val="es-CR" w:eastAsia="es-CR"/>
              </w:rPr>
              <w:t>pr</w:t>
            </w:r>
            <w:proofErr w:type="spellEnd"/>
            <w:r w:rsidRPr="00C957CE">
              <w:rPr>
                <w:rFonts w:ascii="Arial Narrow" w:eastAsia="Times New Roman" w:hAnsi="Arial Narrow" w:cs="Times New Roman"/>
                <w:color w:val="000000"/>
                <w:lang w:val="es-CR" w:eastAsia="es-CR"/>
              </w:rPr>
              <w:t xml:space="preserve">. </w:t>
            </w:r>
            <w:proofErr w:type="spellStart"/>
            <w:r w:rsidRPr="00C957CE">
              <w:rPr>
                <w:rFonts w:ascii="Arial Narrow" w:eastAsia="Times New Roman" w:hAnsi="Arial Narrow" w:cs="Times New Roman"/>
                <w:color w:val="000000"/>
                <w:lang w:val="es-CR" w:eastAsia="es-CR"/>
              </w:rPr>
              <w:t>pol.y</w:t>
            </w:r>
            <w:proofErr w:type="spellEnd"/>
            <w:r w:rsidRPr="00C957CE">
              <w:rPr>
                <w:rFonts w:ascii="Arial Narrow" w:eastAsia="Times New Roman" w:hAnsi="Arial Narrow" w:cs="Times New Roman"/>
                <w:color w:val="000000"/>
                <w:lang w:val="es-CR" w:eastAsia="es-CR"/>
              </w:rPr>
              <w:t xml:space="preserve"> </w:t>
            </w:r>
            <w:proofErr w:type="spellStart"/>
            <w:r w:rsidRPr="00C957CE">
              <w:rPr>
                <w:rFonts w:ascii="Arial Narrow" w:eastAsia="Times New Roman" w:hAnsi="Arial Narrow" w:cs="Times New Roman"/>
                <w:color w:val="000000"/>
                <w:lang w:val="es-CR" w:eastAsia="es-CR"/>
              </w:rPr>
              <w:t>soc.</w:t>
            </w:r>
            <w:proofErr w:type="spellEnd"/>
          </w:p>
        </w:tc>
        <w:tc>
          <w:tcPr>
            <w:tcW w:w="888" w:type="dxa"/>
            <w:tcBorders>
              <w:top w:val="nil"/>
              <w:left w:val="single" w:sz="4" w:space="0" w:color="auto"/>
              <w:bottom w:val="nil"/>
              <w:right w:val="nil"/>
            </w:tcBorders>
            <w:shd w:val="clear" w:color="auto" w:fill="auto"/>
            <w:noWrap/>
            <w:vAlign w:val="center"/>
            <w:hideMark/>
          </w:tcPr>
          <w:p w14:paraId="029BBC59"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878" w:type="dxa"/>
            <w:tcBorders>
              <w:top w:val="nil"/>
              <w:left w:val="nil"/>
              <w:bottom w:val="nil"/>
              <w:right w:val="nil"/>
            </w:tcBorders>
            <w:shd w:val="clear" w:color="auto" w:fill="auto"/>
            <w:noWrap/>
            <w:vAlign w:val="center"/>
            <w:hideMark/>
          </w:tcPr>
          <w:p w14:paraId="2B955D9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5</w:t>
            </w:r>
          </w:p>
        </w:tc>
        <w:tc>
          <w:tcPr>
            <w:tcW w:w="878" w:type="dxa"/>
            <w:tcBorders>
              <w:top w:val="nil"/>
              <w:left w:val="nil"/>
              <w:bottom w:val="nil"/>
              <w:right w:val="nil"/>
            </w:tcBorders>
            <w:shd w:val="clear" w:color="auto" w:fill="auto"/>
            <w:noWrap/>
            <w:vAlign w:val="center"/>
            <w:hideMark/>
          </w:tcPr>
          <w:p w14:paraId="1C34AA6D"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2B7ADB09"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6</w:t>
            </w:r>
          </w:p>
        </w:tc>
        <w:tc>
          <w:tcPr>
            <w:tcW w:w="878" w:type="dxa"/>
            <w:tcBorders>
              <w:top w:val="nil"/>
              <w:left w:val="nil"/>
              <w:bottom w:val="nil"/>
              <w:right w:val="nil"/>
            </w:tcBorders>
            <w:shd w:val="clear" w:color="auto" w:fill="auto"/>
            <w:noWrap/>
            <w:vAlign w:val="center"/>
            <w:hideMark/>
          </w:tcPr>
          <w:p w14:paraId="2331AE08"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43EE2081"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75</w:t>
            </w:r>
          </w:p>
        </w:tc>
        <w:tc>
          <w:tcPr>
            <w:tcW w:w="878" w:type="dxa"/>
            <w:tcBorders>
              <w:top w:val="nil"/>
              <w:left w:val="nil"/>
              <w:bottom w:val="nil"/>
              <w:right w:val="nil"/>
            </w:tcBorders>
            <w:shd w:val="clear" w:color="auto" w:fill="auto"/>
            <w:noWrap/>
            <w:vAlign w:val="center"/>
            <w:hideMark/>
          </w:tcPr>
          <w:p w14:paraId="2161C62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8</w:t>
            </w:r>
          </w:p>
        </w:tc>
        <w:tc>
          <w:tcPr>
            <w:tcW w:w="879" w:type="dxa"/>
            <w:tcBorders>
              <w:top w:val="nil"/>
              <w:left w:val="nil"/>
              <w:bottom w:val="nil"/>
              <w:right w:val="nil"/>
            </w:tcBorders>
            <w:shd w:val="clear" w:color="auto" w:fill="auto"/>
            <w:noWrap/>
            <w:vAlign w:val="center"/>
            <w:hideMark/>
          </w:tcPr>
          <w:p w14:paraId="3EFBEFCE"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30</w:t>
            </w:r>
          </w:p>
        </w:tc>
        <w:tc>
          <w:tcPr>
            <w:tcW w:w="879" w:type="dxa"/>
            <w:tcBorders>
              <w:top w:val="nil"/>
              <w:left w:val="nil"/>
              <w:bottom w:val="nil"/>
              <w:right w:val="nil"/>
            </w:tcBorders>
            <w:shd w:val="clear" w:color="auto" w:fill="auto"/>
            <w:noWrap/>
            <w:vAlign w:val="center"/>
            <w:hideMark/>
          </w:tcPr>
          <w:p w14:paraId="622B94A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nil"/>
              <w:right w:val="nil"/>
            </w:tcBorders>
            <w:shd w:val="clear" w:color="auto" w:fill="auto"/>
            <w:noWrap/>
            <w:vAlign w:val="center"/>
            <w:hideMark/>
          </w:tcPr>
          <w:p w14:paraId="3CF32E0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79" w:type="dxa"/>
            <w:tcBorders>
              <w:top w:val="nil"/>
              <w:left w:val="nil"/>
              <w:bottom w:val="nil"/>
              <w:right w:val="nil"/>
            </w:tcBorders>
            <w:shd w:val="clear" w:color="auto" w:fill="auto"/>
            <w:noWrap/>
            <w:vAlign w:val="center"/>
            <w:hideMark/>
          </w:tcPr>
          <w:p w14:paraId="58389396"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4</w:t>
            </w:r>
          </w:p>
        </w:tc>
        <w:tc>
          <w:tcPr>
            <w:tcW w:w="879" w:type="dxa"/>
            <w:tcBorders>
              <w:top w:val="nil"/>
              <w:left w:val="nil"/>
              <w:bottom w:val="nil"/>
              <w:right w:val="nil"/>
            </w:tcBorders>
            <w:shd w:val="clear" w:color="auto" w:fill="auto"/>
            <w:noWrap/>
            <w:vAlign w:val="center"/>
            <w:hideMark/>
          </w:tcPr>
          <w:p w14:paraId="0D82B650"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68" w:type="dxa"/>
            <w:tcBorders>
              <w:top w:val="nil"/>
              <w:left w:val="nil"/>
              <w:bottom w:val="nil"/>
              <w:right w:val="nil"/>
            </w:tcBorders>
            <w:shd w:val="clear" w:color="auto" w:fill="auto"/>
            <w:noWrap/>
            <w:vAlign w:val="center"/>
            <w:hideMark/>
          </w:tcPr>
          <w:p w14:paraId="6A98E637"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129</w:t>
            </w:r>
          </w:p>
        </w:tc>
      </w:tr>
      <w:tr w:rsidR="00C957CE" w:rsidRPr="00C957CE" w14:paraId="5E5EEFAF" w14:textId="77777777" w:rsidTr="00054579">
        <w:trPr>
          <w:trHeight w:val="330"/>
          <w:jc w:val="center"/>
        </w:trPr>
        <w:tc>
          <w:tcPr>
            <w:tcW w:w="2303" w:type="dxa"/>
            <w:tcBorders>
              <w:top w:val="nil"/>
              <w:left w:val="nil"/>
              <w:bottom w:val="single" w:sz="4" w:space="0" w:color="auto"/>
              <w:right w:val="nil"/>
            </w:tcBorders>
            <w:shd w:val="clear" w:color="auto" w:fill="auto"/>
            <w:noWrap/>
            <w:vAlign w:val="center"/>
            <w:hideMark/>
          </w:tcPr>
          <w:p w14:paraId="422B4EAD" w14:textId="77777777" w:rsidR="00C957CE" w:rsidRPr="00C957CE" w:rsidRDefault="00C957CE" w:rsidP="00C957CE">
            <w:pPr>
              <w:spacing w:after="0" w:line="240" w:lineRule="auto"/>
              <w:rPr>
                <w:rFonts w:ascii="Arial Narrow" w:eastAsia="Times New Roman" w:hAnsi="Arial Narrow" w:cs="Times New Roman"/>
                <w:color w:val="000000"/>
                <w:lang w:val="es-CR" w:eastAsia="es-CR"/>
              </w:rPr>
            </w:pPr>
            <w:proofErr w:type="spellStart"/>
            <w:r w:rsidRPr="00C957CE">
              <w:rPr>
                <w:rFonts w:ascii="Arial Narrow" w:eastAsia="Times New Roman" w:hAnsi="Arial Narrow" w:cs="Times New Roman"/>
                <w:color w:val="000000"/>
                <w:lang w:val="es-CR" w:eastAsia="es-CR"/>
              </w:rPr>
              <w:t>Transp</w:t>
            </w:r>
            <w:proofErr w:type="spellEnd"/>
            <w:r w:rsidRPr="00C957CE">
              <w:rPr>
                <w:rFonts w:ascii="Arial Narrow" w:eastAsia="Times New Roman" w:hAnsi="Arial Narrow" w:cs="Times New Roman"/>
                <w:color w:val="000000"/>
                <w:lang w:val="es-CR" w:eastAsia="es-CR"/>
              </w:rPr>
              <w:t xml:space="preserve">, tel. y otras </w:t>
            </w:r>
            <w:proofErr w:type="spellStart"/>
            <w:r w:rsidRPr="00C957CE">
              <w:rPr>
                <w:rFonts w:ascii="Arial Narrow" w:eastAsia="Times New Roman" w:hAnsi="Arial Narrow" w:cs="Times New Roman"/>
                <w:color w:val="000000"/>
                <w:lang w:val="es-CR" w:eastAsia="es-CR"/>
              </w:rPr>
              <w:t>inf</w:t>
            </w:r>
            <w:r w:rsidR="00054579">
              <w:rPr>
                <w:rFonts w:ascii="Arial Narrow" w:eastAsia="Times New Roman" w:hAnsi="Arial Narrow" w:cs="Times New Roman"/>
                <w:color w:val="000000"/>
                <w:lang w:val="es-CR" w:eastAsia="es-CR"/>
              </w:rPr>
              <w:t>r</w:t>
            </w:r>
            <w:proofErr w:type="spellEnd"/>
            <w:r w:rsidRPr="00C957CE">
              <w:rPr>
                <w:rFonts w:ascii="Arial Narrow" w:eastAsia="Times New Roman" w:hAnsi="Arial Narrow" w:cs="Times New Roman"/>
                <w:color w:val="000000"/>
                <w:lang w:val="es-CR" w:eastAsia="es-CR"/>
              </w:rPr>
              <w:t>.</w:t>
            </w:r>
          </w:p>
        </w:tc>
        <w:tc>
          <w:tcPr>
            <w:tcW w:w="888" w:type="dxa"/>
            <w:tcBorders>
              <w:top w:val="nil"/>
              <w:left w:val="single" w:sz="4" w:space="0" w:color="auto"/>
              <w:bottom w:val="single" w:sz="4" w:space="0" w:color="auto"/>
              <w:right w:val="nil"/>
            </w:tcBorders>
            <w:shd w:val="clear" w:color="auto" w:fill="auto"/>
            <w:noWrap/>
            <w:vAlign w:val="center"/>
            <w:hideMark/>
          </w:tcPr>
          <w:p w14:paraId="1276145F"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8" w:type="dxa"/>
            <w:tcBorders>
              <w:top w:val="nil"/>
              <w:left w:val="nil"/>
              <w:bottom w:val="single" w:sz="4" w:space="0" w:color="auto"/>
              <w:right w:val="nil"/>
            </w:tcBorders>
            <w:shd w:val="clear" w:color="auto" w:fill="auto"/>
            <w:noWrap/>
            <w:vAlign w:val="center"/>
            <w:hideMark/>
          </w:tcPr>
          <w:p w14:paraId="56F84BF7"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878" w:type="dxa"/>
            <w:tcBorders>
              <w:top w:val="nil"/>
              <w:left w:val="nil"/>
              <w:bottom w:val="single" w:sz="4" w:space="0" w:color="auto"/>
              <w:right w:val="nil"/>
            </w:tcBorders>
            <w:shd w:val="clear" w:color="auto" w:fill="auto"/>
            <w:noWrap/>
            <w:vAlign w:val="center"/>
            <w:hideMark/>
          </w:tcPr>
          <w:p w14:paraId="0E87193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single" w:sz="4" w:space="0" w:color="auto"/>
              <w:right w:val="nil"/>
            </w:tcBorders>
            <w:shd w:val="clear" w:color="auto" w:fill="auto"/>
            <w:noWrap/>
            <w:vAlign w:val="center"/>
            <w:hideMark/>
          </w:tcPr>
          <w:p w14:paraId="6FDE8487"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w:t>
            </w:r>
          </w:p>
        </w:tc>
        <w:tc>
          <w:tcPr>
            <w:tcW w:w="878" w:type="dxa"/>
            <w:tcBorders>
              <w:top w:val="nil"/>
              <w:left w:val="nil"/>
              <w:bottom w:val="single" w:sz="4" w:space="0" w:color="auto"/>
              <w:right w:val="nil"/>
            </w:tcBorders>
            <w:shd w:val="clear" w:color="auto" w:fill="auto"/>
            <w:noWrap/>
            <w:vAlign w:val="center"/>
            <w:hideMark/>
          </w:tcPr>
          <w:p w14:paraId="468F286D"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single" w:sz="4" w:space="0" w:color="auto"/>
              <w:right w:val="nil"/>
            </w:tcBorders>
            <w:shd w:val="clear" w:color="auto" w:fill="auto"/>
            <w:noWrap/>
            <w:vAlign w:val="center"/>
            <w:hideMark/>
          </w:tcPr>
          <w:p w14:paraId="7D0EC153"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5</w:t>
            </w:r>
          </w:p>
        </w:tc>
        <w:tc>
          <w:tcPr>
            <w:tcW w:w="878" w:type="dxa"/>
            <w:tcBorders>
              <w:top w:val="nil"/>
              <w:left w:val="nil"/>
              <w:bottom w:val="single" w:sz="4" w:space="0" w:color="auto"/>
              <w:right w:val="nil"/>
            </w:tcBorders>
            <w:shd w:val="clear" w:color="auto" w:fill="auto"/>
            <w:noWrap/>
            <w:vAlign w:val="center"/>
            <w:hideMark/>
          </w:tcPr>
          <w:p w14:paraId="3A1B844A"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21</w:t>
            </w:r>
          </w:p>
        </w:tc>
        <w:tc>
          <w:tcPr>
            <w:tcW w:w="879" w:type="dxa"/>
            <w:tcBorders>
              <w:top w:val="nil"/>
              <w:left w:val="nil"/>
              <w:bottom w:val="single" w:sz="4" w:space="0" w:color="auto"/>
              <w:right w:val="nil"/>
            </w:tcBorders>
            <w:shd w:val="clear" w:color="auto" w:fill="auto"/>
            <w:noWrap/>
            <w:vAlign w:val="center"/>
            <w:hideMark/>
          </w:tcPr>
          <w:p w14:paraId="4CAEDD87"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single" w:sz="4" w:space="0" w:color="auto"/>
              <w:right w:val="nil"/>
            </w:tcBorders>
            <w:shd w:val="clear" w:color="auto" w:fill="auto"/>
            <w:noWrap/>
            <w:vAlign w:val="center"/>
            <w:hideMark/>
          </w:tcPr>
          <w:p w14:paraId="6B756B4B"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879" w:type="dxa"/>
            <w:tcBorders>
              <w:top w:val="nil"/>
              <w:left w:val="nil"/>
              <w:bottom w:val="single" w:sz="4" w:space="0" w:color="auto"/>
              <w:right w:val="nil"/>
            </w:tcBorders>
            <w:shd w:val="clear" w:color="auto" w:fill="auto"/>
            <w:noWrap/>
            <w:vAlign w:val="center"/>
            <w:hideMark/>
          </w:tcPr>
          <w:p w14:paraId="12A201A1"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0</w:t>
            </w:r>
          </w:p>
        </w:tc>
        <w:tc>
          <w:tcPr>
            <w:tcW w:w="979" w:type="dxa"/>
            <w:tcBorders>
              <w:top w:val="nil"/>
              <w:left w:val="nil"/>
              <w:bottom w:val="single" w:sz="4" w:space="0" w:color="auto"/>
              <w:right w:val="nil"/>
            </w:tcBorders>
            <w:shd w:val="clear" w:color="auto" w:fill="auto"/>
            <w:noWrap/>
            <w:vAlign w:val="center"/>
            <w:hideMark/>
          </w:tcPr>
          <w:p w14:paraId="6C2527D2"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5</w:t>
            </w:r>
          </w:p>
        </w:tc>
        <w:tc>
          <w:tcPr>
            <w:tcW w:w="879" w:type="dxa"/>
            <w:tcBorders>
              <w:top w:val="nil"/>
              <w:left w:val="nil"/>
              <w:bottom w:val="single" w:sz="4" w:space="0" w:color="auto"/>
              <w:right w:val="nil"/>
            </w:tcBorders>
            <w:shd w:val="clear" w:color="auto" w:fill="auto"/>
            <w:noWrap/>
            <w:vAlign w:val="center"/>
            <w:hideMark/>
          </w:tcPr>
          <w:p w14:paraId="6875952E"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1</w:t>
            </w:r>
          </w:p>
        </w:tc>
        <w:tc>
          <w:tcPr>
            <w:tcW w:w="968" w:type="dxa"/>
            <w:tcBorders>
              <w:top w:val="nil"/>
              <w:left w:val="nil"/>
              <w:bottom w:val="single" w:sz="4" w:space="0" w:color="auto"/>
              <w:right w:val="nil"/>
            </w:tcBorders>
            <w:shd w:val="clear" w:color="auto" w:fill="auto"/>
            <w:noWrap/>
            <w:vAlign w:val="center"/>
            <w:hideMark/>
          </w:tcPr>
          <w:p w14:paraId="01E8E327" w14:textId="77777777" w:rsidR="00C957CE" w:rsidRPr="00C957CE" w:rsidRDefault="00C957CE" w:rsidP="00C957CE">
            <w:pPr>
              <w:spacing w:after="0" w:line="240" w:lineRule="auto"/>
              <w:jc w:val="right"/>
              <w:rPr>
                <w:rFonts w:ascii="Arial Narrow" w:eastAsia="Times New Roman" w:hAnsi="Arial Narrow" w:cs="Times New Roman"/>
                <w:color w:val="000000"/>
                <w:lang w:val="es-CR" w:eastAsia="es-CR"/>
              </w:rPr>
            </w:pPr>
            <w:r w:rsidRPr="00C957CE">
              <w:rPr>
                <w:rFonts w:ascii="Arial Narrow" w:eastAsia="Times New Roman" w:hAnsi="Arial Narrow" w:cs="Times New Roman"/>
                <w:color w:val="000000"/>
                <w:lang w:val="es-CR" w:eastAsia="es-CR"/>
              </w:rPr>
              <w:t>35</w:t>
            </w:r>
          </w:p>
        </w:tc>
      </w:tr>
      <w:tr w:rsidR="00C957CE" w:rsidRPr="00C957CE" w14:paraId="0DF75158" w14:textId="77777777" w:rsidTr="00054579">
        <w:trPr>
          <w:trHeight w:val="420"/>
          <w:jc w:val="center"/>
        </w:trPr>
        <w:tc>
          <w:tcPr>
            <w:tcW w:w="2303" w:type="dxa"/>
            <w:tcBorders>
              <w:top w:val="nil"/>
              <w:left w:val="nil"/>
              <w:bottom w:val="nil"/>
              <w:right w:val="nil"/>
            </w:tcBorders>
            <w:shd w:val="clear" w:color="DDEBF7" w:fill="DDEBF7"/>
            <w:noWrap/>
            <w:vAlign w:val="center"/>
            <w:hideMark/>
          </w:tcPr>
          <w:p w14:paraId="7B1E0655" w14:textId="77777777" w:rsidR="00C957CE" w:rsidRPr="00C957CE" w:rsidRDefault="00C957CE" w:rsidP="00C957CE">
            <w:pPr>
              <w:spacing w:after="0" w:line="240" w:lineRule="auto"/>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Total general</w:t>
            </w:r>
          </w:p>
        </w:tc>
        <w:tc>
          <w:tcPr>
            <w:tcW w:w="888" w:type="dxa"/>
            <w:tcBorders>
              <w:top w:val="nil"/>
              <w:left w:val="single" w:sz="4" w:space="0" w:color="auto"/>
              <w:bottom w:val="nil"/>
              <w:right w:val="nil"/>
            </w:tcBorders>
            <w:shd w:val="clear" w:color="DDEBF7" w:fill="DDEBF7"/>
            <w:noWrap/>
            <w:vAlign w:val="center"/>
            <w:hideMark/>
          </w:tcPr>
          <w:p w14:paraId="49E5E217"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10</w:t>
            </w:r>
          </w:p>
        </w:tc>
        <w:tc>
          <w:tcPr>
            <w:tcW w:w="878" w:type="dxa"/>
            <w:tcBorders>
              <w:top w:val="nil"/>
              <w:left w:val="nil"/>
              <w:bottom w:val="nil"/>
              <w:right w:val="nil"/>
            </w:tcBorders>
            <w:shd w:val="clear" w:color="DDEBF7" w:fill="DDEBF7"/>
            <w:noWrap/>
            <w:vAlign w:val="center"/>
            <w:hideMark/>
          </w:tcPr>
          <w:p w14:paraId="131F65E6"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46</w:t>
            </w:r>
          </w:p>
        </w:tc>
        <w:tc>
          <w:tcPr>
            <w:tcW w:w="878" w:type="dxa"/>
            <w:tcBorders>
              <w:top w:val="nil"/>
              <w:left w:val="nil"/>
              <w:bottom w:val="nil"/>
              <w:right w:val="nil"/>
            </w:tcBorders>
            <w:shd w:val="clear" w:color="DDEBF7" w:fill="DDEBF7"/>
            <w:noWrap/>
            <w:vAlign w:val="center"/>
            <w:hideMark/>
          </w:tcPr>
          <w:p w14:paraId="3694DE5B"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24</w:t>
            </w:r>
          </w:p>
        </w:tc>
        <w:tc>
          <w:tcPr>
            <w:tcW w:w="879" w:type="dxa"/>
            <w:tcBorders>
              <w:top w:val="nil"/>
              <w:left w:val="nil"/>
              <w:bottom w:val="nil"/>
              <w:right w:val="nil"/>
            </w:tcBorders>
            <w:shd w:val="clear" w:color="DDEBF7" w:fill="DDEBF7"/>
            <w:noWrap/>
            <w:vAlign w:val="center"/>
            <w:hideMark/>
          </w:tcPr>
          <w:p w14:paraId="08230C93"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148</w:t>
            </w:r>
          </w:p>
        </w:tc>
        <w:tc>
          <w:tcPr>
            <w:tcW w:w="878" w:type="dxa"/>
            <w:tcBorders>
              <w:top w:val="nil"/>
              <w:left w:val="nil"/>
              <w:bottom w:val="nil"/>
              <w:right w:val="nil"/>
            </w:tcBorders>
            <w:shd w:val="clear" w:color="DDEBF7" w:fill="DDEBF7"/>
            <w:noWrap/>
            <w:vAlign w:val="center"/>
            <w:hideMark/>
          </w:tcPr>
          <w:p w14:paraId="43A609C4"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96</w:t>
            </w:r>
          </w:p>
        </w:tc>
        <w:tc>
          <w:tcPr>
            <w:tcW w:w="879" w:type="dxa"/>
            <w:tcBorders>
              <w:top w:val="nil"/>
              <w:left w:val="nil"/>
              <w:bottom w:val="nil"/>
              <w:right w:val="nil"/>
            </w:tcBorders>
            <w:shd w:val="clear" w:color="DDEBF7" w:fill="DDEBF7"/>
            <w:noWrap/>
            <w:vAlign w:val="center"/>
            <w:hideMark/>
          </w:tcPr>
          <w:p w14:paraId="53D17E0B"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130</w:t>
            </w:r>
          </w:p>
        </w:tc>
        <w:tc>
          <w:tcPr>
            <w:tcW w:w="878" w:type="dxa"/>
            <w:tcBorders>
              <w:top w:val="nil"/>
              <w:left w:val="nil"/>
              <w:bottom w:val="nil"/>
              <w:right w:val="nil"/>
            </w:tcBorders>
            <w:shd w:val="clear" w:color="DDEBF7" w:fill="DDEBF7"/>
            <w:noWrap/>
            <w:vAlign w:val="center"/>
            <w:hideMark/>
          </w:tcPr>
          <w:p w14:paraId="26DD3DAB"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240</w:t>
            </w:r>
          </w:p>
        </w:tc>
        <w:tc>
          <w:tcPr>
            <w:tcW w:w="879" w:type="dxa"/>
            <w:tcBorders>
              <w:top w:val="nil"/>
              <w:left w:val="nil"/>
              <w:bottom w:val="nil"/>
              <w:right w:val="nil"/>
            </w:tcBorders>
            <w:shd w:val="clear" w:color="DDEBF7" w:fill="DDEBF7"/>
            <w:noWrap/>
            <w:vAlign w:val="center"/>
            <w:hideMark/>
          </w:tcPr>
          <w:p w14:paraId="1093A284"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99</w:t>
            </w:r>
          </w:p>
        </w:tc>
        <w:tc>
          <w:tcPr>
            <w:tcW w:w="879" w:type="dxa"/>
            <w:tcBorders>
              <w:top w:val="nil"/>
              <w:left w:val="nil"/>
              <w:bottom w:val="nil"/>
              <w:right w:val="nil"/>
            </w:tcBorders>
            <w:shd w:val="clear" w:color="DDEBF7" w:fill="DDEBF7"/>
            <w:noWrap/>
            <w:vAlign w:val="center"/>
            <w:hideMark/>
          </w:tcPr>
          <w:p w14:paraId="0ACE49D2"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7</w:t>
            </w:r>
          </w:p>
        </w:tc>
        <w:tc>
          <w:tcPr>
            <w:tcW w:w="879" w:type="dxa"/>
            <w:tcBorders>
              <w:top w:val="nil"/>
              <w:left w:val="nil"/>
              <w:bottom w:val="nil"/>
              <w:right w:val="nil"/>
            </w:tcBorders>
            <w:shd w:val="clear" w:color="DDEBF7" w:fill="DDEBF7"/>
            <w:noWrap/>
            <w:vAlign w:val="center"/>
            <w:hideMark/>
          </w:tcPr>
          <w:p w14:paraId="26F2A2AE"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9</w:t>
            </w:r>
          </w:p>
        </w:tc>
        <w:tc>
          <w:tcPr>
            <w:tcW w:w="979" w:type="dxa"/>
            <w:tcBorders>
              <w:top w:val="nil"/>
              <w:left w:val="nil"/>
              <w:bottom w:val="nil"/>
              <w:right w:val="nil"/>
            </w:tcBorders>
            <w:shd w:val="clear" w:color="DDEBF7" w:fill="DDEBF7"/>
            <w:noWrap/>
            <w:vAlign w:val="center"/>
            <w:hideMark/>
          </w:tcPr>
          <w:p w14:paraId="4557B930"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21</w:t>
            </w:r>
          </w:p>
        </w:tc>
        <w:tc>
          <w:tcPr>
            <w:tcW w:w="879" w:type="dxa"/>
            <w:tcBorders>
              <w:top w:val="nil"/>
              <w:left w:val="nil"/>
              <w:bottom w:val="nil"/>
              <w:right w:val="nil"/>
            </w:tcBorders>
            <w:shd w:val="clear" w:color="DDEBF7" w:fill="DDEBF7"/>
            <w:noWrap/>
            <w:vAlign w:val="center"/>
            <w:hideMark/>
          </w:tcPr>
          <w:p w14:paraId="51684752"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3</w:t>
            </w:r>
          </w:p>
        </w:tc>
        <w:tc>
          <w:tcPr>
            <w:tcW w:w="968" w:type="dxa"/>
            <w:tcBorders>
              <w:top w:val="nil"/>
              <w:left w:val="nil"/>
              <w:bottom w:val="nil"/>
              <w:right w:val="nil"/>
            </w:tcBorders>
            <w:shd w:val="clear" w:color="DDEBF7" w:fill="DDEBF7"/>
            <w:noWrap/>
            <w:vAlign w:val="center"/>
            <w:hideMark/>
          </w:tcPr>
          <w:p w14:paraId="2884E94F" w14:textId="77777777" w:rsidR="00C957CE" w:rsidRPr="00C957CE" w:rsidRDefault="00C957CE" w:rsidP="00C957CE">
            <w:pPr>
              <w:spacing w:after="0" w:line="240" w:lineRule="auto"/>
              <w:jc w:val="right"/>
              <w:rPr>
                <w:rFonts w:ascii="Arial Narrow" w:eastAsia="Times New Roman" w:hAnsi="Arial Narrow" w:cs="Times New Roman"/>
                <w:b/>
                <w:bCs/>
                <w:color w:val="000000"/>
                <w:lang w:val="es-CR" w:eastAsia="es-CR"/>
              </w:rPr>
            </w:pPr>
            <w:r w:rsidRPr="00C957CE">
              <w:rPr>
                <w:rFonts w:ascii="Arial Narrow" w:eastAsia="Times New Roman" w:hAnsi="Arial Narrow" w:cs="Times New Roman"/>
                <w:b/>
                <w:bCs/>
                <w:color w:val="000000"/>
                <w:lang w:val="es-CR" w:eastAsia="es-CR"/>
              </w:rPr>
              <w:t>833</w:t>
            </w:r>
          </w:p>
        </w:tc>
      </w:tr>
    </w:tbl>
    <w:p w14:paraId="63F8680C" w14:textId="77777777" w:rsidR="004C039D" w:rsidRPr="004C039D" w:rsidRDefault="004C039D" w:rsidP="00551024">
      <w:pPr>
        <w:spacing w:after="0" w:line="240" w:lineRule="auto"/>
        <w:jc w:val="both"/>
        <w:rPr>
          <w:rFonts w:ascii="Times New Roman" w:hAnsi="Times New Roman" w:cs="Times New Roman"/>
          <w:sz w:val="24"/>
          <w:szCs w:val="24"/>
        </w:rPr>
      </w:pPr>
    </w:p>
    <w:p w14:paraId="4BBC6E59" w14:textId="77777777" w:rsidR="00B33110" w:rsidRDefault="00B33110" w:rsidP="00B33110">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16E22BF2" w14:textId="77777777" w:rsidR="005021A6" w:rsidRDefault="005021A6" w:rsidP="00551024">
      <w:pPr>
        <w:spacing w:after="0" w:line="240" w:lineRule="auto"/>
        <w:jc w:val="both"/>
        <w:rPr>
          <w:rFonts w:ascii="Times New Roman" w:hAnsi="Times New Roman" w:cs="Times New Roman"/>
          <w:i/>
          <w:sz w:val="24"/>
          <w:szCs w:val="24"/>
        </w:rPr>
      </w:pPr>
    </w:p>
    <w:p w14:paraId="7DBC8DB2" w14:textId="77777777" w:rsidR="00B33110" w:rsidRDefault="00B33110">
      <w:pPr>
        <w:rPr>
          <w:rFonts w:ascii="Times New Roman" w:hAnsi="Times New Roman" w:cs="Times New Roman"/>
          <w:i/>
          <w:sz w:val="24"/>
          <w:szCs w:val="24"/>
        </w:rPr>
      </w:pPr>
      <w:r>
        <w:rPr>
          <w:rFonts w:ascii="Times New Roman" w:hAnsi="Times New Roman" w:cs="Times New Roman"/>
          <w:i/>
          <w:sz w:val="24"/>
          <w:szCs w:val="24"/>
        </w:rPr>
        <w:br w:type="page"/>
      </w:r>
    </w:p>
    <w:p w14:paraId="4594DB00" w14:textId="77777777" w:rsidR="00B33110" w:rsidRDefault="00B33110" w:rsidP="00551024">
      <w:pPr>
        <w:spacing w:after="0" w:line="240" w:lineRule="auto"/>
        <w:jc w:val="both"/>
        <w:rPr>
          <w:rFonts w:ascii="Times New Roman" w:hAnsi="Times New Roman" w:cs="Times New Roman"/>
          <w:i/>
          <w:sz w:val="24"/>
          <w:szCs w:val="24"/>
        </w:rPr>
        <w:sectPr w:rsidR="00B33110" w:rsidSect="00B33110">
          <w:pgSz w:w="16838" w:h="11906" w:orient="landscape"/>
          <w:pgMar w:top="1418" w:right="1418" w:bottom="1701" w:left="1418" w:header="709" w:footer="709" w:gutter="0"/>
          <w:cols w:space="708"/>
          <w:docGrid w:linePitch="360"/>
        </w:sectPr>
      </w:pPr>
    </w:p>
    <w:p w14:paraId="7AA27A38" w14:textId="77777777" w:rsidR="00B377D0" w:rsidRDefault="00B377D0" w:rsidP="00B377D0">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Por su parte, la Facultad de Ciencias de la Tierra y el Mar centraliza el 72,7% de sus proyectos y actividades en tres de </w:t>
      </w:r>
      <w:r w:rsidR="003B5318">
        <w:rPr>
          <w:rFonts w:ascii="Times New Roman" w:hAnsi="Times New Roman" w:cs="Times New Roman"/>
          <w:sz w:val="24"/>
          <w:szCs w:val="24"/>
        </w:rPr>
        <w:t xml:space="preserve">los </w:t>
      </w:r>
      <w:r>
        <w:rPr>
          <w:rFonts w:ascii="Times New Roman" w:hAnsi="Times New Roman" w:cs="Times New Roman"/>
          <w:sz w:val="24"/>
          <w:szCs w:val="24"/>
        </w:rPr>
        <w:t>nueve sectores</w:t>
      </w:r>
      <w:r w:rsidR="003B5318">
        <w:rPr>
          <w:rFonts w:ascii="Times New Roman" w:hAnsi="Times New Roman" w:cs="Times New Roman"/>
          <w:sz w:val="24"/>
          <w:szCs w:val="24"/>
        </w:rPr>
        <w:t xml:space="preserve"> que atiende</w:t>
      </w:r>
      <w:r>
        <w:rPr>
          <w:rFonts w:ascii="Times New Roman" w:hAnsi="Times New Roman" w:cs="Times New Roman"/>
          <w:sz w:val="24"/>
          <w:szCs w:val="24"/>
        </w:rPr>
        <w:t xml:space="preserve">: Agricultura (86 – </w:t>
      </w:r>
      <w:r w:rsidR="003B5318">
        <w:rPr>
          <w:rFonts w:ascii="Times New Roman" w:hAnsi="Times New Roman" w:cs="Times New Roman"/>
          <w:sz w:val="24"/>
          <w:szCs w:val="24"/>
        </w:rPr>
        <w:t>35,8</w:t>
      </w:r>
      <w:r>
        <w:rPr>
          <w:rFonts w:ascii="Times New Roman" w:hAnsi="Times New Roman" w:cs="Times New Roman"/>
          <w:sz w:val="24"/>
          <w:szCs w:val="24"/>
        </w:rPr>
        <w:t xml:space="preserve">%), Medioambiente (48 – </w:t>
      </w:r>
      <w:r w:rsidR="003B5318">
        <w:rPr>
          <w:rFonts w:ascii="Times New Roman" w:hAnsi="Times New Roman" w:cs="Times New Roman"/>
          <w:sz w:val="24"/>
          <w:szCs w:val="24"/>
        </w:rPr>
        <w:t>20,0</w:t>
      </w:r>
      <w:r>
        <w:rPr>
          <w:rFonts w:ascii="Times New Roman" w:hAnsi="Times New Roman" w:cs="Times New Roman"/>
          <w:sz w:val="24"/>
          <w:szCs w:val="24"/>
        </w:rPr>
        <w:t>%) y Exploración y explotación de la Tierra (42 – 17,</w:t>
      </w:r>
      <w:r w:rsidR="003B5318">
        <w:rPr>
          <w:rFonts w:ascii="Times New Roman" w:hAnsi="Times New Roman" w:cs="Times New Roman"/>
          <w:sz w:val="24"/>
          <w:szCs w:val="24"/>
        </w:rPr>
        <w:t>5</w:t>
      </w:r>
      <w:r>
        <w:rPr>
          <w:rFonts w:ascii="Times New Roman" w:hAnsi="Times New Roman" w:cs="Times New Roman"/>
          <w:sz w:val="24"/>
          <w:szCs w:val="24"/>
        </w:rPr>
        <w:t>%).</w:t>
      </w:r>
    </w:p>
    <w:p w14:paraId="4637B3C6" w14:textId="77777777" w:rsidR="00B377D0" w:rsidRDefault="00B377D0" w:rsidP="00B377D0">
      <w:pPr>
        <w:spacing w:after="0" w:line="240" w:lineRule="auto"/>
        <w:jc w:val="both"/>
        <w:rPr>
          <w:rFonts w:ascii="Times New Roman" w:hAnsi="Times New Roman" w:cs="Times New Roman"/>
          <w:sz w:val="24"/>
          <w:szCs w:val="24"/>
        </w:rPr>
      </w:pPr>
    </w:p>
    <w:p w14:paraId="61F88F77" w14:textId="169968B6" w:rsidR="00F428F9" w:rsidRDefault="00B377D0" w:rsidP="00B377D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el mismo orden de ideas las facultades de Filosofía y Letras y Ciencias de la Salud coordinan proyectos y actividades con seis y cinco OSE.  </w:t>
      </w:r>
      <w:r w:rsidR="000716BD">
        <w:rPr>
          <w:rFonts w:ascii="Times New Roman" w:hAnsi="Times New Roman" w:cs="Times New Roman"/>
          <w:sz w:val="24"/>
          <w:szCs w:val="24"/>
        </w:rPr>
        <w:t>Sin embargo, estos se concentran fundamentalmente en dos de ellos; en la primera</w:t>
      </w:r>
      <w:r w:rsidR="009E365E">
        <w:rPr>
          <w:rFonts w:ascii="Times New Roman" w:hAnsi="Times New Roman" w:cs="Times New Roman"/>
          <w:sz w:val="24"/>
          <w:szCs w:val="24"/>
        </w:rPr>
        <w:t>,</w:t>
      </w:r>
      <w:r w:rsidR="000716BD">
        <w:rPr>
          <w:rFonts w:ascii="Times New Roman" w:hAnsi="Times New Roman" w:cs="Times New Roman"/>
          <w:sz w:val="24"/>
          <w:szCs w:val="24"/>
        </w:rPr>
        <w:t xml:space="preserve"> en </w:t>
      </w:r>
      <w:r w:rsidR="00286BDB">
        <w:rPr>
          <w:rFonts w:ascii="Times New Roman" w:hAnsi="Times New Roman" w:cs="Times New Roman"/>
          <w:sz w:val="24"/>
          <w:szCs w:val="24"/>
        </w:rPr>
        <w:t>Cultura, ocio, religión y medios de comunicación</w:t>
      </w:r>
      <w:r w:rsidR="000716BD">
        <w:rPr>
          <w:rFonts w:ascii="Times New Roman" w:hAnsi="Times New Roman" w:cs="Times New Roman"/>
          <w:sz w:val="24"/>
          <w:szCs w:val="24"/>
        </w:rPr>
        <w:t xml:space="preserve"> </w:t>
      </w:r>
      <w:r w:rsidR="009E365E">
        <w:rPr>
          <w:rFonts w:ascii="Times New Roman" w:hAnsi="Times New Roman" w:cs="Times New Roman"/>
          <w:sz w:val="24"/>
          <w:szCs w:val="24"/>
        </w:rPr>
        <w:t>(5</w:t>
      </w:r>
      <w:r w:rsidR="003B5318">
        <w:rPr>
          <w:rFonts w:ascii="Times New Roman" w:hAnsi="Times New Roman" w:cs="Times New Roman"/>
          <w:sz w:val="24"/>
          <w:szCs w:val="24"/>
        </w:rPr>
        <w:t>2</w:t>
      </w:r>
      <w:r w:rsidR="009E365E">
        <w:rPr>
          <w:rFonts w:ascii="Times New Roman" w:hAnsi="Times New Roman" w:cs="Times New Roman"/>
          <w:sz w:val="24"/>
          <w:szCs w:val="24"/>
        </w:rPr>
        <w:t xml:space="preserve"> – 5</w:t>
      </w:r>
      <w:r w:rsidR="003B5318">
        <w:rPr>
          <w:rFonts w:ascii="Times New Roman" w:hAnsi="Times New Roman" w:cs="Times New Roman"/>
          <w:sz w:val="24"/>
          <w:szCs w:val="24"/>
        </w:rPr>
        <w:t>2</w:t>
      </w:r>
      <w:r w:rsidR="009E365E">
        <w:rPr>
          <w:rFonts w:ascii="Times New Roman" w:hAnsi="Times New Roman" w:cs="Times New Roman"/>
          <w:sz w:val="24"/>
          <w:szCs w:val="24"/>
        </w:rPr>
        <w:t xml:space="preserve">,5%) </w:t>
      </w:r>
      <w:r w:rsidR="000716BD">
        <w:rPr>
          <w:rFonts w:ascii="Times New Roman" w:hAnsi="Times New Roman" w:cs="Times New Roman"/>
          <w:sz w:val="24"/>
          <w:szCs w:val="24"/>
        </w:rPr>
        <w:t>y Ciencias sociales</w:t>
      </w:r>
      <w:r w:rsidR="009E365E">
        <w:rPr>
          <w:rFonts w:ascii="Times New Roman" w:hAnsi="Times New Roman" w:cs="Times New Roman"/>
          <w:sz w:val="24"/>
          <w:szCs w:val="24"/>
        </w:rPr>
        <w:t xml:space="preserve"> (</w:t>
      </w:r>
      <w:r w:rsidR="003B5318">
        <w:rPr>
          <w:rFonts w:ascii="Times New Roman" w:hAnsi="Times New Roman" w:cs="Times New Roman"/>
          <w:sz w:val="24"/>
          <w:szCs w:val="24"/>
        </w:rPr>
        <w:t>30</w:t>
      </w:r>
      <w:r w:rsidR="009E365E">
        <w:rPr>
          <w:rFonts w:ascii="Times New Roman" w:hAnsi="Times New Roman" w:cs="Times New Roman"/>
          <w:sz w:val="24"/>
          <w:szCs w:val="24"/>
        </w:rPr>
        <w:t xml:space="preserve"> – </w:t>
      </w:r>
      <w:r w:rsidR="00790E31">
        <w:rPr>
          <w:rFonts w:ascii="Times New Roman" w:hAnsi="Times New Roman" w:cs="Times New Roman"/>
          <w:sz w:val="24"/>
          <w:szCs w:val="24"/>
        </w:rPr>
        <w:t>30</w:t>
      </w:r>
      <w:r w:rsidR="009E365E">
        <w:rPr>
          <w:rFonts w:ascii="Times New Roman" w:hAnsi="Times New Roman" w:cs="Times New Roman"/>
          <w:sz w:val="24"/>
          <w:szCs w:val="24"/>
        </w:rPr>
        <w:t>,3%), y</w:t>
      </w:r>
      <w:r w:rsidR="000716BD">
        <w:rPr>
          <w:rFonts w:ascii="Times New Roman" w:hAnsi="Times New Roman" w:cs="Times New Roman"/>
          <w:sz w:val="24"/>
          <w:szCs w:val="24"/>
        </w:rPr>
        <w:t xml:space="preserve"> en la segunda</w:t>
      </w:r>
      <w:r w:rsidR="009E365E">
        <w:rPr>
          <w:rFonts w:ascii="Times New Roman" w:hAnsi="Times New Roman" w:cs="Times New Roman"/>
          <w:sz w:val="24"/>
          <w:szCs w:val="24"/>
        </w:rPr>
        <w:t>,</w:t>
      </w:r>
      <w:r w:rsidR="000716BD">
        <w:rPr>
          <w:rFonts w:ascii="Times New Roman" w:hAnsi="Times New Roman" w:cs="Times New Roman"/>
          <w:sz w:val="24"/>
          <w:szCs w:val="24"/>
        </w:rPr>
        <w:t xml:space="preserve"> en Sanidad</w:t>
      </w:r>
      <w:r w:rsidR="009E365E">
        <w:rPr>
          <w:rFonts w:ascii="Times New Roman" w:hAnsi="Times New Roman" w:cs="Times New Roman"/>
          <w:sz w:val="24"/>
          <w:szCs w:val="24"/>
        </w:rPr>
        <w:t xml:space="preserve"> (72 – </w:t>
      </w:r>
      <w:r w:rsidR="00790E31">
        <w:rPr>
          <w:rFonts w:ascii="Times New Roman" w:hAnsi="Times New Roman" w:cs="Times New Roman"/>
          <w:sz w:val="24"/>
          <w:szCs w:val="24"/>
        </w:rPr>
        <w:t>75,0</w:t>
      </w:r>
      <w:r w:rsidR="009E365E">
        <w:rPr>
          <w:rFonts w:ascii="Times New Roman" w:hAnsi="Times New Roman" w:cs="Times New Roman"/>
          <w:sz w:val="24"/>
          <w:szCs w:val="24"/>
        </w:rPr>
        <w:t xml:space="preserve">%) </w:t>
      </w:r>
      <w:r w:rsidR="000716BD">
        <w:rPr>
          <w:rFonts w:ascii="Times New Roman" w:hAnsi="Times New Roman" w:cs="Times New Roman"/>
          <w:sz w:val="24"/>
          <w:szCs w:val="24"/>
        </w:rPr>
        <w:t xml:space="preserve"> y Agricultura</w:t>
      </w:r>
      <w:r w:rsidR="009E365E">
        <w:rPr>
          <w:rFonts w:ascii="Times New Roman" w:hAnsi="Times New Roman" w:cs="Times New Roman"/>
          <w:sz w:val="24"/>
          <w:szCs w:val="24"/>
        </w:rPr>
        <w:t xml:space="preserve"> (18 – 18,75%)</w:t>
      </w:r>
      <w:r w:rsidR="000716BD">
        <w:rPr>
          <w:rFonts w:ascii="Times New Roman" w:hAnsi="Times New Roman" w:cs="Times New Roman"/>
          <w:sz w:val="24"/>
          <w:szCs w:val="24"/>
        </w:rPr>
        <w:t xml:space="preserve">. </w:t>
      </w:r>
    </w:p>
    <w:p w14:paraId="17A4AE96" w14:textId="77777777" w:rsidR="00275751" w:rsidRDefault="00275751" w:rsidP="00B377D0">
      <w:pPr>
        <w:spacing w:after="0" w:line="240" w:lineRule="auto"/>
        <w:jc w:val="both"/>
        <w:rPr>
          <w:rFonts w:ascii="Times New Roman" w:hAnsi="Times New Roman" w:cs="Times New Roman"/>
          <w:sz w:val="24"/>
          <w:szCs w:val="24"/>
        </w:rPr>
      </w:pPr>
    </w:p>
    <w:p w14:paraId="23CA689E" w14:textId="77777777" w:rsidR="00F428F9" w:rsidRDefault="00F428F9" w:rsidP="00B377D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Caso contrario es el de la Sede Chorotega pues los 21 proyectos y actividades de la que es titular, generan conocimientos para siete sectores de aplicación que se distribuyen entre uno y cinco proyectos por sector.</w:t>
      </w:r>
    </w:p>
    <w:p w14:paraId="271C2AC0" w14:textId="77777777" w:rsidR="00B377D0" w:rsidRDefault="00B377D0" w:rsidP="00B377D0">
      <w:pPr>
        <w:spacing w:after="0" w:line="240" w:lineRule="auto"/>
        <w:jc w:val="both"/>
        <w:rPr>
          <w:rFonts w:ascii="Times New Roman" w:hAnsi="Times New Roman" w:cs="Times New Roman"/>
          <w:sz w:val="24"/>
          <w:szCs w:val="24"/>
        </w:rPr>
      </w:pPr>
    </w:p>
    <w:p w14:paraId="7EA0C7CF" w14:textId="77777777" w:rsidR="00E87957" w:rsidRDefault="00E87957" w:rsidP="00E8795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Por último, en cuanto a los centros se observa que el </w:t>
      </w:r>
      <w:r w:rsidR="00F428F9">
        <w:rPr>
          <w:rFonts w:ascii="Times New Roman" w:hAnsi="Times New Roman" w:cs="Times New Roman"/>
          <w:sz w:val="24"/>
          <w:szCs w:val="24"/>
        </w:rPr>
        <w:t>7</w:t>
      </w:r>
      <w:r>
        <w:rPr>
          <w:rFonts w:ascii="Times New Roman" w:hAnsi="Times New Roman" w:cs="Times New Roman"/>
          <w:sz w:val="24"/>
          <w:szCs w:val="24"/>
        </w:rPr>
        <w:t>0%</w:t>
      </w:r>
      <w:r w:rsidR="00F428F9">
        <w:rPr>
          <w:rFonts w:ascii="Times New Roman" w:hAnsi="Times New Roman" w:cs="Times New Roman"/>
          <w:sz w:val="24"/>
          <w:szCs w:val="24"/>
        </w:rPr>
        <w:t xml:space="preserve"> (</w:t>
      </w:r>
      <w:r w:rsidR="00790E31">
        <w:rPr>
          <w:rFonts w:ascii="Times New Roman" w:hAnsi="Times New Roman" w:cs="Times New Roman"/>
          <w:sz w:val="24"/>
          <w:szCs w:val="24"/>
        </w:rPr>
        <w:t>7</w:t>
      </w:r>
      <w:r w:rsidR="00F428F9">
        <w:rPr>
          <w:rFonts w:ascii="Times New Roman" w:hAnsi="Times New Roman" w:cs="Times New Roman"/>
          <w:sz w:val="24"/>
          <w:szCs w:val="24"/>
        </w:rPr>
        <w:t>)</w:t>
      </w:r>
      <w:r>
        <w:rPr>
          <w:rFonts w:ascii="Times New Roman" w:hAnsi="Times New Roman" w:cs="Times New Roman"/>
          <w:sz w:val="24"/>
          <w:szCs w:val="24"/>
        </w:rPr>
        <w:t xml:space="preserve"> y el 7</w:t>
      </w:r>
      <w:r w:rsidR="00F428F9">
        <w:rPr>
          <w:rFonts w:ascii="Times New Roman" w:hAnsi="Times New Roman" w:cs="Times New Roman"/>
          <w:sz w:val="24"/>
          <w:szCs w:val="24"/>
        </w:rPr>
        <w:t>9,2</w:t>
      </w:r>
      <w:r>
        <w:rPr>
          <w:rFonts w:ascii="Times New Roman" w:hAnsi="Times New Roman" w:cs="Times New Roman"/>
          <w:sz w:val="24"/>
          <w:szCs w:val="24"/>
        </w:rPr>
        <w:t>%</w:t>
      </w:r>
      <w:r w:rsidR="00F428F9">
        <w:rPr>
          <w:rFonts w:ascii="Times New Roman" w:hAnsi="Times New Roman" w:cs="Times New Roman"/>
          <w:sz w:val="24"/>
          <w:szCs w:val="24"/>
        </w:rPr>
        <w:t xml:space="preserve"> (</w:t>
      </w:r>
      <w:r w:rsidR="00790E31">
        <w:rPr>
          <w:rFonts w:ascii="Times New Roman" w:hAnsi="Times New Roman" w:cs="Times New Roman"/>
          <w:sz w:val="24"/>
          <w:szCs w:val="24"/>
        </w:rPr>
        <w:t>19</w:t>
      </w:r>
      <w:r w:rsidR="00F428F9">
        <w:rPr>
          <w:rFonts w:ascii="Times New Roman" w:hAnsi="Times New Roman" w:cs="Times New Roman"/>
          <w:sz w:val="24"/>
          <w:szCs w:val="24"/>
        </w:rPr>
        <w:t>)</w:t>
      </w:r>
      <w:r>
        <w:rPr>
          <w:rFonts w:ascii="Times New Roman" w:hAnsi="Times New Roman" w:cs="Times New Roman"/>
          <w:sz w:val="24"/>
          <w:szCs w:val="24"/>
        </w:rPr>
        <w:t xml:space="preserve"> de los proyectos y actividades que </w:t>
      </w:r>
      <w:r w:rsidR="00F428F9">
        <w:rPr>
          <w:rFonts w:ascii="Times New Roman" w:hAnsi="Times New Roman" w:cs="Times New Roman"/>
          <w:sz w:val="24"/>
          <w:szCs w:val="24"/>
        </w:rPr>
        <w:t xml:space="preserve">han coordinado, respectivamente, </w:t>
      </w:r>
      <w:r>
        <w:rPr>
          <w:rFonts w:ascii="Times New Roman" w:hAnsi="Times New Roman" w:cs="Times New Roman"/>
          <w:sz w:val="24"/>
          <w:szCs w:val="24"/>
        </w:rPr>
        <w:t xml:space="preserve">el Centro de Estudios Generales y el </w:t>
      </w:r>
      <w:proofErr w:type="spellStart"/>
      <w:r>
        <w:rPr>
          <w:rFonts w:ascii="Times New Roman" w:hAnsi="Times New Roman" w:cs="Times New Roman"/>
          <w:sz w:val="24"/>
          <w:szCs w:val="24"/>
        </w:rPr>
        <w:t>Cidea</w:t>
      </w:r>
      <w:proofErr w:type="spellEnd"/>
      <w:r>
        <w:rPr>
          <w:rFonts w:ascii="Times New Roman" w:hAnsi="Times New Roman" w:cs="Times New Roman"/>
          <w:sz w:val="24"/>
          <w:szCs w:val="24"/>
        </w:rPr>
        <w:t>, ofrecen</w:t>
      </w:r>
      <w:r w:rsidR="00F428F9">
        <w:rPr>
          <w:rFonts w:ascii="Times New Roman" w:hAnsi="Times New Roman" w:cs="Times New Roman"/>
          <w:sz w:val="24"/>
          <w:szCs w:val="24"/>
        </w:rPr>
        <w:t xml:space="preserve"> </w:t>
      </w:r>
      <w:r>
        <w:rPr>
          <w:rFonts w:ascii="Times New Roman" w:hAnsi="Times New Roman" w:cs="Times New Roman"/>
          <w:sz w:val="24"/>
          <w:szCs w:val="24"/>
        </w:rPr>
        <w:t xml:space="preserve">resultados de aplicación en el sector Cultura, ocio, religión y medios de comunicación y que el </w:t>
      </w:r>
      <w:r w:rsidR="00275751">
        <w:rPr>
          <w:rFonts w:ascii="Times New Roman" w:hAnsi="Times New Roman" w:cs="Times New Roman"/>
          <w:sz w:val="24"/>
          <w:szCs w:val="24"/>
        </w:rPr>
        <w:t>82,6</w:t>
      </w:r>
      <w:r>
        <w:rPr>
          <w:rFonts w:ascii="Times New Roman" w:hAnsi="Times New Roman" w:cs="Times New Roman"/>
          <w:sz w:val="24"/>
          <w:szCs w:val="24"/>
        </w:rPr>
        <w:t>%</w:t>
      </w:r>
      <w:r w:rsidR="00790E31">
        <w:rPr>
          <w:rFonts w:ascii="Times New Roman" w:hAnsi="Times New Roman" w:cs="Times New Roman"/>
          <w:sz w:val="24"/>
          <w:szCs w:val="24"/>
        </w:rPr>
        <w:t xml:space="preserve"> (38)</w:t>
      </w:r>
      <w:r>
        <w:rPr>
          <w:rFonts w:ascii="Times New Roman" w:hAnsi="Times New Roman" w:cs="Times New Roman"/>
          <w:sz w:val="24"/>
          <w:szCs w:val="24"/>
        </w:rPr>
        <w:t xml:space="preserve"> de los proyectos y actividades liderados por el CIDE lo hacen para el sector Educación. </w:t>
      </w:r>
    </w:p>
    <w:p w14:paraId="791E5C03" w14:textId="77777777" w:rsidR="00275751" w:rsidRDefault="00275751" w:rsidP="00E87957">
      <w:pPr>
        <w:spacing w:after="0" w:line="240" w:lineRule="auto"/>
        <w:jc w:val="both"/>
        <w:rPr>
          <w:rFonts w:ascii="Times New Roman" w:hAnsi="Times New Roman" w:cs="Times New Roman"/>
          <w:sz w:val="24"/>
          <w:szCs w:val="24"/>
        </w:rPr>
      </w:pPr>
    </w:p>
    <w:p w14:paraId="1CBCDD32" w14:textId="77777777" w:rsidR="00275751" w:rsidRDefault="00275751" w:rsidP="00E8795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También concentran resultados para este </w:t>
      </w:r>
      <w:r w:rsidR="00790E31">
        <w:rPr>
          <w:rFonts w:ascii="Times New Roman" w:hAnsi="Times New Roman" w:cs="Times New Roman"/>
          <w:sz w:val="24"/>
          <w:szCs w:val="24"/>
        </w:rPr>
        <w:t xml:space="preserve">último </w:t>
      </w:r>
      <w:r>
        <w:rPr>
          <w:rFonts w:ascii="Times New Roman" w:hAnsi="Times New Roman" w:cs="Times New Roman"/>
          <w:sz w:val="24"/>
          <w:szCs w:val="24"/>
        </w:rPr>
        <w:t>sector la Sede Brunca y Sarapiquí, en el primer caso 5 de sus 9 proyectos y actividades (55,6%) y en el segundo 3 de sus 7 proyectos (42,9%).  El resto se distribuye en tres sectores adicionales.</w:t>
      </w:r>
    </w:p>
    <w:p w14:paraId="147E959E" w14:textId="77777777" w:rsidR="00E87957" w:rsidRDefault="00E87957" w:rsidP="003D3D84">
      <w:pPr>
        <w:spacing w:after="0" w:line="240" w:lineRule="auto"/>
        <w:jc w:val="both"/>
        <w:rPr>
          <w:rFonts w:ascii="Times New Roman" w:hAnsi="Times New Roman" w:cs="Times New Roman"/>
          <w:b/>
          <w:sz w:val="24"/>
          <w:szCs w:val="24"/>
          <w:highlight w:val="yellow"/>
        </w:rPr>
      </w:pPr>
    </w:p>
    <w:p w14:paraId="573E88B1" w14:textId="77777777" w:rsidR="0005035F" w:rsidRDefault="0005035F" w:rsidP="002E6727">
      <w:pPr>
        <w:pStyle w:val="Ttulo4"/>
      </w:pPr>
      <w:bookmarkStart w:id="82" w:name="_Toc42003281"/>
      <w:r w:rsidRPr="00790E31">
        <w:t>6.2.5 Investigación inter</w:t>
      </w:r>
      <w:r w:rsidR="002635D7">
        <w:t xml:space="preserve"> </w:t>
      </w:r>
      <w:r w:rsidRPr="00790E31">
        <w:t>facultades</w:t>
      </w:r>
      <w:r w:rsidR="002635D7">
        <w:t xml:space="preserve"> e interinstitucionales</w:t>
      </w:r>
      <w:bookmarkEnd w:id="82"/>
    </w:p>
    <w:p w14:paraId="150ED448" w14:textId="77777777" w:rsidR="00790E31" w:rsidRDefault="00790E31" w:rsidP="003D3D84">
      <w:pPr>
        <w:spacing w:after="0" w:line="240" w:lineRule="auto"/>
        <w:jc w:val="both"/>
        <w:rPr>
          <w:rFonts w:ascii="Times New Roman" w:hAnsi="Times New Roman" w:cs="Times New Roman"/>
          <w:b/>
          <w:sz w:val="24"/>
          <w:szCs w:val="24"/>
        </w:rPr>
      </w:pPr>
    </w:p>
    <w:p w14:paraId="74F289CC" w14:textId="77777777" w:rsidR="00790E31" w:rsidRDefault="00790E31" w:rsidP="008D53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Se mencionó en el párrafo introductorio del acápite 6.2 qu</w:t>
      </w:r>
      <w:r w:rsidR="002635D7">
        <w:rPr>
          <w:rFonts w:ascii="Times New Roman" w:hAnsi="Times New Roman" w:cs="Times New Roman"/>
          <w:sz w:val="24"/>
          <w:szCs w:val="24"/>
        </w:rPr>
        <w:t xml:space="preserve">e, en promedio, un 94,3% de los </w:t>
      </w:r>
      <w:r>
        <w:rPr>
          <w:rFonts w:ascii="Times New Roman" w:hAnsi="Times New Roman" w:cs="Times New Roman"/>
          <w:sz w:val="24"/>
          <w:szCs w:val="24"/>
        </w:rPr>
        <w:t xml:space="preserve">programas y un </w:t>
      </w:r>
      <w:r w:rsidR="00115E28">
        <w:rPr>
          <w:rFonts w:ascii="Times New Roman" w:hAnsi="Times New Roman" w:cs="Times New Roman"/>
          <w:sz w:val="24"/>
          <w:szCs w:val="24"/>
        </w:rPr>
        <w:t>88,0% de los proyectos son ejecutados por una única facultad, centro o sede.</w:t>
      </w:r>
    </w:p>
    <w:p w14:paraId="179D476E" w14:textId="77777777" w:rsidR="00115E28" w:rsidRDefault="00115E28" w:rsidP="008D53A0">
      <w:pPr>
        <w:spacing w:after="0" w:line="240" w:lineRule="auto"/>
        <w:jc w:val="both"/>
        <w:rPr>
          <w:rFonts w:ascii="Times New Roman" w:hAnsi="Times New Roman" w:cs="Times New Roman"/>
          <w:sz w:val="24"/>
          <w:szCs w:val="24"/>
        </w:rPr>
      </w:pPr>
    </w:p>
    <w:p w14:paraId="07CA053B" w14:textId="0312B0C7" w:rsidR="00115E28" w:rsidRDefault="00115E28" w:rsidP="008D53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el Cuadro 1</w:t>
      </w:r>
      <w:r w:rsidR="00286BDB">
        <w:rPr>
          <w:rFonts w:ascii="Times New Roman" w:hAnsi="Times New Roman" w:cs="Times New Roman"/>
          <w:sz w:val="24"/>
          <w:szCs w:val="24"/>
        </w:rPr>
        <w:t>3</w:t>
      </w:r>
      <w:r>
        <w:rPr>
          <w:rFonts w:ascii="Times New Roman" w:hAnsi="Times New Roman" w:cs="Times New Roman"/>
          <w:sz w:val="24"/>
          <w:szCs w:val="24"/>
        </w:rPr>
        <w:t>, PPAA según facultades, centros o sedes que participan en su ejecución, se presenta mayor detalle sobre esta información.</w:t>
      </w:r>
    </w:p>
    <w:p w14:paraId="6C3759BC" w14:textId="77777777" w:rsidR="00115E28" w:rsidRDefault="00115E28" w:rsidP="008D53A0">
      <w:pPr>
        <w:spacing w:after="0" w:line="240" w:lineRule="auto"/>
        <w:jc w:val="both"/>
        <w:rPr>
          <w:rFonts w:ascii="Times New Roman" w:hAnsi="Times New Roman" w:cs="Times New Roman"/>
          <w:sz w:val="24"/>
          <w:szCs w:val="24"/>
        </w:rPr>
      </w:pPr>
    </w:p>
    <w:p w14:paraId="227A6F12" w14:textId="77777777" w:rsidR="00115E28" w:rsidRDefault="00115E28" w:rsidP="008D53A0">
      <w:pPr>
        <w:spacing w:after="0" w:line="240" w:lineRule="auto"/>
        <w:rPr>
          <w:rFonts w:ascii="Times New Roman" w:hAnsi="Times New Roman" w:cs="Times New Roman"/>
          <w:i/>
          <w:sz w:val="24"/>
          <w:szCs w:val="24"/>
        </w:rPr>
      </w:pPr>
      <w:r>
        <w:rPr>
          <w:rFonts w:ascii="Times New Roman" w:hAnsi="Times New Roman" w:cs="Times New Roman"/>
          <w:i/>
          <w:sz w:val="24"/>
          <w:szCs w:val="24"/>
        </w:rPr>
        <w:t>Programas</w:t>
      </w:r>
      <w:r w:rsidR="002635D7">
        <w:rPr>
          <w:rFonts w:ascii="Times New Roman" w:hAnsi="Times New Roman" w:cs="Times New Roman"/>
          <w:i/>
          <w:sz w:val="24"/>
          <w:szCs w:val="24"/>
        </w:rPr>
        <w:t xml:space="preserve"> inter</w:t>
      </w:r>
      <w:r w:rsidR="000955A8">
        <w:rPr>
          <w:rFonts w:ascii="Times New Roman" w:hAnsi="Times New Roman" w:cs="Times New Roman"/>
          <w:i/>
          <w:sz w:val="24"/>
          <w:szCs w:val="24"/>
        </w:rPr>
        <w:t xml:space="preserve"> </w:t>
      </w:r>
      <w:r w:rsidR="002635D7">
        <w:rPr>
          <w:rFonts w:ascii="Times New Roman" w:hAnsi="Times New Roman" w:cs="Times New Roman"/>
          <w:i/>
          <w:sz w:val="24"/>
          <w:szCs w:val="24"/>
        </w:rPr>
        <w:t>facultades</w:t>
      </w:r>
    </w:p>
    <w:p w14:paraId="4E03BD0F" w14:textId="77777777" w:rsidR="008D53A0" w:rsidRDefault="008D53A0" w:rsidP="008D53A0">
      <w:pPr>
        <w:spacing w:after="0" w:line="240" w:lineRule="auto"/>
        <w:rPr>
          <w:rFonts w:ascii="Times New Roman" w:hAnsi="Times New Roman" w:cs="Times New Roman"/>
          <w:i/>
          <w:sz w:val="24"/>
          <w:szCs w:val="24"/>
        </w:rPr>
      </w:pPr>
    </w:p>
    <w:p w14:paraId="0078D925" w14:textId="190D94B1" w:rsidR="008D53A0" w:rsidRDefault="00115E28" w:rsidP="008D53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Se lee en este Cuadro 1</w:t>
      </w:r>
      <w:r w:rsidR="002746EA">
        <w:rPr>
          <w:rFonts w:ascii="Times New Roman" w:hAnsi="Times New Roman" w:cs="Times New Roman"/>
          <w:sz w:val="24"/>
          <w:szCs w:val="24"/>
        </w:rPr>
        <w:t>3</w:t>
      </w:r>
      <w:r>
        <w:rPr>
          <w:rFonts w:ascii="Times New Roman" w:hAnsi="Times New Roman" w:cs="Times New Roman"/>
          <w:sz w:val="24"/>
          <w:szCs w:val="24"/>
        </w:rPr>
        <w:t xml:space="preserve"> que los años en los cuales los programas </w:t>
      </w:r>
      <w:r w:rsidR="002635D7">
        <w:rPr>
          <w:rFonts w:ascii="Times New Roman" w:hAnsi="Times New Roman" w:cs="Times New Roman"/>
          <w:sz w:val="24"/>
          <w:szCs w:val="24"/>
        </w:rPr>
        <w:t xml:space="preserve">fueron </w:t>
      </w:r>
      <w:proofErr w:type="spellStart"/>
      <w:r w:rsidR="002635D7">
        <w:rPr>
          <w:rFonts w:ascii="Times New Roman" w:hAnsi="Times New Roman" w:cs="Times New Roman"/>
          <w:sz w:val="24"/>
          <w:szCs w:val="24"/>
        </w:rPr>
        <w:t>co</w:t>
      </w:r>
      <w:proofErr w:type="spellEnd"/>
      <w:r w:rsidR="002635D7">
        <w:rPr>
          <w:rFonts w:ascii="Times New Roman" w:hAnsi="Times New Roman" w:cs="Times New Roman"/>
          <w:sz w:val="24"/>
          <w:szCs w:val="24"/>
        </w:rPr>
        <w:t xml:space="preserve"> ejecutados mayoritariamente por</w:t>
      </w:r>
      <w:r>
        <w:rPr>
          <w:rFonts w:ascii="Times New Roman" w:hAnsi="Times New Roman" w:cs="Times New Roman"/>
          <w:sz w:val="24"/>
          <w:szCs w:val="24"/>
        </w:rPr>
        <w:t xml:space="preserve"> más de una facultad, centro o sede</w:t>
      </w:r>
      <w:r w:rsidR="002635D7">
        <w:rPr>
          <w:rFonts w:ascii="Times New Roman" w:hAnsi="Times New Roman" w:cs="Times New Roman"/>
          <w:sz w:val="24"/>
          <w:szCs w:val="24"/>
        </w:rPr>
        <w:t>,</w:t>
      </w:r>
      <w:r>
        <w:rPr>
          <w:rFonts w:ascii="Times New Roman" w:hAnsi="Times New Roman" w:cs="Times New Roman"/>
          <w:sz w:val="24"/>
          <w:szCs w:val="24"/>
        </w:rPr>
        <w:t xml:space="preserve"> fueron el 2015 y el 2020.  En ambos</w:t>
      </w:r>
      <w:r w:rsidR="00286BDB">
        <w:rPr>
          <w:rFonts w:ascii="Times New Roman" w:hAnsi="Times New Roman" w:cs="Times New Roman"/>
          <w:sz w:val="24"/>
          <w:szCs w:val="24"/>
        </w:rPr>
        <w:t xml:space="preserve">, </w:t>
      </w:r>
      <w:r w:rsidR="008D53A0">
        <w:rPr>
          <w:rFonts w:ascii="Times New Roman" w:hAnsi="Times New Roman" w:cs="Times New Roman"/>
          <w:sz w:val="24"/>
          <w:szCs w:val="24"/>
        </w:rPr>
        <w:t xml:space="preserve">solo </w:t>
      </w:r>
      <w:r>
        <w:rPr>
          <w:rFonts w:ascii="Times New Roman" w:hAnsi="Times New Roman" w:cs="Times New Roman"/>
          <w:sz w:val="24"/>
          <w:szCs w:val="24"/>
        </w:rPr>
        <w:t>5 del total de programas vigentes en el año, 49</w:t>
      </w:r>
      <w:r w:rsidR="008D53A0">
        <w:rPr>
          <w:rFonts w:ascii="Times New Roman" w:hAnsi="Times New Roman" w:cs="Times New Roman"/>
          <w:sz w:val="24"/>
          <w:szCs w:val="24"/>
        </w:rPr>
        <w:t xml:space="preserve"> </w:t>
      </w:r>
      <w:r>
        <w:rPr>
          <w:rFonts w:ascii="Times New Roman" w:hAnsi="Times New Roman" w:cs="Times New Roman"/>
          <w:sz w:val="24"/>
          <w:szCs w:val="24"/>
        </w:rPr>
        <w:t>y 81</w:t>
      </w:r>
      <w:r w:rsidR="008D53A0">
        <w:rPr>
          <w:rFonts w:ascii="Times New Roman" w:hAnsi="Times New Roman" w:cs="Times New Roman"/>
          <w:sz w:val="24"/>
          <w:szCs w:val="24"/>
        </w:rPr>
        <w:t xml:space="preserve"> </w:t>
      </w:r>
      <w:r>
        <w:rPr>
          <w:rFonts w:ascii="Times New Roman" w:hAnsi="Times New Roman" w:cs="Times New Roman"/>
          <w:sz w:val="24"/>
          <w:szCs w:val="24"/>
        </w:rPr>
        <w:t>respectivamente, tuvieron participación de dos o m</w:t>
      </w:r>
      <w:r w:rsidR="008D53A0">
        <w:rPr>
          <w:rFonts w:ascii="Times New Roman" w:hAnsi="Times New Roman" w:cs="Times New Roman"/>
          <w:sz w:val="24"/>
          <w:szCs w:val="24"/>
        </w:rPr>
        <w:t>ás facultades, centros y sedes.</w:t>
      </w:r>
    </w:p>
    <w:p w14:paraId="372F1B1C" w14:textId="77777777" w:rsidR="008D53A0" w:rsidRDefault="008D53A0" w:rsidP="008D53A0">
      <w:pPr>
        <w:spacing w:after="0" w:line="240" w:lineRule="auto"/>
        <w:jc w:val="both"/>
        <w:rPr>
          <w:rFonts w:ascii="Times New Roman" w:hAnsi="Times New Roman" w:cs="Times New Roman"/>
          <w:sz w:val="24"/>
          <w:szCs w:val="24"/>
        </w:rPr>
      </w:pPr>
    </w:p>
    <w:p w14:paraId="252FE3A1" w14:textId="77777777" w:rsidR="008D53A0" w:rsidRDefault="008D53A0" w:rsidP="008D53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Dicho de otro modo,  el 10,2%  de los programas vigentes en 2015 y  el 6,2% de los programas vigentes en 2020 fueron ejecutados por unidades académicas de dos o más facultades. En  los otros años</w:t>
      </w:r>
      <w:r w:rsidR="002635D7">
        <w:rPr>
          <w:rFonts w:ascii="Times New Roman" w:hAnsi="Times New Roman" w:cs="Times New Roman"/>
          <w:sz w:val="24"/>
          <w:szCs w:val="24"/>
        </w:rPr>
        <w:t>,</w:t>
      </w:r>
      <w:r>
        <w:rPr>
          <w:rFonts w:ascii="Times New Roman" w:hAnsi="Times New Roman" w:cs="Times New Roman"/>
          <w:sz w:val="24"/>
          <w:szCs w:val="24"/>
        </w:rPr>
        <w:t xml:space="preserve"> menos del 5% de los programas vigentes presentó esta condición.</w:t>
      </w:r>
    </w:p>
    <w:p w14:paraId="393C705B" w14:textId="77777777" w:rsidR="008D53A0" w:rsidRDefault="008D53A0" w:rsidP="008D53A0">
      <w:pPr>
        <w:spacing w:after="0" w:line="240" w:lineRule="auto"/>
        <w:jc w:val="both"/>
        <w:rPr>
          <w:rFonts w:ascii="Times New Roman" w:hAnsi="Times New Roman" w:cs="Times New Roman"/>
          <w:sz w:val="24"/>
          <w:szCs w:val="24"/>
        </w:rPr>
      </w:pPr>
    </w:p>
    <w:p w14:paraId="5EAF16DE" w14:textId="77777777" w:rsidR="008D53A0" w:rsidRDefault="005D41E1" w:rsidP="008D53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2015 fueron participantes no titulares la Facultad de Ciencias Exactas y Naturales</w:t>
      </w:r>
      <w:r w:rsidR="00A2551B">
        <w:rPr>
          <w:rFonts w:ascii="Times New Roman" w:hAnsi="Times New Roman" w:cs="Times New Roman"/>
          <w:sz w:val="24"/>
          <w:szCs w:val="24"/>
        </w:rPr>
        <w:t xml:space="preserve"> (</w:t>
      </w:r>
      <w:r w:rsidR="002635D7">
        <w:rPr>
          <w:rFonts w:ascii="Times New Roman" w:hAnsi="Times New Roman" w:cs="Times New Roman"/>
          <w:sz w:val="24"/>
          <w:szCs w:val="24"/>
        </w:rPr>
        <w:t>Escuela de Química</w:t>
      </w:r>
      <w:r w:rsidR="00802E55">
        <w:rPr>
          <w:rFonts w:ascii="Times New Roman" w:hAnsi="Times New Roman" w:cs="Times New Roman"/>
          <w:sz w:val="24"/>
          <w:szCs w:val="24"/>
        </w:rPr>
        <w:t xml:space="preserve"> y Escuela de Matemática</w:t>
      </w:r>
      <w:r w:rsidR="00A2551B">
        <w:rPr>
          <w:rFonts w:ascii="Times New Roman" w:hAnsi="Times New Roman" w:cs="Times New Roman"/>
          <w:sz w:val="24"/>
          <w:szCs w:val="24"/>
        </w:rPr>
        <w:t>)</w:t>
      </w:r>
      <w:r>
        <w:rPr>
          <w:rFonts w:ascii="Times New Roman" w:hAnsi="Times New Roman" w:cs="Times New Roman"/>
          <w:sz w:val="24"/>
          <w:szCs w:val="24"/>
        </w:rPr>
        <w:t>, la Facultad de Ciencias de la Tierra y el Mar</w:t>
      </w:r>
      <w:r w:rsidR="00A2551B">
        <w:rPr>
          <w:rFonts w:ascii="Times New Roman" w:hAnsi="Times New Roman" w:cs="Times New Roman"/>
          <w:sz w:val="24"/>
          <w:szCs w:val="24"/>
        </w:rPr>
        <w:t xml:space="preserve"> (</w:t>
      </w:r>
      <w:r w:rsidR="002635D7">
        <w:rPr>
          <w:rFonts w:ascii="Times New Roman" w:hAnsi="Times New Roman" w:cs="Times New Roman"/>
          <w:sz w:val="24"/>
          <w:szCs w:val="24"/>
        </w:rPr>
        <w:t xml:space="preserve">IRET e </w:t>
      </w:r>
      <w:proofErr w:type="spellStart"/>
      <w:r w:rsidR="002635D7">
        <w:rPr>
          <w:rFonts w:ascii="Times New Roman" w:hAnsi="Times New Roman" w:cs="Times New Roman"/>
          <w:sz w:val="24"/>
          <w:szCs w:val="24"/>
        </w:rPr>
        <w:t>Icomvis</w:t>
      </w:r>
      <w:proofErr w:type="spellEnd"/>
      <w:r w:rsidR="00A2551B">
        <w:rPr>
          <w:rFonts w:ascii="Times New Roman" w:hAnsi="Times New Roman" w:cs="Times New Roman"/>
          <w:sz w:val="24"/>
          <w:szCs w:val="24"/>
        </w:rPr>
        <w:t>)</w:t>
      </w:r>
      <w:r>
        <w:rPr>
          <w:rFonts w:ascii="Times New Roman" w:hAnsi="Times New Roman" w:cs="Times New Roman"/>
          <w:sz w:val="24"/>
          <w:szCs w:val="24"/>
        </w:rPr>
        <w:t xml:space="preserve">, la Facultad de Ciencias de la Salud </w:t>
      </w:r>
      <w:r w:rsidR="00A2551B">
        <w:rPr>
          <w:rFonts w:ascii="Times New Roman" w:hAnsi="Times New Roman" w:cs="Times New Roman"/>
          <w:sz w:val="24"/>
          <w:szCs w:val="24"/>
        </w:rPr>
        <w:t xml:space="preserve"> (</w:t>
      </w:r>
      <w:r w:rsidR="00920EC0">
        <w:rPr>
          <w:rFonts w:ascii="Times New Roman" w:hAnsi="Times New Roman" w:cs="Times New Roman"/>
          <w:sz w:val="24"/>
          <w:szCs w:val="24"/>
        </w:rPr>
        <w:t xml:space="preserve">Escuela de Medicina </w:t>
      </w:r>
      <w:r w:rsidR="002635D7">
        <w:rPr>
          <w:rFonts w:ascii="Times New Roman" w:hAnsi="Times New Roman" w:cs="Times New Roman"/>
          <w:sz w:val="24"/>
          <w:szCs w:val="24"/>
        </w:rPr>
        <w:t>Veterinaria</w:t>
      </w:r>
      <w:r w:rsidR="00A2551B">
        <w:rPr>
          <w:rFonts w:ascii="Times New Roman" w:hAnsi="Times New Roman" w:cs="Times New Roman"/>
          <w:sz w:val="24"/>
          <w:szCs w:val="24"/>
        </w:rPr>
        <w:t>) y la Sede Chorotega (</w:t>
      </w:r>
      <w:r w:rsidR="002635D7">
        <w:rPr>
          <w:rFonts w:ascii="Times New Roman" w:hAnsi="Times New Roman" w:cs="Times New Roman"/>
          <w:sz w:val="24"/>
          <w:szCs w:val="24"/>
        </w:rPr>
        <w:t>Subsede Nicoya</w:t>
      </w:r>
      <w:r w:rsidR="00A2551B">
        <w:rPr>
          <w:rFonts w:ascii="Times New Roman" w:hAnsi="Times New Roman" w:cs="Times New Roman"/>
          <w:sz w:val="24"/>
          <w:szCs w:val="24"/>
        </w:rPr>
        <w:t>).</w:t>
      </w:r>
      <w:r>
        <w:rPr>
          <w:rFonts w:ascii="Times New Roman" w:hAnsi="Times New Roman" w:cs="Times New Roman"/>
          <w:sz w:val="24"/>
          <w:szCs w:val="24"/>
        </w:rPr>
        <w:t xml:space="preserve"> </w:t>
      </w:r>
    </w:p>
    <w:p w14:paraId="7E0D2B3F" w14:textId="77777777" w:rsidR="005D41E1" w:rsidRDefault="005D41E1" w:rsidP="008D53A0">
      <w:pPr>
        <w:spacing w:after="0" w:line="240" w:lineRule="auto"/>
        <w:jc w:val="both"/>
        <w:rPr>
          <w:rFonts w:ascii="Times New Roman" w:hAnsi="Times New Roman" w:cs="Times New Roman"/>
          <w:sz w:val="24"/>
          <w:szCs w:val="24"/>
        </w:rPr>
      </w:pPr>
    </w:p>
    <w:p w14:paraId="5A40FF9B" w14:textId="52517DF7" w:rsidR="005D41E1" w:rsidRDefault="005D41E1" w:rsidP="008D53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En 2020 </w:t>
      </w:r>
      <w:r w:rsidR="00920EC0">
        <w:rPr>
          <w:rFonts w:ascii="Times New Roman" w:hAnsi="Times New Roman" w:cs="Times New Roman"/>
          <w:sz w:val="24"/>
          <w:szCs w:val="24"/>
        </w:rPr>
        <w:t xml:space="preserve">son </w:t>
      </w:r>
      <w:r w:rsidR="00FB5063">
        <w:rPr>
          <w:rFonts w:ascii="Times New Roman" w:hAnsi="Times New Roman" w:cs="Times New Roman"/>
          <w:sz w:val="24"/>
          <w:szCs w:val="24"/>
        </w:rPr>
        <w:t>ejecutores</w:t>
      </w:r>
      <w:r w:rsidR="00920EC0">
        <w:rPr>
          <w:rFonts w:ascii="Times New Roman" w:hAnsi="Times New Roman" w:cs="Times New Roman"/>
          <w:sz w:val="24"/>
          <w:szCs w:val="24"/>
        </w:rPr>
        <w:t xml:space="preserve"> no titulares de los programas en curso l</w:t>
      </w:r>
      <w:r w:rsidR="00FB5063">
        <w:rPr>
          <w:rFonts w:ascii="Times New Roman" w:hAnsi="Times New Roman" w:cs="Times New Roman"/>
          <w:sz w:val="24"/>
          <w:szCs w:val="24"/>
        </w:rPr>
        <w:t>o</w:t>
      </w:r>
      <w:r w:rsidR="00920EC0">
        <w:rPr>
          <w:rFonts w:ascii="Times New Roman" w:hAnsi="Times New Roman" w:cs="Times New Roman"/>
          <w:sz w:val="24"/>
          <w:szCs w:val="24"/>
        </w:rPr>
        <w:t xml:space="preserve">s siguientes: Facultad de Ciencias de la Tierra y el Mar (Escuela de Ciencias Agrarias en dos programas, </w:t>
      </w:r>
      <w:proofErr w:type="spellStart"/>
      <w:r w:rsidR="00920EC0">
        <w:rPr>
          <w:rFonts w:ascii="Times New Roman" w:hAnsi="Times New Roman" w:cs="Times New Roman"/>
          <w:sz w:val="24"/>
          <w:szCs w:val="24"/>
        </w:rPr>
        <w:t>Edeca</w:t>
      </w:r>
      <w:proofErr w:type="spellEnd"/>
      <w:r w:rsidR="00920EC0">
        <w:rPr>
          <w:rFonts w:ascii="Times New Roman" w:hAnsi="Times New Roman" w:cs="Times New Roman"/>
          <w:sz w:val="24"/>
          <w:szCs w:val="24"/>
        </w:rPr>
        <w:t xml:space="preserve">, </w:t>
      </w:r>
      <w:proofErr w:type="spellStart"/>
      <w:r w:rsidR="00920EC0">
        <w:rPr>
          <w:rFonts w:ascii="Times New Roman" w:hAnsi="Times New Roman" w:cs="Times New Roman"/>
          <w:sz w:val="24"/>
          <w:szCs w:val="24"/>
        </w:rPr>
        <w:t>Inisefor</w:t>
      </w:r>
      <w:proofErr w:type="spellEnd"/>
      <w:r w:rsidR="00920EC0">
        <w:rPr>
          <w:rFonts w:ascii="Times New Roman" w:hAnsi="Times New Roman" w:cs="Times New Roman"/>
          <w:sz w:val="24"/>
          <w:szCs w:val="24"/>
        </w:rPr>
        <w:t xml:space="preserve"> y </w:t>
      </w:r>
      <w:proofErr w:type="spellStart"/>
      <w:r w:rsidR="00920EC0">
        <w:rPr>
          <w:rFonts w:ascii="Times New Roman" w:hAnsi="Times New Roman" w:cs="Times New Roman"/>
          <w:sz w:val="24"/>
          <w:szCs w:val="24"/>
        </w:rPr>
        <w:t>Ovsicori</w:t>
      </w:r>
      <w:proofErr w:type="spellEnd"/>
      <w:r w:rsidR="00920EC0">
        <w:rPr>
          <w:rFonts w:ascii="Times New Roman" w:hAnsi="Times New Roman" w:cs="Times New Roman"/>
          <w:sz w:val="24"/>
          <w:szCs w:val="24"/>
        </w:rPr>
        <w:t>), Facultad de Ciencias de la Salud  (Escuela de Medicina Veterinaria, Sede Chorotega y la</w:t>
      </w:r>
      <w:r w:rsidR="002746EA">
        <w:rPr>
          <w:rFonts w:ascii="Times New Roman" w:hAnsi="Times New Roman" w:cs="Times New Roman"/>
          <w:sz w:val="24"/>
          <w:szCs w:val="24"/>
        </w:rPr>
        <w:t xml:space="preserve"> </w:t>
      </w:r>
      <w:r w:rsidR="00920EC0">
        <w:rPr>
          <w:rFonts w:ascii="Times New Roman" w:hAnsi="Times New Roman" w:cs="Times New Roman"/>
          <w:sz w:val="24"/>
          <w:szCs w:val="24"/>
        </w:rPr>
        <w:t>Vicerrectoría de Extensión.</w:t>
      </w:r>
    </w:p>
    <w:p w14:paraId="0A9AB08F" w14:textId="77777777" w:rsidR="00920EC0" w:rsidRDefault="00920EC0" w:rsidP="008D53A0">
      <w:pPr>
        <w:spacing w:after="0" w:line="240" w:lineRule="auto"/>
        <w:jc w:val="both"/>
        <w:rPr>
          <w:rFonts w:ascii="Times New Roman" w:hAnsi="Times New Roman" w:cs="Times New Roman"/>
          <w:sz w:val="24"/>
          <w:szCs w:val="24"/>
        </w:rPr>
      </w:pPr>
    </w:p>
    <w:p w14:paraId="7A0AD54E" w14:textId="77777777" w:rsidR="00115E28" w:rsidRPr="00790E31" w:rsidRDefault="00115E28" w:rsidP="003D3D84">
      <w:pPr>
        <w:spacing w:after="0" w:line="240" w:lineRule="auto"/>
        <w:jc w:val="both"/>
        <w:rPr>
          <w:rFonts w:ascii="Times New Roman" w:hAnsi="Times New Roman" w:cs="Times New Roman"/>
          <w:sz w:val="24"/>
          <w:szCs w:val="24"/>
        </w:rPr>
      </w:pPr>
    </w:p>
    <w:p w14:paraId="2408FA3D" w14:textId="4A7A5667" w:rsidR="002746EA" w:rsidRPr="00115E28" w:rsidRDefault="002746EA" w:rsidP="002746EA">
      <w:pPr>
        <w:spacing w:after="0" w:line="240" w:lineRule="auto"/>
        <w:jc w:val="center"/>
        <w:rPr>
          <w:rFonts w:ascii="Times New Roman" w:hAnsi="Times New Roman" w:cs="Times New Roman"/>
          <w:b/>
          <w:szCs w:val="24"/>
        </w:rPr>
      </w:pPr>
      <w:bookmarkStart w:id="83" w:name="_Toc42007958"/>
      <w:r w:rsidRPr="002746EA">
        <w:rPr>
          <w:rFonts w:ascii="Times New Roman" w:hAnsi="Times New Roman" w:cs="Times New Roman"/>
          <w:b/>
          <w:szCs w:val="24"/>
        </w:rPr>
        <w:t xml:space="preserve">Cuadro </w:t>
      </w:r>
      <w:r w:rsidRPr="002746EA">
        <w:rPr>
          <w:rFonts w:ascii="Times New Roman" w:hAnsi="Times New Roman" w:cs="Times New Roman"/>
          <w:b/>
          <w:szCs w:val="24"/>
        </w:rPr>
        <w:fldChar w:fldCharType="begin"/>
      </w:r>
      <w:r w:rsidRPr="002746EA">
        <w:rPr>
          <w:rFonts w:ascii="Times New Roman" w:hAnsi="Times New Roman" w:cs="Times New Roman"/>
          <w:b/>
          <w:szCs w:val="24"/>
        </w:rPr>
        <w:instrText xml:space="preserve"> SEQ Cuadro \* ARABIC </w:instrText>
      </w:r>
      <w:r w:rsidRPr="002746EA">
        <w:rPr>
          <w:rFonts w:ascii="Times New Roman" w:hAnsi="Times New Roman" w:cs="Times New Roman"/>
          <w:b/>
          <w:szCs w:val="24"/>
        </w:rPr>
        <w:fldChar w:fldCharType="separate"/>
      </w:r>
      <w:r w:rsidR="00C160D2">
        <w:rPr>
          <w:rFonts w:ascii="Times New Roman" w:hAnsi="Times New Roman" w:cs="Times New Roman"/>
          <w:b/>
          <w:noProof/>
          <w:szCs w:val="24"/>
        </w:rPr>
        <w:t>13</w:t>
      </w:r>
      <w:r w:rsidRPr="002746EA">
        <w:rPr>
          <w:rFonts w:ascii="Times New Roman" w:hAnsi="Times New Roman" w:cs="Times New Roman"/>
          <w:b/>
          <w:szCs w:val="24"/>
        </w:rPr>
        <w:fldChar w:fldCharType="end"/>
      </w:r>
      <w:r w:rsidRPr="002746EA">
        <w:rPr>
          <w:rFonts w:ascii="Times New Roman" w:hAnsi="Times New Roman" w:cs="Times New Roman"/>
          <w:b/>
          <w:szCs w:val="24"/>
        </w:rPr>
        <w:t xml:space="preserve">. </w:t>
      </w:r>
      <w:r>
        <w:rPr>
          <w:rFonts w:ascii="Times New Roman" w:hAnsi="Times New Roman" w:cs="Times New Roman"/>
          <w:b/>
          <w:szCs w:val="24"/>
        </w:rPr>
        <w:t xml:space="preserve">Costa Rica – UNA. </w:t>
      </w:r>
      <w:r w:rsidRPr="00115E28">
        <w:rPr>
          <w:rFonts w:ascii="Times New Roman" w:hAnsi="Times New Roman" w:cs="Times New Roman"/>
          <w:b/>
          <w:szCs w:val="24"/>
        </w:rPr>
        <w:t>Número de facultades, centros o sedes que par</w:t>
      </w:r>
      <w:r>
        <w:rPr>
          <w:rFonts w:ascii="Times New Roman" w:hAnsi="Times New Roman" w:cs="Times New Roman"/>
          <w:b/>
          <w:szCs w:val="24"/>
        </w:rPr>
        <w:t xml:space="preserve">ticipan en la ejecución de PPAA. </w:t>
      </w:r>
      <w:r w:rsidRPr="00115E28">
        <w:rPr>
          <w:rFonts w:ascii="Times New Roman" w:hAnsi="Times New Roman" w:cs="Times New Roman"/>
          <w:b/>
          <w:szCs w:val="24"/>
        </w:rPr>
        <w:t>Periodo 2015 - 2020</w:t>
      </w:r>
      <w:bookmarkEnd w:id="83"/>
    </w:p>
    <w:p w14:paraId="63573497" w14:textId="69446F65" w:rsidR="002746EA" w:rsidRDefault="002746EA" w:rsidP="002746EA">
      <w:pPr>
        <w:pStyle w:val="Descripcin"/>
        <w:keepNext/>
      </w:pPr>
    </w:p>
    <w:tbl>
      <w:tblPr>
        <w:tblW w:w="7080" w:type="dxa"/>
        <w:jc w:val="center"/>
        <w:tblCellMar>
          <w:left w:w="70" w:type="dxa"/>
          <w:right w:w="70" w:type="dxa"/>
        </w:tblCellMar>
        <w:tblLook w:val="04A0" w:firstRow="1" w:lastRow="0" w:firstColumn="1" w:lastColumn="0" w:noHBand="0" w:noVBand="1"/>
      </w:tblPr>
      <w:tblGrid>
        <w:gridCol w:w="2232"/>
        <w:gridCol w:w="808"/>
        <w:gridCol w:w="808"/>
        <w:gridCol w:w="808"/>
        <w:gridCol w:w="808"/>
        <w:gridCol w:w="808"/>
        <w:gridCol w:w="808"/>
      </w:tblGrid>
      <w:tr w:rsidR="00115E28" w:rsidRPr="00115E28" w14:paraId="6DE3E71C" w14:textId="77777777" w:rsidTr="00115E28">
        <w:trPr>
          <w:trHeight w:val="660"/>
          <w:jc w:val="center"/>
        </w:trPr>
        <w:tc>
          <w:tcPr>
            <w:tcW w:w="2232" w:type="dxa"/>
            <w:tcBorders>
              <w:top w:val="nil"/>
              <w:left w:val="nil"/>
              <w:bottom w:val="single" w:sz="4" w:space="0" w:color="auto"/>
              <w:right w:val="nil"/>
            </w:tcBorders>
            <w:shd w:val="clear" w:color="000000" w:fill="C6E0B4"/>
            <w:vAlign w:val="center"/>
            <w:hideMark/>
          </w:tcPr>
          <w:p w14:paraId="0CA60D92" w14:textId="77777777" w:rsidR="00115E28" w:rsidRPr="00115E28" w:rsidRDefault="00115E28" w:rsidP="00115E28">
            <w:pPr>
              <w:spacing w:after="0" w:line="240" w:lineRule="auto"/>
              <w:jc w:val="center"/>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No. facultades</w:t>
            </w:r>
            <w:r>
              <w:rPr>
                <w:rFonts w:ascii="Arial Narrow" w:eastAsia="Times New Roman" w:hAnsi="Arial Narrow" w:cs="Times New Roman"/>
                <w:b/>
                <w:bCs/>
                <w:color w:val="000000"/>
                <w:lang w:val="es-CR" w:eastAsia="es-CR"/>
              </w:rPr>
              <w:t>, centros y sedes</w:t>
            </w:r>
            <w:r w:rsidRPr="00115E28">
              <w:rPr>
                <w:rFonts w:ascii="Arial Narrow" w:eastAsia="Times New Roman" w:hAnsi="Arial Narrow" w:cs="Times New Roman"/>
                <w:b/>
                <w:bCs/>
                <w:color w:val="000000"/>
                <w:lang w:val="es-CR" w:eastAsia="es-CR"/>
              </w:rPr>
              <w:t xml:space="preserve"> participantes</w:t>
            </w:r>
          </w:p>
        </w:tc>
        <w:tc>
          <w:tcPr>
            <w:tcW w:w="808" w:type="dxa"/>
            <w:tcBorders>
              <w:top w:val="nil"/>
              <w:left w:val="single" w:sz="4" w:space="0" w:color="auto"/>
              <w:bottom w:val="single" w:sz="4" w:space="0" w:color="auto"/>
              <w:right w:val="nil"/>
            </w:tcBorders>
            <w:shd w:val="clear" w:color="000000" w:fill="C6E0B4"/>
            <w:noWrap/>
            <w:vAlign w:val="center"/>
            <w:hideMark/>
          </w:tcPr>
          <w:p w14:paraId="596353CF" w14:textId="77777777" w:rsidR="00115E28" w:rsidRPr="00115E28" w:rsidRDefault="00115E28" w:rsidP="00115E28">
            <w:pPr>
              <w:spacing w:after="0" w:line="240" w:lineRule="auto"/>
              <w:jc w:val="center"/>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2015</w:t>
            </w:r>
          </w:p>
        </w:tc>
        <w:tc>
          <w:tcPr>
            <w:tcW w:w="808" w:type="dxa"/>
            <w:tcBorders>
              <w:top w:val="nil"/>
              <w:left w:val="nil"/>
              <w:bottom w:val="single" w:sz="4" w:space="0" w:color="auto"/>
              <w:right w:val="nil"/>
            </w:tcBorders>
            <w:shd w:val="clear" w:color="000000" w:fill="C6E0B4"/>
            <w:noWrap/>
            <w:vAlign w:val="center"/>
            <w:hideMark/>
          </w:tcPr>
          <w:p w14:paraId="529307C3" w14:textId="77777777" w:rsidR="00115E28" w:rsidRPr="00115E28" w:rsidRDefault="00115E28" w:rsidP="00115E28">
            <w:pPr>
              <w:spacing w:after="0" w:line="240" w:lineRule="auto"/>
              <w:jc w:val="center"/>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2016</w:t>
            </w:r>
          </w:p>
        </w:tc>
        <w:tc>
          <w:tcPr>
            <w:tcW w:w="808" w:type="dxa"/>
            <w:tcBorders>
              <w:top w:val="nil"/>
              <w:left w:val="nil"/>
              <w:bottom w:val="single" w:sz="4" w:space="0" w:color="auto"/>
              <w:right w:val="nil"/>
            </w:tcBorders>
            <w:shd w:val="clear" w:color="000000" w:fill="C6E0B4"/>
            <w:noWrap/>
            <w:vAlign w:val="center"/>
            <w:hideMark/>
          </w:tcPr>
          <w:p w14:paraId="6D9D9C54" w14:textId="77777777" w:rsidR="00115E28" w:rsidRPr="00115E28" w:rsidRDefault="00115E28" w:rsidP="00115E28">
            <w:pPr>
              <w:spacing w:after="0" w:line="240" w:lineRule="auto"/>
              <w:jc w:val="center"/>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2017</w:t>
            </w:r>
          </w:p>
        </w:tc>
        <w:tc>
          <w:tcPr>
            <w:tcW w:w="808" w:type="dxa"/>
            <w:tcBorders>
              <w:top w:val="nil"/>
              <w:left w:val="nil"/>
              <w:bottom w:val="single" w:sz="4" w:space="0" w:color="auto"/>
              <w:right w:val="nil"/>
            </w:tcBorders>
            <w:shd w:val="clear" w:color="000000" w:fill="C6E0B4"/>
            <w:noWrap/>
            <w:vAlign w:val="center"/>
            <w:hideMark/>
          </w:tcPr>
          <w:p w14:paraId="52833036" w14:textId="77777777" w:rsidR="00115E28" w:rsidRPr="00115E28" w:rsidRDefault="00115E28" w:rsidP="00115E28">
            <w:pPr>
              <w:spacing w:after="0" w:line="240" w:lineRule="auto"/>
              <w:jc w:val="center"/>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2018</w:t>
            </w:r>
          </w:p>
        </w:tc>
        <w:tc>
          <w:tcPr>
            <w:tcW w:w="808" w:type="dxa"/>
            <w:tcBorders>
              <w:top w:val="nil"/>
              <w:left w:val="nil"/>
              <w:bottom w:val="single" w:sz="4" w:space="0" w:color="auto"/>
              <w:right w:val="nil"/>
            </w:tcBorders>
            <w:shd w:val="clear" w:color="000000" w:fill="C6E0B4"/>
            <w:noWrap/>
            <w:vAlign w:val="center"/>
            <w:hideMark/>
          </w:tcPr>
          <w:p w14:paraId="0DDD5E76" w14:textId="77777777" w:rsidR="00115E28" w:rsidRPr="00115E28" w:rsidRDefault="00115E28" w:rsidP="00115E28">
            <w:pPr>
              <w:spacing w:after="0" w:line="240" w:lineRule="auto"/>
              <w:jc w:val="center"/>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2019</w:t>
            </w:r>
          </w:p>
        </w:tc>
        <w:tc>
          <w:tcPr>
            <w:tcW w:w="808" w:type="dxa"/>
            <w:tcBorders>
              <w:top w:val="nil"/>
              <w:left w:val="nil"/>
              <w:bottom w:val="single" w:sz="4" w:space="0" w:color="auto"/>
              <w:right w:val="nil"/>
            </w:tcBorders>
            <w:shd w:val="clear" w:color="000000" w:fill="C6E0B4"/>
            <w:noWrap/>
            <w:vAlign w:val="center"/>
            <w:hideMark/>
          </w:tcPr>
          <w:p w14:paraId="007D9C5A" w14:textId="77777777" w:rsidR="00115E28" w:rsidRPr="00115E28" w:rsidRDefault="00115E28" w:rsidP="00115E28">
            <w:pPr>
              <w:spacing w:after="0" w:line="240" w:lineRule="auto"/>
              <w:jc w:val="center"/>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2020</w:t>
            </w:r>
          </w:p>
        </w:tc>
      </w:tr>
      <w:tr w:rsidR="00115E28" w:rsidRPr="00115E28" w14:paraId="1E2C5292" w14:textId="77777777" w:rsidTr="00115E28">
        <w:trPr>
          <w:trHeight w:val="480"/>
          <w:jc w:val="center"/>
        </w:trPr>
        <w:tc>
          <w:tcPr>
            <w:tcW w:w="2232" w:type="dxa"/>
            <w:tcBorders>
              <w:top w:val="nil"/>
              <w:left w:val="nil"/>
              <w:bottom w:val="single" w:sz="4" w:space="0" w:color="auto"/>
              <w:right w:val="nil"/>
            </w:tcBorders>
            <w:shd w:val="clear" w:color="auto" w:fill="auto"/>
            <w:noWrap/>
            <w:vAlign w:val="center"/>
            <w:hideMark/>
          </w:tcPr>
          <w:p w14:paraId="5B2602C6" w14:textId="77777777" w:rsidR="00115E28" w:rsidRPr="00115E28" w:rsidRDefault="00115E28" w:rsidP="00115E28">
            <w:pPr>
              <w:spacing w:after="0" w:line="240" w:lineRule="auto"/>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Programas</w:t>
            </w:r>
          </w:p>
        </w:tc>
        <w:tc>
          <w:tcPr>
            <w:tcW w:w="808" w:type="dxa"/>
            <w:tcBorders>
              <w:top w:val="nil"/>
              <w:left w:val="single" w:sz="4" w:space="0" w:color="auto"/>
              <w:bottom w:val="single" w:sz="4" w:space="0" w:color="auto"/>
              <w:right w:val="nil"/>
            </w:tcBorders>
            <w:shd w:val="clear" w:color="auto" w:fill="auto"/>
            <w:noWrap/>
            <w:vAlign w:val="center"/>
            <w:hideMark/>
          </w:tcPr>
          <w:p w14:paraId="5C4556FF"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49</w:t>
            </w:r>
          </w:p>
        </w:tc>
        <w:tc>
          <w:tcPr>
            <w:tcW w:w="808" w:type="dxa"/>
            <w:tcBorders>
              <w:top w:val="nil"/>
              <w:left w:val="nil"/>
              <w:bottom w:val="single" w:sz="4" w:space="0" w:color="auto"/>
              <w:right w:val="nil"/>
            </w:tcBorders>
            <w:shd w:val="clear" w:color="auto" w:fill="auto"/>
            <w:noWrap/>
            <w:vAlign w:val="center"/>
            <w:hideMark/>
          </w:tcPr>
          <w:p w14:paraId="6B275225"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62</w:t>
            </w:r>
          </w:p>
        </w:tc>
        <w:tc>
          <w:tcPr>
            <w:tcW w:w="808" w:type="dxa"/>
            <w:tcBorders>
              <w:top w:val="nil"/>
              <w:left w:val="nil"/>
              <w:bottom w:val="single" w:sz="4" w:space="0" w:color="auto"/>
              <w:right w:val="nil"/>
            </w:tcBorders>
            <w:shd w:val="clear" w:color="auto" w:fill="auto"/>
            <w:noWrap/>
            <w:vAlign w:val="center"/>
            <w:hideMark/>
          </w:tcPr>
          <w:p w14:paraId="5E8749A7"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69</w:t>
            </w:r>
          </w:p>
        </w:tc>
        <w:tc>
          <w:tcPr>
            <w:tcW w:w="808" w:type="dxa"/>
            <w:tcBorders>
              <w:top w:val="nil"/>
              <w:left w:val="nil"/>
              <w:bottom w:val="single" w:sz="4" w:space="0" w:color="auto"/>
              <w:right w:val="nil"/>
            </w:tcBorders>
            <w:shd w:val="clear" w:color="auto" w:fill="auto"/>
            <w:noWrap/>
            <w:vAlign w:val="center"/>
            <w:hideMark/>
          </w:tcPr>
          <w:p w14:paraId="07218162"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80</w:t>
            </w:r>
          </w:p>
        </w:tc>
        <w:tc>
          <w:tcPr>
            <w:tcW w:w="808" w:type="dxa"/>
            <w:tcBorders>
              <w:top w:val="nil"/>
              <w:left w:val="nil"/>
              <w:bottom w:val="single" w:sz="4" w:space="0" w:color="auto"/>
              <w:right w:val="nil"/>
            </w:tcBorders>
            <w:shd w:val="clear" w:color="auto" w:fill="auto"/>
            <w:noWrap/>
            <w:vAlign w:val="center"/>
            <w:hideMark/>
          </w:tcPr>
          <w:p w14:paraId="2B6D4DCA"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81</w:t>
            </w:r>
          </w:p>
        </w:tc>
        <w:tc>
          <w:tcPr>
            <w:tcW w:w="808" w:type="dxa"/>
            <w:tcBorders>
              <w:top w:val="nil"/>
              <w:left w:val="nil"/>
              <w:bottom w:val="single" w:sz="4" w:space="0" w:color="auto"/>
              <w:right w:val="nil"/>
            </w:tcBorders>
            <w:shd w:val="clear" w:color="auto" w:fill="auto"/>
            <w:noWrap/>
            <w:vAlign w:val="center"/>
            <w:hideMark/>
          </w:tcPr>
          <w:p w14:paraId="1B4E1946"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81</w:t>
            </w:r>
          </w:p>
        </w:tc>
      </w:tr>
      <w:tr w:rsidR="00115E28" w:rsidRPr="00115E28" w14:paraId="3DDA2F2A" w14:textId="77777777" w:rsidTr="00115E28">
        <w:trPr>
          <w:trHeight w:val="330"/>
          <w:jc w:val="center"/>
        </w:trPr>
        <w:tc>
          <w:tcPr>
            <w:tcW w:w="2232" w:type="dxa"/>
            <w:tcBorders>
              <w:top w:val="nil"/>
              <w:left w:val="nil"/>
              <w:bottom w:val="nil"/>
              <w:right w:val="nil"/>
            </w:tcBorders>
            <w:shd w:val="clear" w:color="auto" w:fill="auto"/>
            <w:noWrap/>
            <w:vAlign w:val="bottom"/>
            <w:hideMark/>
          </w:tcPr>
          <w:p w14:paraId="25687119" w14:textId="3C7FC019" w:rsidR="00115E28" w:rsidRPr="00115E28" w:rsidRDefault="00350AF0" w:rsidP="00115E28">
            <w:pPr>
              <w:spacing w:after="0" w:line="240" w:lineRule="auto"/>
              <w:rPr>
                <w:rFonts w:ascii="Arial Narrow" w:eastAsia="Times New Roman" w:hAnsi="Arial Narrow" w:cs="Times New Roman"/>
                <w:color w:val="000000"/>
                <w:lang w:val="es-CR" w:eastAsia="es-CR"/>
              </w:rPr>
            </w:pPr>
            <w:r>
              <w:rPr>
                <w:rFonts w:ascii="Arial Narrow" w:eastAsia="Times New Roman" w:hAnsi="Arial Narrow" w:cs="Times New Roman"/>
                <w:color w:val="000000"/>
                <w:lang w:val="es-CR" w:eastAsia="es-CR"/>
              </w:rPr>
              <w:t>Una</w:t>
            </w:r>
          </w:p>
        </w:tc>
        <w:tc>
          <w:tcPr>
            <w:tcW w:w="808" w:type="dxa"/>
            <w:tcBorders>
              <w:top w:val="nil"/>
              <w:left w:val="single" w:sz="4" w:space="0" w:color="auto"/>
              <w:bottom w:val="nil"/>
              <w:right w:val="nil"/>
            </w:tcBorders>
            <w:shd w:val="clear" w:color="auto" w:fill="auto"/>
            <w:noWrap/>
            <w:vAlign w:val="bottom"/>
            <w:hideMark/>
          </w:tcPr>
          <w:p w14:paraId="32C79F8E"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44</w:t>
            </w:r>
          </w:p>
        </w:tc>
        <w:tc>
          <w:tcPr>
            <w:tcW w:w="808" w:type="dxa"/>
            <w:tcBorders>
              <w:top w:val="nil"/>
              <w:left w:val="nil"/>
              <w:bottom w:val="nil"/>
              <w:right w:val="nil"/>
            </w:tcBorders>
            <w:shd w:val="clear" w:color="auto" w:fill="auto"/>
            <w:noWrap/>
            <w:vAlign w:val="bottom"/>
            <w:hideMark/>
          </w:tcPr>
          <w:p w14:paraId="2F40CB66"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59</w:t>
            </w:r>
          </w:p>
        </w:tc>
        <w:tc>
          <w:tcPr>
            <w:tcW w:w="808" w:type="dxa"/>
            <w:tcBorders>
              <w:top w:val="nil"/>
              <w:left w:val="nil"/>
              <w:bottom w:val="nil"/>
              <w:right w:val="nil"/>
            </w:tcBorders>
            <w:shd w:val="clear" w:color="auto" w:fill="auto"/>
            <w:noWrap/>
            <w:vAlign w:val="bottom"/>
            <w:hideMark/>
          </w:tcPr>
          <w:p w14:paraId="63C7E676"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66</w:t>
            </w:r>
          </w:p>
        </w:tc>
        <w:tc>
          <w:tcPr>
            <w:tcW w:w="808" w:type="dxa"/>
            <w:tcBorders>
              <w:top w:val="nil"/>
              <w:left w:val="nil"/>
              <w:bottom w:val="nil"/>
              <w:right w:val="nil"/>
            </w:tcBorders>
            <w:shd w:val="clear" w:color="auto" w:fill="auto"/>
            <w:noWrap/>
            <w:vAlign w:val="bottom"/>
            <w:hideMark/>
          </w:tcPr>
          <w:p w14:paraId="06E137FA"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77</w:t>
            </w:r>
          </w:p>
        </w:tc>
        <w:tc>
          <w:tcPr>
            <w:tcW w:w="808" w:type="dxa"/>
            <w:tcBorders>
              <w:top w:val="nil"/>
              <w:left w:val="nil"/>
              <w:bottom w:val="nil"/>
              <w:right w:val="nil"/>
            </w:tcBorders>
            <w:shd w:val="clear" w:color="auto" w:fill="auto"/>
            <w:noWrap/>
            <w:vAlign w:val="bottom"/>
            <w:hideMark/>
          </w:tcPr>
          <w:p w14:paraId="092D3602"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77</w:t>
            </w:r>
          </w:p>
        </w:tc>
        <w:tc>
          <w:tcPr>
            <w:tcW w:w="808" w:type="dxa"/>
            <w:tcBorders>
              <w:top w:val="nil"/>
              <w:left w:val="nil"/>
              <w:bottom w:val="nil"/>
              <w:right w:val="nil"/>
            </w:tcBorders>
            <w:shd w:val="clear" w:color="auto" w:fill="auto"/>
            <w:noWrap/>
            <w:vAlign w:val="bottom"/>
            <w:hideMark/>
          </w:tcPr>
          <w:p w14:paraId="267DA972"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76</w:t>
            </w:r>
          </w:p>
        </w:tc>
      </w:tr>
      <w:tr w:rsidR="00115E28" w:rsidRPr="00115E28" w14:paraId="30D6A090" w14:textId="77777777" w:rsidTr="00115E28">
        <w:trPr>
          <w:trHeight w:val="330"/>
          <w:jc w:val="center"/>
        </w:trPr>
        <w:tc>
          <w:tcPr>
            <w:tcW w:w="2232" w:type="dxa"/>
            <w:tcBorders>
              <w:top w:val="nil"/>
              <w:left w:val="nil"/>
              <w:bottom w:val="nil"/>
              <w:right w:val="nil"/>
            </w:tcBorders>
            <w:shd w:val="clear" w:color="auto" w:fill="auto"/>
            <w:noWrap/>
            <w:vAlign w:val="bottom"/>
            <w:hideMark/>
          </w:tcPr>
          <w:p w14:paraId="7650334C" w14:textId="77777777" w:rsidR="00115E28" w:rsidRPr="00115E28" w:rsidRDefault="00115E28" w:rsidP="00115E28">
            <w:pPr>
              <w:spacing w:after="0" w:line="240" w:lineRule="auto"/>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Dos</w:t>
            </w:r>
          </w:p>
        </w:tc>
        <w:tc>
          <w:tcPr>
            <w:tcW w:w="808" w:type="dxa"/>
            <w:tcBorders>
              <w:top w:val="nil"/>
              <w:left w:val="single" w:sz="4" w:space="0" w:color="auto"/>
              <w:bottom w:val="nil"/>
              <w:right w:val="nil"/>
            </w:tcBorders>
            <w:shd w:val="clear" w:color="auto" w:fill="auto"/>
            <w:noWrap/>
            <w:vAlign w:val="bottom"/>
            <w:hideMark/>
          </w:tcPr>
          <w:p w14:paraId="7DCCF107" w14:textId="77777777" w:rsidR="00115E28" w:rsidRPr="002635D7" w:rsidRDefault="002635D7" w:rsidP="00115E28">
            <w:pPr>
              <w:spacing w:after="0" w:line="240" w:lineRule="auto"/>
              <w:jc w:val="right"/>
              <w:rPr>
                <w:rFonts w:ascii="Arial Narrow" w:eastAsia="Times New Roman" w:hAnsi="Arial Narrow" w:cs="Times New Roman"/>
                <w:color w:val="000000"/>
                <w:lang w:val="es-CR" w:eastAsia="es-CR"/>
              </w:rPr>
            </w:pPr>
            <w:r w:rsidRPr="002635D7">
              <w:rPr>
                <w:rFonts w:ascii="Arial Narrow" w:eastAsia="Times New Roman" w:hAnsi="Arial Narrow" w:cs="Times New Roman"/>
                <w:color w:val="000000"/>
                <w:lang w:val="es-CR" w:eastAsia="es-CR"/>
              </w:rPr>
              <w:t>4</w:t>
            </w:r>
          </w:p>
        </w:tc>
        <w:tc>
          <w:tcPr>
            <w:tcW w:w="808" w:type="dxa"/>
            <w:tcBorders>
              <w:top w:val="nil"/>
              <w:left w:val="nil"/>
              <w:bottom w:val="nil"/>
              <w:right w:val="nil"/>
            </w:tcBorders>
            <w:shd w:val="clear" w:color="auto" w:fill="auto"/>
            <w:noWrap/>
            <w:vAlign w:val="bottom"/>
            <w:hideMark/>
          </w:tcPr>
          <w:p w14:paraId="3A4794A7"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1</w:t>
            </w:r>
          </w:p>
        </w:tc>
        <w:tc>
          <w:tcPr>
            <w:tcW w:w="808" w:type="dxa"/>
            <w:tcBorders>
              <w:top w:val="nil"/>
              <w:left w:val="nil"/>
              <w:bottom w:val="nil"/>
              <w:right w:val="nil"/>
            </w:tcBorders>
            <w:shd w:val="clear" w:color="auto" w:fill="auto"/>
            <w:noWrap/>
            <w:vAlign w:val="bottom"/>
            <w:hideMark/>
          </w:tcPr>
          <w:p w14:paraId="671E8EED"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w:t>
            </w:r>
          </w:p>
        </w:tc>
        <w:tc>
          <w:tcPr>
            <w:tcW w:w="808" w:type="dxa"/>
            <w:tcBorders>
              <w:top w:val="nil"/>
              <w:left w:val="nil"/>
              <w:bottom w:val="nil"/>
              <w:right w:val="nil"/>
            </w:tcBorders>
            <w:shd w:val="clear" w:color="auto" w:fill="auto"/>
            <w:noWrap/>
            <w:vAlign w:val="bottom"/>
            <w:hideMark/>
          </w:tcPr>
          <w:p w14:paraId="1A5E0626"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1</w:t>
            </w:r>
          </w:p>
        </w:tc>
        <w:tc>
          <w:tcPr>
            <w:tcW w:w="808" w:type="dxa"/>
            <w:tcBorders>
              <w:top w:val="nil"/>
              <w:left w:val="nil"/>
              <w:bottom w:val="nil"/>
              <w:right w:val="nil"/>
            </w:tcBorders>
            <w:shd w:val="clear" w:color="auto" w:fill="auto"/>
            <w:noWrap/>
            <w:vAlign w:val="bottom"/>
            <w:hideMark/>
          </w:tcPr>
          <w:p w14:paraId="241E906F"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4</w:t>
            </w:r>
          </w:p>
        </w:tc>
        <w:tc>
          <w:tcPr>
            <w:tcW w:w="808" w:type="dxa"/>
            <w:tcBorders>
              <w:top w:val="nil"/>
              <w:left w:val="nil"/>
              <w:bottom w:val="nil"/>
              <w:right w:val="nil"/>
            </w:tcBorders>
            <w:shd w:val="clear" w:color="auto" w:fill="auto"/>
            <w:noWrap/>
            <w:vAlign w:val="bottom"/>
            <w:hideMark/>
          </w:tcPr>
          <w:p w14:paraId="4397C7BE"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4</w:t>
            </w:r>
          </w:p>
        </w:tc>
      </w:tr>
      <w:tr w:rsidR="00115E28" w:rsidRPr="00115E28" w14:paraId="4C1BD522" w14:textId="77777777" w:rsidTr="00115E28">
        <w:trPr>
          <w:trHeight w:val="330"/>
          <w:jc w:val="center"/>
        </w:trPr>
        <w:tc>
          <w:tcPr>
            <w:tcW w:w="2232" w:type="dxa"/>
            <w:tcBorders>
              <w:top w:val="nil"/>
              <w:left w:val="nil"/>
              <w:bottom w:val="nil"/>
              <w:right w:val="nil"/>
            </w:tcBorders>
            <w:shd w:val="clear" w:color="auto" w:fill="auto"/>
            <w:noWrap/>
            <w:vAlign w:val="bottom"/>
            <w:hideMark/>
          </w:tcPr>
          <w:p w14:paraId="34DA744D" w14:textId="77777777" w:rsidR="00115E28" w:rsidRPr="00115E28" w:rsidRDefault="00115E28" w:rsidP="00115E28">
            <w:pPr>
              <w:spacing w:after="0" w:line="240" w:lineRule="auto"/>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Tres o más</w:t>
            </w:r>
          </w:p>
        </w:tc>
        <w:tc>
          <w:tcPr>
            <w:tcW w:w="808" w:type="dxa"/>
            <w:tcBorders>
              <w:top w:val="nil"/>
              <w:left w:val="single" w:sz="4" w:space="0" w:color="auto"/>
              <w:bottom w:val="nil"/>
              <w:right w:val="nil"/>
            </w:tcBorders>
            <w:shd w:val="clear" w:color="auto" w:fill="auto"/>
            <w:noWrap/>
            <w:vAlign w:val="bottom"/>
            <w:hideMark/>
          </w:tcPr>
          <w:p w14:paraId="3BAC8C75" w14:textId="77777777" w:rsidR="00115E28" w:rsidRPr="002635D7" w:rsidRDefault="002635D7" w:rsidP="00115E28">
            <w:pPr>
              <w:spacing w:after="0" w:line="240" w:lineRule="auto"/>
              <w:jc w:val="right"/>
              <w:rPr>
                <w:rFonts w:ascii="Arial Narrow" w:eastAsia="Times New Roman" w:hAnsi="Arial Narrow" w:cs="Times New Roman"/>
                <w:color w:val="000000"/>
                <w:lang w:val="es-CR" w:eastAsia="es-CR"/>
              </w:rPr>
            </w:pPr>
            <w:r w:rsidRPr="002635D7">
              <w:rPr>
                <w:rFonts w:ascii="Arial Narrow" w:eastAsia="Times New Roman" w:hAnsi="Arial Narrow" w:cs="Times New Roman"/>
                <w:color w:val="000000"/>
                <w:lang w:val="es-CR" w:eastAsia="es-CR"/>
              </w:rPr>
              <w:t>1</w:t>
            </w:r>
          </w:p>
        </w:tc>
        <w:tc>
          <w:tcPr>
            <w:tcW w:w="808" w:type="dxa"/>
            <w:tcBorders>
              <w:top w:val="nil"/>
              <w:left w:val="nil"/>
              <w:bottom w:val="nil"/>
              <w:right w:val="nil"/>
            </w:tcBorders>
            <w:shd w:val="clear" w:color="auto" w:fill="auto"/>
            <w:noWrap/>
            <w:vAlign w:val="bottom"/>
            <w:hideMark/>
          </w:tcPr>
          <w:p w14:paraId="65954037"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w:t>
            </w:r>
          </w:p>
        </w:tc>
        <w:tc>
          <w:tcPr>
            <w:tcW w:w="808" w:type="dxa"/>
            <w:tcBorders>
              <w:top w:val="nil"/>
              <w:left w:val="nil"/>
              <w:bottom w:val="nil"/>
              <w:right w:val="nil"/>
            </w:tcBorders>
            <w:shd w:val="clear" w:color="auto" w:fill="auto"/>
            <w:noWrap/>
            <w:vAlign w:val="bottom"/>
            <w:hideMark/>
          </w:tcPr>
          <w:p w14:paraId="29CD6469"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1</w:t>
            </w:r>
          </w:p>
        </w:tc>
        <w:tc>
          <w:tcPr>
            <w:tcW w:w="808" w:type="dxa"/>
            <w:tcBorders>
              <w:top w:val="nil"/>
              <w:left w:val="nil"/>
              <w:bottom w:val="nil"/>
              <w:right w:val="nil"/>
            </w:tcBorders>
            <w:shd w:val="clear" w:color="auto" w:fill="auto"/>
            <w:noWrap/>
            <w:vAlign w:val="bottom"/>
            <w:hideMark/>
          </w:tcPr>
          <w:p w14:paraId="4791CF3C"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w:t>
            </w:r>
          </w:p>
        </w:tc>
        <w:tc>
          <w:tcPr>
            <w:tcW w:w="808" w:type="dxa"/>
            <w:tcBorders>
              <w:top w:val="nil"/>
              <w:left w:val="nil"/>
              <w:bottom w:val="nil"/>
              <w:right w:val="nil"/>
            </w:tcBorders>
            <w:shd w:val="clear" w:color="auto" w:fill="auto"/>
            <w:noWrap/>
            <w:vAlign w:val="bottom"/>
            <w:hideMark/>
          </w:tcPr>
          <w:p w14:paraId="3FC80863"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0</w:t>
            </w:r>
          </w:p>
        </w:tc>
        <w:tc>
          <w:tcPr>
            <w:tcW w:w="808" w:type="dxa"/>
            <w:tcBorders>
              <w:top w:val="nil"/>
              <w:left w:val="nil"/>
              <w:bottom w:val="nil"/>
              <w:right w:val="nil"/>
            </w:tcBorders>
            <w:shd w:val="clear" w:color="auto" w:fill="auto"/>
            <w:noWrap/>
            <w:vAlign w:val="bottom"/>
            <w:hideMark/>
          </w:tcPr>
          <w:p w14:paraId="77F6A4C3"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1</w:t>
            </w:r>
          </w:p>
        </w:tc>
      </w:tr>
      <w:tr w:rsidR="00115E28" w:rsidRPr="00115E28" w14:paraId="5EE4E931" w14:textId="77777777" w:rsidTr="00115E28">
        <w:trPr>
          <w:trHeight w:val="420"/>
          <w:jc w:val="center"/>
        </w:trPr>
        <w:tc>
          <w:tcPr>
            <w:tcW w:w="2232" w:type="dxa"/>
            <w:tcBorders>
              <w:top w:val="single" w:sz="4" w:space="0" w:color="auto"/>
              <w:left w:val="nil"/>
              <w:bottom w:val="single" w:sz="4" w:space="0" w:color="auto"/>
              <w:right w:val="nil"/>
            </w:tcBorders>
            <w:shd w:val="clear" w:color="auto" w:fill="auto"/>
            <w:noWrap/>
            <w:vAlign w:val="center"/>
            <w:hideMark/>
          </w:tcPr>
          <w:p w14:paraId="62CC62C6" w14:textId="77777777" w:rsidR="00115E28" w:rsidRPr="00115E28" w:rsidRDefault="00115E28" w:rsidP="00115E28">
            <w:pPr>
              <w:spacing w:after="0" w:line="240" w:lineRule="auto"/>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Proyectos y actividades</w:t>
            </w:r>
          </w:p>
        </w:tc>
        <w:tc>
          <w:tcPr>
            <w:tcW w:w="808" w:type="dxa"/>
            <w:tcBorders>
              <w:top w:val="single" w:sz="4" w:space="0" w:color="auto"/>
              <w:left w:val="single" w:sz="4" w:space="0" w:color="auto"/>
              <w:bottom w:val="single" w:sz="4" w:space="0" w:color="auto"/>
              <w:right w:val="nil"/>
            </w:tcBorders>
            <w:shd w:val="clear" w:color="auto" w:fill="auto"/>
            <w:noWrap/>
            <w:vAlign w:val="center"/>
            <w:hideMark/>
          </w:tcPr>
          <w:p w14:paraId="55F63592"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299</w:t>
            </w:r>
          </w:p>
        </w:tc>
        <w:tc>
          <w:tcPr>
            <w:tcW w:w="808" w:type="dxa"/>
            <w:tcBorders>
              <w:top w:val="single" w:sz="4" w:space="0" w:color="auto"/>
              <w:left w:val="nil"/>
              <w:bottom w:val="single" w:sz="4" w:space="0" w:color="auto"/>
              <w:right w:val="nil"/>
            </w:tcBorders>
            <w:shd w:val="clear" w:color="auto" w:fill="auto"/>
            <w:noWrap/>
            <w:vAlign w:val="center"/>
            <w:hideMark/>
          </w:tcPr>
          <w:p w14:paraId="6172149A"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296</w:t>
            </w:r>
          </w:p>
        </w:tc>
        <w:tc>
          <w:tcPr>
            <w:tcW w:w="808" w:type="dxa"/>
            <w:tcBorders>
              <w:top w:val="single" w:sz="4" w:space="0" w:color="auto"/>
              <w:left w:val="nil"/>
              <w:bottom w:val="single" w:sz="4" w:space="0" w:color="auto"/>
              <w:right w:val="nil"/>
            </w:tcBorders>
            <w:shd w:val="clear" w:color="auto" w:fill="auto"/>
            <w:noWrap/>
            <w:vAlign w:val="center"/>
            <w:hideMark/>
          </w:tcPr>
          <w:p w14:paraId="708D4DBB"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297</w:t>
            </w:r>
          </w:p>
        </w:tc>
        <w:tc>
          <w:tcPr>
            <w:tcW w:w="808" w:type="dxa"/>
            <w:tcBorders>
              <w:top w:val="single" w:sz="4" w:space="0" w:color="auto"/>
              <w:left w:val="nil"/>
              <w:bottom w:val="single" w:sz="4" w:space="0" w:color="auto"/>
              <w:right w:val="nil"/>
            </w:tcBorders>
            <w:shd w:val="clear" w:color="auto" w:fill="auto"/>
            <w:noWrap/>
            <w:vAlign w:val="center"/>
            <w:hideMark/>
          </w:tcPr>
          <w:p w14:paraId="77EBED73"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320</w:t>
            </w:r>
          </w:p>
        </w:tc>
        <w:tc>
          <w:tcPr>
            <w:tcW w:w="808" w:type="dxa"/>
            <w:tcBorders>
              <w:top w:val="single" w:sz="4" w:space="0" w:color="auto"/>
              <w:left w:val="nil"/>
              <w:bottom w:val="single" w:sz="4" w:space="0" w:color="auto"/>
              <w:right w:val="nil"/>
            </w:tcBorders>
            <w:shd w:val="clear" w:color="auto" w:fill="auto"/>
            <w:noWrap/>
            <w:vAlign w:val="center"/>
            <w:hideMark/>
          </w:tcPr>
          <w:p w14:paraId="310151FC"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314</w:t>
            </w:r>
          </w:p>
        </w:tc>
        <w:tc>
          <w:tcPr>
            <w:tcW w:w="808" w:type="dxa"/>
            <w:tcBorders>
              <w:top w:val="single" w:sz="4" w:space="0" w:color="auto"/>
              <w:left w:val="nil"/>
              <w:bottom w:val="single" w:sz="4" w:space="0" w:color="auto"/>
              <w:right w:val="nil"/>
            </w:tcBorders>
            <w:shd w:val="clear" w:color="auto" w:fill="auto"/>
            <w:noWrap/>
            <w:vAlign w:val="center"/>
            <w:hideMark/>
          </w:tcPr>
          <w:p w14:paraId="1AB2F81B" w14:textId="77777777" w:rsidR="00115E28" w:rsidRPr="00115E28" w:rsidRDefault="00115E28" w:rsidP="00115E28">
            <w:pPr>
              <w:spacing w:after="0" w:line="240" w:lineRule="auto"/>
              <w:jc w:val="right"/>
              <w:rPr>
                <w:rFonts w:ascii="Arial Narrow" w:eastAsia="Times New Roman" w:hAnsi="Arial Narrow" w:cs="Times New Roman"/>
                <w:b/>
                <w:bCs/>
                <w:color w:val="000000"/>
                <w:lang w:val="es-CR" w:eastAsia="es-CR"/>
              </w:rPr>
            </w:pPr>
            <w:r w:rsidRPr="00115E28">
              <w:rPr>
                <w:rFonts w:ascii="Arial Narrow" w:eastAsia="Times New Roman" w:hAnsi="Arial Narrow" w:cs="Times New Roman"/>
                <w:b/>
                <w:bCs/>
                <w:color w:val="000000"/>
                <w:lang w:val="es-CR" w:eastAsia="es-CR"/>
              </w:rPr>
              <w:t>293</w:t>
            </w:r>
          </w:p>
        </w:tc>
      </w:tr>
      <w:tr w:rsidR="00115E28" w:rsidRPr="00115E28" w14:paraId="1FB74B05" w14:textId="77777777" w:rsidTr="00115E28">
        <w:trPr>
          <w:trHeight w:val="330"/>
          <w:jc w:val="center"/>
        </w:trPr>
        <w:tc>
          <w:tcPr>
            <w:tcW w:w="2232" w:type="dxa"/>
            <w:tcBorders>
              <w:top w:val="nil"/>
              <w:left w:val="nil"/>
              <w:bottom w:val="nil"/>
              <w:right w:val="nil"/>
            </w:tcBorders>
            <w:shd w:val="clear" w:color="auto" w:fill="auto"/>
            <w:noWrap/>
            <w:vAlign w:val="bottom"/>
            <w:hideMark/>
          </w:tcPr>
          <w:p w14:paraId="0ED2DE49" w14:textId="79B531CE" w:rsidR="00115E28" w:rsidRPr="00115E28" w:rsidRDefault="00350AF0" w:rsidP="00115E28">
            <w:pPr>
              <w:spacing w:after="0" w:line="240" w:lineRule="auto"/>
              <w:rPr>
                <w:rFonts w:ascii="Arial Narrow" w:eastAsia="Times New Roman" w:hAnsi="Arial Narrow" w:cs="Times New Roman"/>
                <w:color w:val="000000"/>
                <w:lang w:val="es-CR" w:eastAsia="es-CR"/>
              </w:rPr>
            </w:pPr>
            <w:r>
              <w:rPr>
                <w:rFonts w:ascii="Arial Narrow" w:eastAsia="Times New Roman" w:hAnsi="Arial Narrow" w:cs="Times New Roman"/>
                <w:color w:val="000000"/>
                <w:lang w:val="es-CR" w:eastAsia="es-CR"/>
              </w:rPr>
              <w:t>Una</w:t>
            </w:r>
            <w:r w:rsidR="00115E28" w:rsidRPr="00115E28">
              <w:rPr>
                <w:rFonts w:ascii="Arial Narrow" w:eastAsia="Times New Roman" w:hAnsi="Arial Narrow" w:cs="Times New Roman"/>
                <w:color w:val="000000"/>
                <w:lang w:val="es-CR" w:eastAsia="es-CR"/>
              </w:rPr>
              <w:t xml:space="preserve"> </w:t>
            </w:r>
          </w:p>
        </w:tc>
        <w:tc>
          <w:tcPr>
            <w:tcW w:w="808" w:type="dxa"/>
            <w:tcBorders>
              <w:top w:val="nil"/>
              <w:left w:val="single" w:sz="4" w:space="0" w:color="auto"/>
              <w:bottom w:val="nil"/>
              <w:right w:val="nil"/>
            </w:tcBorders>
            <w:shd w:val="clear" w:color="auto" w:fill="auto"/>
            <w:noWrap/>
            <w:vAlign w:val="bottom"/>
            <w:hideMark/>
          </w:tcPr>
          <w:p w14:paraId="4AA6560F"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265</w:t>
            </w:r>
          </w:p>
        </w:tc>
        <w:tc>
          <w:tcPr>
            <w:tcW w:w="808" w:type="dxa"/>
            <w:tcBorders>
              <w:top w:val="nil"/>
              <w:left w:val="nil"/>
              <w:bottom w:val="nil"/>
              <w:right w:val="nil"/>
            </w:tcBorders>
            <w:shd w:val="clear" w:color="auto" w:fill="auto"/>
            <w:noWrap/>
            <w:vAlign w:val="bottom"/>
            <w:hideMark/>
          </w:tcPr>
          <w:p w14:paraId="6A40587C"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257</w:t>
            </w:r>
          </w:p>
        </w:tc>
        <w:tc>
          <w:tcPr>
            <w:tcW w:w="808" w:type="dxa"/>
            <w:tcBorders>
              <w:top w:val="nil"/>
              <w:left w:val="nil"/>
              <w:bottom w:val="nil"/>
              <w:right w:val="nil"/>
            </w:tcBorders>
            <w:shd w:val="clear" w:color="auto" w:fill="auto"/>
            <w:noWrap/>
            <w:vAlign w:val="bottom"/>
            <w:hideMark/>
          </w:tcPr>
          <w:p w14:paraId="418F817C"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262</w:t>
            </w:r>
          </w:p>
        </w:tc>
        <w:tc>
          <w:tcPr>
            <w:tcW w:w="808" w:type="dxa"/>
            <w:tcBorders>
              <w:top w:val="nil"/>
              <w:left w:val="nil"/>
              <w:bottom w:val="nil"/>
              <w:right w:val="nil"/>
            </w:tcBorders>
            <w:shd w:val="clear" w:color="auto" w:fill="auto"/>
            <w:noWrap/>
            <w:vAlign w:val="bottom"/>
            <w:hideMark/>
          </w:tcPr>
          <w:p w14:paraId="3967563A"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278</w:t>
            </w:r>
          </w:p>
        </w:tc>
        <w:tc>
          <w:tcPr>
            <w:tcW w:w="808" w:type="dxa"/>
            <w:tcBorders>
              <w:top w:val="nil"/>
              <w:left w:val="nil"/>
              <w:bottom w:val="nil"/>
              <w:right w:val="nil"/>
            </w:tcBorders>
            <w:shd w:val="clear" w:color="auto" w:fill="auto"/>
            <w:noWrap/>
            <w:vAlign w:val="bottom"/>
            <w:hideMark/>
          </w:tcPr>
          <w:p w14:paraId="4C63C34A"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281</w:t>
            </w:r>
          </w:p>
        </w:tc>
        <w:tc>
          <w:tcPr>
            <w:tcW w:w="808" w:type="dxa"/>
            <w:tcBorders>
              <w:top w:val="nil"/>
              <w:left w:val="nil"/>
              <w:bottom w:val="nil"/>
              <w:right w:val="nil"/>
            </w:tcBorders>
            <w:shd w:val="clear" w:color="auto" w:fill="auto"/>
            <w:noWrap/>
            <w:vAlign w:val="bottom"/>
            <w:hideMark/>
          </w:tcPr>
          <w:p w14:paraId="2A47CE04"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258</w:t>
            </w:r>
          </w:p>
        </w:tc>
      </w:tr>
      <w:tr w:rsidR="00115E28" w:rsidRPr="00115E28" w14:paraId="4692C9F1" w14:textId="77777777" w:rsidTr="00115E28">
        <w:trPr>
          <w:trHeight w:val="330"/>
          <w:jc w:val="center"/>
        </w:trPr>
        <w:tc>
          <w:tcPr>
            <w:tcW w:w="2232" w:type="dxa"/>
            <w:tcBorders>
              <w:top w:val="nil"/>
              <w:left w:val="nil"/>
              <w:bottom w:val="nil"/>
              <w:right w:val="nil"/>
            </w:tcBorders>
            <w:shd w:val="clear" w:color="auto" w:fill="auto"/>
            <w:noWrap/>
            <w:vAlign w:val="bottom"/>
            <w:hideMark/>
          </w:tcPr>
          <w:p w14:paraId="55C5B0F1" w14:textId="77777777" w:rsidR="00115E28" w:rsidRPr="00115E28" w:rsidRDefault="00115E28" w:rsidP="00115E28">
            <w:pPr>
              <w:spacing w:after="0" w:line="240" w:lineRule="auto"/>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Dos</w:t>
            </w:r>
          </w:p>
        </w:tc>
        <w:tc>
          <w:tcPr>
            <w:tcW w:w="808" w:type="dxa"/>
            <w:tcBorders>
              <w:top w:val="nil"/>
              <w:left w:val="single" w:sz="4" w:space="0" w:color="auto"/>
              <w:bottom w:val="nil"/>
              <w:right w:val="nil"/>
            </w:tcBorders>
            <w:shd w:val="clear" w:color="auto" w:fill="auto"/>
            <w:noWrap/>
            <w:vAlign w:val="bottom"/>
            <w:hideMark/>
          </w:tcPr>
          <w:p w14:paraId="1C21FB40"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30</w:t>
            </w:r>
          </w:p>
        </w:tc>
        <w:tc>
          <w:tcPr>
            <w:tcW w:w="808" w:type="dxa"/>
            <w:tcBorders>
              <w:top w:val="nil"/>
              <w:left w:val="nil"/>
              <w:bottom w:val="nil"/>
              <w:right w:val="nil"/>
            </w:tcBorders>
            <w:shd w:val="clear" w:color="auto" w:fill="auto"/>
            <w:noWrap/>
            <w:vAlign w:val="bottom"/>
            <w:hideMark/>
          </w:tcPr>
          <w:p w14:paraId="5EB076BA"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37</w:t>
            </w:r>
          </w:p>
        </w:tc>
        <w:tc>
          <w:tcPr>
            <w:tcW w:w="808" w:type="dxa"/>
            <w:tcBorders>
              <w:top w:val="nil"/>
              <w:left w:val="nil"/>
              <w:bottom w:val="nil"/>
              <w:right w:val="nil"/>
            </w:tcBorders>
            <w:shd w:val="clear" w:color="auto" w:fill="auto"/>
            <w:noWrap/>
            <w:vAlign w:val="bottom"/>
            <w:hideMark/>
          </w:tcPr>
          <w:p w14:paraId="32C7AB6B"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31</w:t>
            </w:r>
          </w:p>
        </w:tc>
        <w:tc>
          <w:tcPr>
            <w:tcW w:w="808" w:type="dxa"/>
            <w:tcBorders>
              <w:top w:val="nil"/>
              <w:left w:val="nil"/>
              <w:bottom w:val="nil"/>
              <w:right w:val="nil"/>
            </w:tcBorders>
            <w:shd w:val="clear" w:color="auto" w:fill="auto"/>
            <w:noWrap/>
            <w:vAlign w:val="bottom"/>
            <w:hideMark/>
          </w:tcPr>
          <w:p w14:paraId="3107E64A"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39</w:t>
            </w:r>
          </w:p>
        </w:tc>
        <w:tc>
          <w:tcPr>
            <w:tcW w:w="808" w:type="dxa"/>
            <w:tcBorders>
              <w:top w:val="nil"/>
              <w:left w:val="nil"/>
              <w:bottom w:val="nil"/>
              <w:right w:val="nil"/>
            </w:tcBorders>
            <w:shd w:val="clear" w:color="auto" w:fill="auto"/>
            <w:noWrap/>
            <w:vAlign w:val="bottom"/>
            <w:hideMark/>
          </w:tcPr>
          <w:p w14:paraId="171A6420"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31</w:t>
            </w:r>
          </w:p>
        </w:tc>
        <w:tc>
          <w:tcPr>
            <w:tcW w:w="808" w:type="dxa"/>
            <w:tcBorders>
              <w:top w:val="nil"/>
              <w:left w:val="nil"/>
              <w:bottom w:val="nil"/>
              <w:right w:val="nil"/>
            </w:tcBorders>
            <w:shd w:val="clear" w:color="auto" w:fill="auto"/>
            <w:noWrap/>
            <w:vAlign w:val="bottom"/>
            <w:hideMark/>
          </w:tcPr>
          <w:p w14:paraId="6A7FDECA"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33</w:t>
            </w:r>
          </w:p>
        </w:tc>
      </w:tr>
      <w:tr w:rsidR="00115E28" w:rsidRPr="00115E28" w14:paraId="1956B1D7" w14:textId="77777777" w:rsidTr="00115E28">
        <w:trPr>
          <w:trHeight w:val="330"/>
          <w:jc w:val="center"/>
        </w:trPr>
        <w:tc>
          <w:tcPr>
            <w:tcW w:w="2232" w:type="dxa"/>
            <w:tcBorders>
              <w:top w:val="nil"/>
              <w:left w:val="nil"/>
              <w:bottom w:val="single" w:sz="4" w:space="0" w:color="auto"/>
              <w:right w:val="nil"/>
            </w:tcBorders>
            <w:shd w:val="clear" w:color="auto" w:fill="auto"/>
            <w:noWrap/>
            <w:vAlign w:val="bottom"/>
            <w:hideMark/>
          </w:tcPr>
          <w:p w14:paraId="085A053C" w14:textId="77777777" w:rsidR="00115E28" w:rsidRPr="00115E28" w:rsidRDefault="00115E28" w:rsidP="00115E28">
            <w:pPr>
              <w:spacing w:after="0" w:line="240" w:lineRule="auto"/>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Tres o más</w:t>
            </w:r>
          </w:p>
        </w:tc>
        <w:tc>
          <w:tcPr>
            <w:tcW w:w="808" w:type="dxa"/>
            <w:tcBorders>
              <w:top w:val="nil"/>
              <w:left w:val="single" w:sz="4" w:space="0" w:color="auto"/>
              <w:bottom w:val="single" w:sz="4" w:space="0" w:color="auto"/>
              <w:right w:val="nil"/>
            </w:tcBorders>
            <w:shd w:val="clear" w:color="auto" w:fill="auto"/>
            <w:noWrap/>
            <w:vAlign w:val="bottom"/>
            <w:hideMark/>
          </w:tcPr>
          <w:p w14:paraId="00878ABE"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4</w:t>
            </w:r>
          </w:p>
        </w:tc>
        <w:tc>
          <w:tcPr>
            <w:tcW w:w="808" w:type="dxa"/>
            <w:tcBorders>
              <w:top w:val="nil"/>
              <w:left w:val="nil"/>
              <w:bottom w:val="single" w:sz="4" w:space="0" w:color="auto"/>
              <w:right w:val="nil"/>
            </w:tcBorders>
            <w:shd w:val="clear" w:color="auto" w:fill="auto"/>
            <w:noWrap/>
            <w:vAlign w:val="bottom"/>
            <w:hideMark/>
          </w:tcPr>
          <w:p w14:paraId="6AE25A7C"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w:t>
            </w:r>
          </w:p>
        </w:tc>
        <w:tc>
          <w:tcPr>
            <w:tcW w:w="808" w:type="dxa"/>
            <w:tcBorders>
              <w:top w:val="nil"/>
              <w:left w:val="nil"/>
              <w:bottom w:val="single" w:sz="4" w:space="0" w:color="auto"/>
              <w:right w:val="nil"/>
            </w:tcBorders>
            <w:shd w:val="clear" w:color="auto" w:fill="auto"/>
            <w:noWrap/>
            <w:vAlign w:val="bottom"/>
            <w:hideMark/>
          </w:tcPr>
          <w:p w14:paraId="08B6417C"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4</w:t>
            </w:r>
          </w:p>
        </w:tc>
        <w:tc>
          <w:tcPr>
            <w:tcW w:w="808" w:type="dxa"/>
            <w:tcBorders>
              <w:top w:val="nil"/>
              <w:left w:val="nil"/>
              <w:bottom w:val="single" w:sz="4" w:space="0" w:color="auto"/>
              <w:right w:val="nil"/>
            </w:tcBorders>
            <w:shd w:val="clear" w:color="auto" w:fill="auto"/>
            <w:noWrap/>
            <w:vAlign w:val="bottom"/>
            <w:hideMark/>
          </w:tcPr>
          <w:p w14:paraId="52FAE96B"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3</w:t>
            </w:r>
          </w:p>
        </w:tc>
        <w:tc>
          <w:tcPr>
            <w:tcW w:w="808" w:type="dxa"/>
            <w:tcBorders>
              <w:top w:val="nil"/>
              <w:left w:val="nil"/>
              <w:bottom w:val="single" w:sz="4" w:space="0" w:color="auto"/>
              <w:right w:val="nil"/>
            </w:tcBorders>
            <w:shd w:val="clear" w:color="auto" w:fill="auto"/>
            <w:noWrap/>
            <w:vAlign w:val="bottom"/>
            <w:hideMark/>
          </w:tcPr>
          <w:p w14:paraId="7ED990A0"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w:t>
            </w:r>
          </w:p>
        </w:tc>
        <w:tc>
          <w:tcPr>
            <w:tcW w:w="808" w:type="dxa"/>
            <w:tcBorders>
              <w:top w:val="nil"/>
              <w:left w:val="nil"/>
              <w:bottom w:val="single" w:sz="4" w:space="0" w:color="auto"/>
              <w:right w:val="nil"/>
            </w:tcBorders>
            <w:shd w:val="clear" w:color="auto" w:fill="auto"/>
            <w:noWrap/>
            <w:vAlign w:val="bottom"/>
            <w:hideMark/>
          </w:tcPr>
          <w:p w14:paraId="7B8E3365" w14:textId="77777777" w:rsidR="00115E28" w:rsidRPr="00115E28" w:rsidRDefault="00115E28" w:rsidP="00115E28">
            <w:pPr>
              <w:spacing w:after="0" w:line="240" w:lineRule="auto"/>
              <w:jc w:val="right"/>
              <w:rPr>
                <w:rFonts w:ascii="Arial Narrow" w:eastAsia="Times New Roman" w:hAnsi="Arial Narrow" w:cs="Times New Roman"/>
                <w:color w:val="000000"/>
                <w:lang w:val="es-CR" w:eastAsia="es-CR"/>
              </w:rPr>
            </w:pPr>
            <w:r w:rsidRPr="00115E28">
              <w:rPr>
                <w:rFonts w:ascii="Arial Narrow" w:eastAsia="Times New Roman" w:hAnsi="Arial Narrow" w:cs="Times New Roman"/>
                <w:color w:val="000000"/>
                <w:lang w:val="es-CR" w:eastAsia="es-CR"/>
              </w:rPr>
              <w:t>2</w:t>
            </w:r>
          </w:p>
        </w:tc>
      </w:tr>
    </w:tbl>
    <w:p w14:paraId="2DF13A3B" w14:textId="77777777" w:rsidR="0005035F" w:rsidRDefault="0005035F" w:rsidP="003D3D84">
      <w:pPr>
        <w:spacing w:after="0" w:line="240" w:lineRule="auto"/>
        <w:jc w:val="both"/>
        <w:rPr>
          <w:rFonts w:ascii="Times New Roman" w:hAnsi="Times New Roman" w:cs="Times New Roman"/>
          <w:b/>
          <w:sz w:val="24"/>
          <w:szCs w:val="24"/>
        </w:rPr>
      </w:pPr>
    </w:p>
    <w:p w14:paraId="1A53BAF5" w14:textId="77777777" w:rsidR="00115E28" w:rsidRDefault="00115E28" w:rsidP="00115E28">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19381476" w14:textId="77777777" w:rsidR="00115E28" w:rsidRDefault="00115E28" w:rsidP="003D3D84">
      <w:pPr>
        <w:spacing w:after="0" w:line="240" w:lineRule="auto"/>
        <w:jc w:val="both"/>
        <w:rPr>
          <w:rFonts w:ascii="Times New Roman" w:hAnsi="Times New Roman" w:cs="Times New Roman"/>
          <w:i/>
          <w:sz w:val="24"/>
          <w:szCs w:val="24"/>
        </w:rPr>
      </w:pPr>
    </w:p>
    <w:p w14:paraId="1775A2F9" w14:textId="77777777" w:rsidR="005D41E1" w:rsidRDefault="005D41E1" w:rsidP="003D3D84">
      <w:pPr>
        <w:spacing w:after="0" w:line="240" w:lineRule="auto"/>
        <w:jc w:val="both"/>
        <w:rPr>
          <w:rFonts w:ascii="Times New Roman" w:hAnsi="Times New Roman" w:cs="Times New Roman"/>
          <w:i/>
          <w:sz w:val="24"/>
          <w:szCs w:val="24"/>
        </w:rPr>
      </w:pPr>
    </w:p>
    <w:p w14:paraId="16F9F577" w14:textId="77777777" w:rsidR="005D41E1" w:rsidRDefault="005D41E1" w:rsidP="003D3D84">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Proyectos</w:t>
      </w:r>
      <w:r w:rsidR="000955A8">
        <w:rPr>
          <w:rFonts w:ascii="Times New Roman" w:hAnsi="Times New Roman" w:cs="Times New Roman"/>
          <w:i/>
          <w:sz w:val="24"/>
          <w:szCs w:val="24"/>
        </w:rPr>
        <w:t xml:space="preserve"> inter facultades</w:t>
      </w:r>
    </w:p>
    <w:p w14:paraId="0E4A82E4" w14:textId="77777777" w:rsidR="005D41E1" w:rsidRDefault="005D41E1" w:rsidP="003D3D84">
      <w:pPr>
        <w:spacing w:after="0" w:line="240" w:lineRule="auto"/>
        <w:jc w:val="both"/>
        <w:rPr>
          <w:rFonts w:ascii="Times New Roman" w:hAnsi="Times New Roman" w:cs="Times New Roman"/>
          <w:i/>
          <w:sz w:val="24"/>
          <w:szCs w:val="24"/>
        </w:rPr>
      </w:pPr>
    </w:p>
    <w:p w14:paraId="5B8C2231" w14:textId="401959FE" w:rsidR="005D41E1" w:rsidRDefault="00920EC0"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w:t>
      </w:r>
      <w:r w:rsidR="005D41E1">
        <w:rPr>
          <w:rFonts w:ascii="Times New Roman" w:hAnsi="Times New Roman" w:cs="Times New Roman"/>
          <w:sz w:val="24"/>
          <w:szCs w:val="24"/>
        </w:rPr>
        <w:t xml:space="preserve">a </w:t>
      </w:r>
      <w:r>
        <w:rPr>
          <w:rFonts w:ascii="Times New Roman" w:hAnsi="Times New Roman" w:cs="Times New Roman"/>
          <w:sz w:val="24"/>
          <w:szCs w:val="24"/>
        </w:rPr>
        <w:t>mayor</w:t>
      </w:r>
      <w:r w:rsidR="005D41E1">
        <w:rPr>
          <w:rFonts w:ascii="Times New Roman" w:hAnsi="Times New Roman" w:cs="Times New Roman"/>
          <w:sz w:val="24"/>
          <w:szCs w:val="24"/>
        </w:rPr>
        <w:t xml:space="preserve"> participación de dos</w:t>
      </w:r>
      <w:r w:rsidR="00350AF0">
        <w:rPr>
          <w:rFonts w:ascii="Times New Roman" w:hAnsi="Times New Roman" w:cs="Times New Roman"/>
          <w:sz w:val="24"/>
          <w:szCs w:val="24"/>
        </w:rPr>
        <w:t xml:space="preserve"> o más</w:t>
      </w:r>
      <w:r w:rsidR="005D41E1">
        <w:rPr>
          <w:rFonts w:ascii="Times New Roman" w:hAnsi="Times New Roman" w:cs="Times New Roman"/>
          <w:sz w:val="24"/>
          <w:szCs w:val="24"/>
        </w:rPr>
        <w:t xml:space="preserve"> facultades, centros y sedes en </w:t>
      </w:r>
      <w:r>
        <w:rPr>
          <w:rFonts w:ascii="Times New Roman" w:hAnsi="Times New Roman" w:cs="Times New Roman"/>
          <w:sz w:val="24"/>
          <w:szCs w:val="24"/>
        </w:rPr>
        <w:t>la</w:t>
      </w:r>
      <w:r w:rsidR="005D41E1">
        <w:rPr>
          <w:rFonts w:ascii="Times New Roman" w:hAnsi="Times New Roman" w:cs="Times New Roman"/>
          <w:sz w:val="24"/>
          <w:szCs w:val="24"/>
        </w:rPr>
        <w:t xml:space="preserve"> ejecución</w:t>
      </w:r>
      <w:r>
        <w:rPr>
          <w:rFonts w:ascii="Times New Roman" w:hAnsi="Times New Roman" w:cs="Times New Roman"/>
          <w:sz w:val="24"/>
          <w:szCs w:val="24"/>
        </w:rPr>
        <w:t xml:space="preserve"> de proyectos y actividades ocurrió</w:t>
      </w:r>
      <w:r w:rsidR="005D41E1">
        <w:rPr>
          <w:rFonts w:ascii="Times New Roman" w:hAnsi="Times New Roman" w:cs="Times New Roman"/>
          <w:sz w:val="24"/>
          <w:szCs w:val="24"/>
        </w:rPr>
        <w:t xml:space="preserve"> en el 2016 y el 2018, 39 y 42 respectivamente, lo que corresponde</w:t>
      </w:r>
      <w:r w:rsidR="00A2551B">
        <w:rPr>
          <w:rFonts w:ascii="Times New Roman" w:hAnsi="Times New Roman" w:cs="Times New Roman"/>
          <w:sz w:val="24"/>
          <w:szCs w:val="24"/>
        </w:rPr>
        <w:t>, en su orden,</w:t>
      </w:r>
      <w:r w:rsidR="005D41E1">
        <w:rPr>
          <w:rFonts w:ascii="Times New Roman" w:hAnsi="Times New Roman" w:cs="Times New Roman"/>
          <w:sz w:val="24"/>
          <w:szCs w:val="24"/>
        </w:rPr>
        <w:t xml:space="preserve"> a un 13,2% y </w:t>
      </w:r>
      <w:r w:rsidR="00A2551B">
        <w:rPr>
          <w:rFonts w:ascii="Times New Roman" w:hAnsi="Times New Roman" w:cs="Times New Roman"/>
          <w:sz w:val="24"/>
          <w:szCs w:val="24"/>
        </w:rPr>
        <w:t xml:space="preserve">a </w:t>
      </w:r>
      <w:r w:rsidR="005D41E1">
        <w:rPr>
          <w:rFonts w:ascii="Times New Roman" w:hAnsi="Times New Roman" w:cs="Times New Roman"/>
          <w:sz w:val="24"/>
          <w:szCs w:val="24"/>
        </w:rPr>
        <w:t xml:space="preserve">un 13,1% de proyectos y actividades </w:t>
      </w:r>
      <w:r w:rsidR="00A2551B">
        <w:rPr>
          <w:rFonts w:ascii="Times New Roman" w:hAnsi="Times New Roman" w:cs="Times New Roman"/>
          <w:sz w:val="24"/>
          <w:szCs w:val="24"/>
        </w:rPr>
        <w:t>inter facultades.</w:t>
      </w:r>
    </w:p>
    <w:p w14:paraId="2A08A8F0" w14:textId="77777777" w:rsidR="00A2551B" w:rsidRDefault="00A2551B" w:rsidP="003D3D84">
      <w:pPr>
        <w:spacing w:after="0" w:line="240" w:lineRule="auto"/>
        <w:jc w:val="both"/>
        <w:rPr>
          <w:rFonts w:ascii="Times New Roman" w:hAnsi="Times New Roman" w:cs="Times New Roman"/>
          <w:sz w:val="24"/>
          <w:szCs w:val="24"/>
        </w:rPr>
      </w:pPr>
    </w:p>
    <w:p w14:paraId="2945D1AF" w14:textId="77777777" w:rsidR="00A2551B" w:rsidRDefault="00A2551B"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Nótese además que en el caso de los proyectos y actividades la participación de tres o más facultades por proyecto y actividad no sobrepasa el 1,3% en ninguno de los seis años.</w:t>
      </w:r>
    </w:p>
    <w:p w14:paraId="7689FFE3" w14:textId="77777777" w:rsidR="00A2551B" w:rsidRDefault="00A2551B" w:rsidP="003D3D84">
      <w:pPr>
        <w:spacing w:after="0" w:line="240" w:lineRule="auto"/>
        <w:jc w:val="both"/>
        <w:rPr>
          <w:rFonts w:ascii="Times New Roman" w:hAnsi="Times New Roman" w:cs="Times New Roman"/>
          <w:sz w:val="24"/>
          <w:szCs w:val="24"/>
        </w:rPr>
      </w:pPr>
    </w:p>
    <w:p w14:paraId="272A9516" w14:textId="77777777" w:rsidR="00A2551B" w:rsidRDefault="00A2551B" w:rsidP="003D3D84">
      <w:pPr>
        <w:spacing w:after="0" w:line="240" w:lineRule="auto"/>
        <w:jc w:val="both"/>
        <w:rPr>
          <w:rFonts w:ascii="Times New Roman" w:hAnsi="Times New Roman" w:cs="Times New Roman"/>
          <w:sz w:val="24"/>
          <w:szCs w:val="24"/>
        </w:rPr>
      </w:pPr>
      <w:r w:rsidRPr="00A2551B">
        <w:rPr>
          <w:rFonts w:ascii="Times New Roman" w:hAnsi="Times New Roman" w:cs="Times New Roman"/>
          <w:sz w:val="24"/>
          <w:szCs w:val="24"/>
        </w:rPr>
        <w:t>En 2016</w:t>
      </w:r>
      <w:r>
        <w:rPr>
          <w:rFonts w:ascii="Times New Roman" w:hAnsi="Times New Roman" w:cs="Times New Roman"/>
          <w:sz w:val="24"/>
          <w:szCs w:val="24"/>
        </w:rPr>
        <w:t xml:space="preserve">, las facultades que fueron </w:t>
      </w:r>
      <w:r w:rsidR="00377847">
        <w:rPr>
          <w:rFonts w:ascii="Times New Roman" w:hAnsi="Times New Roman" w:cs="Times New Roman"/>
          <w:sz w:val="24"/>
          <w:szCs w:val="24"/>
        </w:rPr>
        <w:t>ejecutoras</w:t>
      </w:r>
      <w:r>
        <w:rPr>
          <w:rFonts w:ascii="Times New Roman" w:hAnsi="Times New Roman" w:cs="Times New Roman"/>
          <w:sz w:val="24"/>
          <w:szCs w:val="24"/>
        </w:rPr>
        <w:t xml:space="preserve"> no responsables de los proyectos y </w:t>
      </w:r>
      <w:r w:rsidRPr="00C92A2B">
        <w:rPr>
          <w:rFonts w:ascii="Times New Roman" w:hAnsi="Times New Roman" w:cs="Times New Roman"/>
          <w:sz w:val="24"/>
          <w:szCs w:val="24"/>
        </w:rPr>
        <w:t>actividades fueron</w:t>
      </w:r>
      <w:r w:rsidR="00C92A2B" w:rsidRPr="00C92A2B">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27A63CF1" w14:textId="77777777" w:rsidR="001D4D2E" w:rsidRDefault="001D4D2E" w:rsidP="003D3D84">
      <w:pPr>
        <w:spacing w:after="0" w:line="240" w:lineRule="auto"/>
        <w:jc w:val="both"/>
        <w:rPr>
          <w:rFonts w:ascii="Times New Roman" w:hAnsi="Times New Roman" w:cs="Times New Roman"/>
          <w:sz w:val="24"/>
          <w:szCs w:val="24"/>
        </w:rPr>
      </w:pPr>
    </w:p>
    <w:p w14:paraId="2F7CBC20" w14:textId="77777777" w:rsidR="003762C5" w:rsidRDefault="003762C5" w:rsidP="004D2BD1">
      <w:pPr>
        <w:pStyle w:val="Prrafodelista"/>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Facultad de Ciencias de la Tierra y el Mar </w:t>
      </w:r>
      <w:r w:rsidR="00985B79">
        <w:rPr>
          <w:rFonts w:ascii="Times New Roman" w:hAnsi="Times New Roman" w:cs="Times New Roman"/>
          <w:sz w:val="24"/>
          <w:szCs w:val="24"/>
        </w:rPr>
        <w:t xml:space="preserve">– 10 proyectos: </w:t>
      </w:r>
      <w:r>
        <w:rPr>
          <w:rFonts w:ascii="Times New Roman" w:hAnsi="Times New Roman" w:cs="Times New Roman"/>
          <w:sz w:val="24"/>
          <w:szCs w:val="24"/>
        </w:rPr>
        <w:t>Escuela de Ciencias Agrarias,</w:t>
      </w:r>
      <w:r w:rsidR="004D5EB3">
        <w:rPr>
          <w:rFonts w:ascii="Times New Roman" w:hAnsi="Times New Roman" w:cs="Times New Roman"/>
          <w:sz w:val="24"/>
          <w:szCs w:val="24"/>
        </w:rPr>
        <w:t xml:space="preserve"> IRET</w:t>
      </w:r>
      <w:r w:rsidR="00985B79">
        <w:rPr>
          <w:rFonts w:ascii="Times New Roman" w:hAnsi="Times New Roman" w:cs="Times New Roman"/>
          <w:sz w:val="24"/>
          <w:szCs w:val="24"/>
        </w:rPr>
        <w:t xml:space="preserve">, </w:t>
      </w:r>
      <w:proofErr w:type="spellStart"/>
      <w:r w:rsidR="00972476">
        <w:rPr>
          <w:rFonts w:ascii="Times New Roman" w:hAnsi="Times New Roman" w:cs="Times New Roman"/>
          <w:sz w:val="24"/>
          <w:szCs w:val="24"/>
        </w:rPr>
        <w:t>Icomvis</w:t>
      </w:r>
      <w:proofErr w:type="spellEnd"/>
      <w:r w:rsidR="00985B79">
        <w:rPr>
          <w:rFonts w:ascii="Times New Roman" w:hAnsi="Times New Roman" w:cs="Times New Roman"/>
          <w:sz w:val="24"/>
          <w:szCs w:val="24"/>
        </w:rPr>
        <w:t xml:space="preserve"> e</w:t>
      </w:r>
      <w:r w:rsidR="00972476">
        <w:rPr>
          <w:rFonts w:ascii="Times New Roman" w:hAnsi="Times New Roman" w:cs="Times New Roman"/>
          <w:sz w:val="24"/>
          <w:szCs w:val="24"/>
        </w:rPr>
        <w:t xml:space="preserve"> </w:t>
      </w:r>
      <w:proofErr w:type="spellStart"/>
      <w:r w:rsidR="00972476">
        <w:rPr>
          <w:rFonts w:ascii="Times New Roman" w:hAnsi="Times New Roman" w:cs="Times New Roman"/>
          <w:sz w:val="24"/>
          <w:szCs w:val="24"/>
        </w:rPr>
        <w:t>Inisefor</w:t>
      </w:r>
      <w:proofErr w:type="spellEnd"/>
      <w:r w:rsidR="0018304A">
        <w:rPr>
          <w:rFonts w:ascii="Times New Roman" w:hAnsi="Times New Roman" w:cs="Times New Roman"/>
          <w:sz w:val="24"/>
          <w:szCs w:val="24"/>
        </w:rPr>
        <w:t xml:space="preserve"> en dos proyectos</w:t>
      </w:r>
      <w:r w:rsidR="00985B79">
        <w:rPr>
          <w:rFonts w:ascii="Times New Roman" w:hAnsi="Times New Roman" w:cs="Times New Roman"/>
          <w:sz w:val="24"/>
          <w:szCs w:val="24"/>
        </w:rPr>
        <w:t xml:space="preserve"> cada uno y </w:t>
      </w:r>
      <w:proofErr w:type="spellStart"/>
      <w:r w:rsidR="00985B79">
        <w:rPr>
          <w:rFonts w:ascii="Times New Roman" w:hAnsi="Times New Roman" w:cs="Times New Roman"/>
          <w:sz w:val="24"/>
          <w:szCs w:val="24"/>
        </w:rPr>
        <w:t>Ovsicori</w:t>
      </w:r>
      <w:proofErr w:type="spellEnd"/>
      <w:r w:rsidR="00985B79">
        <w:rPr>
          <w:rFonts w:ascii="Times New Roman" w:hAnsi="Times New Roman" w:cs="Times New Roman"/>
          <w:sz w:val="24"/>
          <w:szCs w:val="24"/>
        </w:rPr>
        <w:t xml:space="preserve"> y Escuela de Ciencias Geográficas en un proyecto cada uno. </w:t>
      </w:r>
    </w:p>
    <w:p w14:paraId="5F49D18B" w14:textId="77777777" w:rsidR="003762C5" w:rsidRDefault="003762C5" w:rsidP="003762C5">
      <w:pPr>
        <w:pStyle w:val="Prrafodelista"/>
        <w:spacing w:after="0" w:line="240" w:lineRule="auto"/>
        <w:jc w:val="both"/>
        <w:rPr>
          <w:rFonts w:ascii="Times New Roman" w:hAnsi="Times New Roman" w:cs="Times New Roman"/>
          <w:sz w:val="24"/>
          <w:szCs w:val="24"/>
        </w:rPr>
      </w:pPr>
    </w:p>
    <w:p w14:paraId="2DF8AAFF" w14:textId="77777777" w:rsidR="00667217" w:rsidRDefault="00377847" w:rsidP="004D2BD1">
      <w:pPr>
        <w:pStyle w:val="Prrafodelista"/>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Facultad de Ciencias de la Salud </w:t>
      </w:r>
      <w:r w:rsidR="00985B79">
        <w:rPr>
          <w:rFonts w:ascii="Times New Roman" w:hAnsi="Times New Roman" w:cs="Times New Roman"/>
          <w:sz w:val="24"/>
          <w:szCs w:val="24"/>
        </w:rPr>
        <w:t xml:space="preserve">– 5 proyectos: </w:t>
      </w:r>
      <w:r>
        <w:rPr>
          <w:rFonts w:ascii="Times New Roman" w:hAnsi="Times New Roman" w:cs="Times New Roman"/>
          <w:sz w:val="24"/>
          <w:szCs w:val="24"/>
        </w:rPr>
        <w:t>Escuela de Medicina Veterinaria</w:t>
      </w:r>
      <w:r w:rsidR="003762C5">
        <w:rPr>
          <w:rFonts w:ascii="Times New Roman" w:hAnsi="Times New Roman" w:cs="Times New Roman"/>
          <w:sz w:val="24"/>
          <w:szCs w:val="24"/>
        </w:rPr>
        <w:t xml:space="preserve"> en </w:t>
      </w:r>
      <w:r w:rsidR="00985B79">
        <w:rPr>
          <w:rFonts w:ascii="Times New Roman" w:hAnsi="Times New Roman" w:cs="Times New Roman"/>
          <w:sz w:val="24"/>
          <w:szCs w:val="24"/>
        </w:rPr>
        <w:t>tres</w:t>
      </w:r>
      <w:r w:rsidR="003762C5">
        <w:rPr>
          <w:rFonts w:ascii="Times New Roman" w:hAnsi="Times New Roman" w:cs="Times New Roman"/>
          <w:sz w:val="24"/>
          <w:szCs w:val="24"/>
        </w:rPr>
        <w:t xml:space="preserve"> proyectos</w:t>
      </w:r>
      <w:r w:rsidR="00972476">
        <w:rPr>
          <w:rFonts w:ascii="Times New Roman" w:hAnsi="Times New Roman" w:cs="Times New Roman"/>
          <w:sz w:val="24"/>
          <w:szCs w:val="24"/>
        </w:rPr>
        <w:t xml:space="preserve"> y Escuela de </w:t>
      </w:r>
      <w:proofErr w:type="spellStart"/>
      <w:r w:rsidR="00972476">
        <w:rPr>
          <w:rFonts w:ascii="Times New Roman" w:hAnsi="Times New Roman" w:cs="Times New Roman"/>
          <w:sz w:val="24"/>
          <w:szCs w:val="24"/>
        </w:rPr>
        <w:t>Ciemhcavi</w:t>
      </w:r>
      <w:proofErr w:type="spellEnd"/>
      <w:r w:rsidR="005500A0">
        <w:rPr>
          <w:rFonts w:ascii="Times New Roman" w:hAnsi="Times New Roman" w:cs="Times New Roman"/>
          <w:sz w:val="24"/>
          <w:szCs w:val="24"/>
        </w:rPr>
        <w:t xml:space="preserve"> en dos proyectos</w:t>
      </w:r>
      <w:r w:rsidR="000955A8">
        <w:rPr>
          <w:rFonts w:ascii="Times New Roman" w:hAnsi="Times New Roman" w:cs="Times New Roman"/>
          <w:sz w:val="24"/>
          <w:szCs w:val="24"/>
        </w:rPr>
        <w:t>.</w:t>
      </w:r>
    </w:p>
    <w:p w14:paraId="37C4C8E3" w14:textId="77777777" w:rsidR="00377847" w:rsidRDefault="00377847" w:rsidP="00377847">
      <w:pPr>
        <w:pStyle w:val="Prrafodelista"/>
        <w:spacing w:after="0" w:line="240" w:lineRule="auto"/>
        <w:jc w:val="both"/>
        <w:rPr>
          <w:rFonts w:ascii="Times New Roman" w:hAnsi="Times New Roman" w:cs="Times New Roman"/>
          <w:sz w:val="24"/>
          <w:szCs w:val="24"/>
        </w:rPr>
      </w:pPr>
    </w:p>
    <w:p w14:paraId="135B748D" w14:textId="77777777" w:rsidR="00377847" w:rsidRDefault="00377847" w:rsidP="004D2BD1">
      <w:pPr>
        <w:pStyle w:val="Prrafodelista"/>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Facultad de Ciencias Exactas y Naturales </w:t>
      </w:r>
      <w:r w:rsidR="000955A8">
        <w:rPr>
          <w:rFonts w:ascii="Times New Roman" w:hAnsi="Times New Roman" w:cs="Times New Roman"/>
          <w:sz w:val="24"/>
          <w:szCs w:val="24"/>
        </w:rPr>
        <w:t xml:space="preserve">– 9 proyectos: </w:t>
      </w:r>
      <w:r>
        <w:rPr>
          <w:rFonts w:ascii="Times New Roman" w:hAnsi="Times New Roman" w:cs="Times New Roman"/>
          <w:sz w:val="24"/>
          <w:szCs w:val="24"/>
        </w:rPr>
        <w:t>Escuela de Ciencias Biológicas</w:t>
      </w:r>
      <w:r w:rsidR="00381575">
        <w:rPr>
          <w:rFonts w:ascii="Times New Roman" w:hAnsi="Times New Roman" w:cs="Times New Roman"/>
          <w:sz w:val="24"/>
          <w:szCs w:val="24"/>
        </w:rPr>
        <w:t xml:space="preserve"> en </w:t>
      </w:r>
      <w:r w:rsidR="005500A0">
        <w:rPr>
          <w:rFonts w:ascii="Times New Roman" w:hAnsi="Times New Roman" w:cs="Times New Roman"/>
          <w:sz w:val="24"/>
          <w:szCs w:val="24"/>
        </w:rPr>
        <w:t>cuatro</w:t>
      </w:r>
      <w:r w:rsidR="00381575">
        <w:rPr>
          <w:rFonts w:ascii="Times New Roman" w:hAnsi="Times New Roman" w:cs="Times New Roman"/>
          <w:sz w:val="24"/>
          <w:szCs w:val="24"/>
        </w:rPr>
        <w:t xml:space="preserve"> proyectos, Departamento de Física</w:t>
      </w:r>
      <w:r w:rsidR="005500A0">
        <w:rPr>
          <w:rFonts w:ascii="Times New Roman" w:hAnsi="Times New Roman" w:cs="Times New Roman"/>
          <w:sz w:val="24"/>
          <w:szCs w:val="24"/>
        </w:rPr>
        <w:t xml:space="preserve"> en </w:t>
      </w:r>
      <w:r w:rsidR="00985B79">
        <w:rPr>
          <w:rFonts w:ascii="Times New Roman" w:hAnsi="Times New Roman" w:cs="Times New Roman"/>
          <w:sz w:val="24"/>
          <w:szCs w:val="24"/>
        </w:rPr>
        <w:t>tres</w:t>
      </w:r>
      <w:r w:rsidR="005500A0">
        <w:rPr>
          <w:rFonts w:ascii="Times New Roman" w:hAnsi="Times New Roman" w:cs="Times New Roman"/>
          <w:sz w:val="24"/>
          <w:szCs w:val="24"/>
        </w:rPr>
        <w:t xml:space="preserve"> proyectos</w:t>
      </w:r>
      <w:r w:rsidR="000955A8">
        <w:rPr>
          <w:rFonts w:ascii="Times New Roman" w:hAnsi="Times New Roman" w:cs="Times New Roman"/>
          <w:sz w:val="24"/>
          <w:szCs w:val="24"/>
        </w:rPr>
        <w:t xml:space="preserve"> y</w:t>
      </w:r>
      <w:r w:rsidR="005500A0">
        <w:rPr>
          <w:rFonts w:ascii="Times New Roman" w:hAnsi="Times New Roman" w:cs="Times New Roman"/>
          <w:sz w:val="24"/>
          <w:szCs w:val="24"/>
        </w:rPr>
        <w:t xml:space="preserve"> Escuela de Química</w:t>
      </w:r>
      <w:r w:rsidR="00985B79">
        <w:rPr>
          <w:rFonts w:ascii="Times New Roman" w:hAnsi="Times New Roman" w:cs="Times New Roman"/>
          <w:sz w:val="24"/>
          <w:szCs w:val="24"/>
        </w:rPr>
        <w:t xml:space="preserve"> en dos proyectos</w:t>
      </w:r>
      <w:r w:rsidR="000955A8">
        <w:rPr>
          <w:rFonts w:ascii="Times New Roman" w:hAnsi="Times New Roman" w:cs="Times New Roman"/>
          <w:sz w:val="24"/>
          <w:szCs w:val="24"/>
        </w:rPr>
        <w:t>.</w:t>
      </w:r>
      <w:r w:rsidR="005500A0">
        <w:rPr>
          <w:rFonts w:ascii="Times New Roman" w:hAnsi="Times New Roman" w:cs="Times New Roman"/>
          <w:sz w:val="24"/>
          <w:szCs w:val="24"/>
        </w:rPr>
        <w:t xml:space="preserve"> </w:t>
      </w:r>
    </w:p>
    <w:p w14:paraId="3692EEA9" w14:textId="77777777" w:rsidR="003762C5" w:rsidRDefault="003762C5" w:rsidP="004D2BD1">
      <w:pPr>
        <w:pStyle w:val="Prrafodelista"/>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Facultad de Ciencias Sociales</w:t>
      </w:r>
      <w:r w:rsidR="000955A8">
        <w:rPr>
          <w:rFonts w:ascii="Times New Roman" w:hAnsi="Times New Roman" w:cs="Times New Roman"/>
          <w:sz w:val="24"/>
          <w:szCs w:val="24"/>
        </w:rPr>
        <w:t xml:space="preserve"> – 4 proyectos: Uno en cada una de las siguientes escuelas, </w:t>
      </w:r>
      <w:r>
        <w:rPr>
          <w:rFonts w:ascii="Times New Roman" w:hAnsi="Times New Roman" w:cs="Times New Roman"/>
          <w:sz w:val="24"/>
          <w:szCs w:val="24"/>
        </w:rPr>
        <w:t>Escuela de Historia, Escuela de Relaciones Internacionales</w:t>
      </w:r>
      <w:r w:rsidR="004D5EB3">
        <w:rPr>
          <w:rFonts w:ascii="Times New Roman" w:hAnsi="Times New Roman" w:cs="Times New Roman"/>
          <w:sz w:val="24"/>
          <w:szCs w:val="24"/>
        </w:rPr>
        <w:t>, Escuela de Economía</w:t>
      </w:r>
      <w:r w:rsidR="000955A8">
        <w:rPr>
          <w:rFonts w:ascii="Times New Roman" w:hAnsi="Times New Roman" w:cs="Times New Roman"/>
          <w:sz w:val="24"/>
          <w:szCs w:val="24"/>
        </w:rPr>
        <w:t xml:space="preserve"> y</w:t>
      </w:r>
      <w:r w:rsidR="00972476">
        <w:rPr>
          <w:rFonts w:ascii="Times New Roman" w:hAnsi="Times New Roman" w:cs="Times New Roman"/>
          <w:sz w:val="24"/>
          <w:szCs w:val="24"/>
        </w:rPr>
        <w:t xml:space="preserve"> Escuela de Sociología</w:t>
      </w:r>
      <w:r w:rsidR="000955A8">
        <w:rPr>
          <w:rFonts w:ascii="Times New Roman" w:hAnsi="Times New Roman" w:cs="Times New Roman"/>
          <w:sz w:val="24"/>
          <w:szCs w:val="24"/>
        </w:rPr>
        <w:t>.</w:t>
      </w:r>
    </w:p>
    <w:p w14:paraId="3DDA8E08" w14:textId="77777777" w:rsidR="00377847" w:rsidRDefault="00377847" w:rsidP="00377847">
      <w:pPr>
        <w:pStyle w:val="Prrafodelista"/>
        <w:spacing w:after="0" w:line="240" w:lineRule="auto"/>
        <w:jc w:val="both"/>
        <w:rPr>
          <w:rFonts w:ascii="Times New Roman" w:hAnsi="Times New Roman" w:cs="Times New Roman"/>
          <w:sz w:val="24"/>
          <w:szCs w:val="24"/>
        </w:rPr>
      </w:pPr>
    </w:p>
    <w:p w14:paraId="04878B12" w14:textId="77777777" w:rsidR="00377847" w:rsidRDefault="004D5EB3" w:rsidP="004D2BD1">
      <w:pPr>
        <w:pStyle w:val="Prrafodelista"/>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Centro de Estudios Generales</w:t>
      </w:r>
      <w:r w:rsidR="000955A8">
        <w:rPr>
          <w:rFonts w:ascii="Times New Roman" w:hAnsi="Times New Roman" w:cs="Times New Roman"/>
          <w:sz w:val="24"/>
          <w:szCs w:val="24"/>
        </w:rPr>
        <w:t xml:space="preserve"> – 3 proyectos: </w:t>
      </w:r>
      <w:r>
        <w:rPr>
          <w:rFonts w:ascii="Times New Roman" w:hAnsi="Times New Roman" w:cs="Times New Roman"/>
          <w:sz w:val="24"/>
          <w:szCs w:val="24"/>
        </w:rPr>
        <w:t>Humanidades</w:t>
      </w:r>
      <w:r w:rsidR="005500A0">
        <w:rPr>
          <w:rFonts w:ascii="Times New Roman" w:hAnsi="Times New Roman" w:cs="Times New Roman"/>
          <w:sz w:val="24"/>
          <w:szCs w:val="24"/>
        </w:rPr>
        <w:t xml:space="preserve"> en dos proyectos</w:t>
      </w:r>
      <w:r w:rsidR="000955A8">
        <w:rPr>
          <w:rFonts w:ascii="Times New Roman" w:hAnsi="Times New Roman" w:cs="Times New Roman"/>
          <w:sz w:val="24"/>
          <w:szCs w:val="24"/>
        </w:rPr>
        <w:t xml:space="preserve"> y el Decanato en el tercero</w:t>
      </w:r>
      <w:r>
        <w:rPr>
          <w:rFonts w:ascii="Times New Roman" w:hAnsi="Times New Roman" w:cs="Times New Roman"/>
          <w:sz w:val="24"/>
          <w:szCs w:val="24"/>
        </w:rPr>
        <w:t>.</w:t>
      </w:r>
    </w:p>
    <w:p w14:paraId="5EEEF3ED" w14:textId="77777777" w:rsidR="004D5EB3" w:rsidRPr="004D5EB3" w:rsidRDefault="004D5EB3" w:rsidP="004D5EB3">
      <w:pPr>
        <w:pStyle w:val="Prrafodelista"/>
        <w:rPr>
          <w:rFonts w:ascii="Times New Roman" w:hAnsi="Times New Roman" w:cs="Times New Roman"/>
          <w:sz w:val="24"/>
          <w:szCs w:val="24"/>
        </w:rPr>
      </w:pPr>
    </w:p>
    <w:p w14:paraId="1010A264" w14:textId="77777777" w:rsidR="004D5EB3" w:rsidRDefault="004D5EB3" w:rsidP="004D2BD1">
      <w:pPr>
        <w:pStyle w:val="Prrafodelista"/>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CIDE</w:t>
      </w:r>
      <w:r w:rsidR="000955A8">
        <w:rPr>
          <w:rFonts w:ascii="Times New Roman" w:hAnsi="Times New Roman" w:cs="Times New Roman"/>
          <w:sz w:val="24"/>
          <w:szCs w:val="24"/>
        </w:rPr>
        <w:t xml:space="preserve"> – 4 proyectos: </w:t>
      </w:r>
      <w:r>
        <w:rPr>
          <w:rFonts w:ascii="Times New Roman" w:hAnsi="Times New Roman" w:cs="Times New Roman"/>
          <w:sz w:val="24"/>
          <w:szCs w:val="24"/>
        </w:rPr>
        <w:t xml:space="preserve">División de </w:t>
      </w:r>
      <w:proofErr w:type="spellStart"/>
      <w:r>
        <w:rPr>
          <w:rFonts w:ascii="Times New Roman" w:hAnsi="Times New Roman" w:cs="Times New Roman"/>
          <w:sz w:val="24"/>
          <w:szCs w:val="24"/>
        </w:rPr>
        <w:t>Educología</w:t>
      </w:r>
      <w:proofErr w:type="spellEnd"/>
      <w:r w:rsidR="00985B79">
        <w:rPr>
          <w:rFonts w:ascii="Times New Roman" w:hAnsi="Times New Roman" w:cs="Times New Roman"/>
          <w:sz w:val="24"/>
          <w:szCs w:val="24"/>
        </w:rPr>
        <w:t xml:space="preserve"> en dos proyectos</w:t>
      </w:r>
      <w:r w:rsidR="000955A8">
        <w:rPr>
          <w:rFonts w:ascii="Times New Roman" w:hAnsi="Times New Roman" w:cs="Times New Roman"/>
          <w:sz w:val="24"/>
          <w:szCs w:val="24"/>
        </w:rPr>
        <w:t xml:space="preserve"> y </w:t>
      </w:r>
      <w:r w:rsidR="00972476">
        <w:rPr>
          <w:rFonts w:ascii="Times New Roman" w:hAnsi="Times New Roman" w:cs="Times New Roman"/>
          <w:sz w:val="24"/>
          <w:szCs w:val="24"/>
        </w:rPr>
        <w:t>División de Educación Rural</w:t>
      </w:r>
      <w:r w:rsidR="00985B79">
        <w:rPr>
          <w:rFonts w:ascii="Times New Roman" w:hAnsi="Times New Roman" w:cs="Times New Roman"/>
          <w:sz w:val="24"/>
          <w:szCs w:val="24"/>
        </w:rPr>
        <w:t xml:space="preserve"> </w:t>
      </w:r>
      <w:r w:rsidR="000955A8">
        <w:rPr>
          <w:rFonts w:ascii="Times New Roman" w:hAnsi="Times New Roman" w:cs="Times New Roman"/>
          <w:sz w:val="24"/>
          <w:szCs w:val="24"/>
        </w:rPr>
        <w:t xml:space="preserve">y </w:t>
      </w:r>
      <w:r w:rsidR="00985B79">
        <w:rPr>
          <w:rFonts w:ascii="Times New Roman" w:hAnsi="Times New Roman" w:cs="Times New Roman"/>
          <w:sz w:val="24"/>
          <w:szCs w:val="24"/>
        </w:rPr>
        <w:t>División de Educación Básica</w:t>
      </w:r>
      <w:r w:rsidR="000955A8">
        <w:rPr>
          <w:rFonts w:ascii="Times New Roman" w:hAnsi="Times New Roman" w:cs="Times New Roman"/>
          <w:sz w:val="24"/>
          <w:szCs w:val="24"/>
        </w:rPr>
        <w:t xml:space="preserve"> en uno cada una.</w:t>
      </w:r>
    </w:p>
    <w:p w14:paraId="6932A141" w14:textId="77777777" w:rsidR="004D5EB3" w:rsidRPr="004D5EB3" w:rsidRDefault="004D5EB3" w:rsidP="004D5EB3">
      <w:pPr>
        <w:pStyle w:val="Prrafodelista"/>
        <w:rPr>
          <w:rFonts w:ascii="Times New Roman" w:hAnsi="Times New Roman" w:cs="Times New Roman"/>
          <w:sz w:val="24"/>
          <w:szCs w:val="24"/>
        </w:rPr>
      </w:pPr>
    </w:p>
    <w:p w14:paraId="56612D07" w14:textId="77777777" w:rsidR="000955A8" w:rsidRDefault="004D5EB3" w:rsidP="004D2BD1">
      <w:pPr>
        <w:pStyle w:val="Prrafodelista"/>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Sede Chorotega</w:t>
      </w:r>
      <w:r w:rsidR="0018304A">
        <w:rPr>
          <w:rFonts w:ascii="Times New Roman" w:hAnsi="Times New Roman" w:cs="Times New Roman"/>
          <w:sz w:val="24"/>
          <w:szCs w:val="24"/>
        </w:rPr>
        <w:t xml:space="preserve"> </w:t>
      </w:r>
      <w:r w:rsidR="000955A8">
        <w:rPr>
          <w:rFonts w:ascii="Times New Roman" w:hAnsi="Times New Roman" w:cs="Times New Roman"/>
          <w:sz w:val="24"/>
          <w:szCs w:val="24"/>
        </w:rPr>
        <w:t>- 2</w:t>
      </w:r>
      <w:r w:rsidR="0018304A">
        <w:rPr>
          <w:rFonts w:ascii="Times New Roman" w:hAnsi="Times New Roman" w:cs="Times New Roman"/>
          <w:sz w:val="24"/>
          <w:szCs w:val="24"/>
        </w:rPr>
        <w:t xml:space="preserve"> proyectos</w:t>
      </w:r>
      <w:r w:rsidR="000955A8">
        <w:rPr>
          <w:rFonts w:ascii="Times New Roman" w:hAnsi="Times New Roman" w:cs="Times New Roman"/>
          <w:sz w:val="24"/>
          <w:szCs w:val="24"/>
        </w:rPr>
        <w:t>.</w:t>
      </w:r>
    </w:p>
    <w:p w14:paraId="69094D64" w14:textId="77777777" w:rsidR="000955A8" w:rsidRPr="000955A8" w:rsidRDefault="000955A8" w:rsidP="000955A8">
      <w:pPr>
        <w:pStyle w:val="Prrafodelista"/>
        <w:rPr>
          <w:rFonts w:ascii="Times New Roman" w:hAnsi="Times New Roman" w:cs="Times New Roman"/>
          <w:sz w:val="24"/>
          <w:szCs w:val="24"/>
        </w:rPr>
      </w:pPr>
    </w:p>
    <w:p w14:paraId="24EAEC17" w14:textId="77777777" w:rsidR="004D5EB3" w:rsidRDefault="00972476" w:rsidP="004D2BD1">
      <w:pPr>
        <w:pStyle w:val="Prrafodelista"/>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Recinto Sarapiquí</w:t>
      </w:r>
      <w:r w:rsidR="000955A8">
        <w:rPr>
          <w:rFonts w:ascii="Times New Roman" w:hAnsi="Times New Roman" w:cs="Times New Roman"/>
          <w:sz w:val="24"/>
          <w:szCs w:val="24"/>
        </w:rPr>
        <w:t xml:space="preserve"> – 1 proyecto.</w:t>
      </w:r>
    </w:p>
    <w:p w14:paraId="6370045F" w14:textId="77777777" w:rsidR="00377847" w:rsidRDefault="00377847" w:rsidP="00377847">
      <w:pPr>
        <w:pStyle w:val="Prrafodelista"/>
        <w:spacing w:after="0" w:line="240" w:lineRule="auto"/>
        <w:jc w:val="both"/>
        <w:rPr>
          <w:rFonts w:ascii="Times New Roman" w:hAnsi="Times New Roman" w:cs="Times New Roman"/>
          <w:sz w:val="24"/>
          <w:szCs w:val="24"/>
        </w:rPr>
      </w:pPr>
    </w:p>
    <w:p w14:paraId="5B649E6E" w14:textId="77777777" w:rsidR="00377847" w:rsidRDefault="00377847" w:rsidP="004D2BD1">
      <w:pPr>
        <w:pStyle w:val="Prrafodelista"/>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Vicerrectoría Acad</w:t>
      </w:r>
      <w:r w:rsidR="00381575">
        <w:rPr>
          <w:rFonts w:ascii="Times New Roman" w:hAnsi="Times New Roman" w:cs="Times New Roman"/>
          <w:sz w:val="24"/>
          <w:szCs w:val="24"/>
        </w:rPr>
        <w:t xml:space="preserve">émica </w:t>
      </w:r>
      <w:r w:rsidR="000955A8">
        <w:rPr>
          <w:rFonts w:ascii="Times New Roman" w:hAnsi="Times New Roman" w:cs="Times New Roman"/>
          <w:sz w:val="24"/>
          <w:szCs w:val="24"/>
        </w:rPr>
        <w:t xml:space="preserve">– 3 proyectos: </w:t>
      </w:r>
      <w:r w:rsidR="00381575">
        <w:rPr>
          <w:rFonts w:ascii="Times New Roman" w:hAnsi="Times New Roman" w:cs="Times New Roman"/>
          <w:sz w:val="24"/>
          <w:szCs w:val="24"/>
        </w:rPr>
        <w:t xml:space="preserve">Programas </w:t>
      </w:r>
      <w:r w:rsidR="000955A8">
        <w:rPr>
          <w:rFonts w:ascii="Times New Roman" w:hAnsi="Times New Roman" w:cs="Times New Roman"/>
          <w:sz w:val="24"/>
          <w:szCs w:val="24"/>
        </w:rPr>
        <w:t>de la Vicerrectoría</w:t>
      </w:r>
      <w:r w:rsidR="00381575">
        <w:rPr>
          <w:rFonts w:ascii="Times New Roman" w:hAnsi="Times New Roman" w:cs="Times New Roman"/>
          <w:sz w:val="24"/>
          <w:szCs w:val="24"/>
        </w:rPr>
        <w:t xml:space="preserve"> Ac</w:t>
      </w:r>
      <w:r w:rsidR="000955A8">
        <w:rPr>
          <w:rFonts w:ascii="Times New Roman" w:hAnsi="Times New Roman" w:cs="Times New Roman"/>
          <w:sz w:val="24"/>
          <w:szCs w:val="24"/>
        </w:rPr>
        <w:t>adémica</w:t>
      </w:r>
      <w:r w:rsidR="00381575">
        <w:rPr>
          <w:rFonts w:ascii="Times New Roman" w:hAnsi="Times New Roman" w:cs="Times New Roman"/>
          <w:sz w:val="24"/>
          <w:szCs w:val="24"/>
        </w:rPr>
        <w:t xml:space="preserve"> en dos proyectos</w:t>
      </w:r>
      <w:r w:rsidR="000955A8">
        <w:rPr>
          <w:rFonts w:ascii="Times New Roman" w:hAnsi="Times New Roman" w:cs="Times New Roman"/>
          <w:sz w:val="24"/>
          <w:szCs w:val="24"/>
        </w:rPr>
        <w:t xml:space="preserve"> y la</w:t>
      </w:r>
      <w:r>
        <w:rPr>
          <w:rFonts w:ascii="Times New Roman" w:hAnsi="Times New Roman" w:cs="Times New Roman"/>
          <w:sz w:val="24"/>
          <w:szCs w:val="24"/>
        </w:rPr>
        <w:t xml:space="preserve"> </w:t>
      </w:r>
      <w:r w:rsidR="00381575">
        <w:rPr>
          <w:rFonts w:ascii="Times New Roman" w:hAnsi="Times New Roman" w:cs="Times New Roman"/>
          <w:sz w:val="24"/>
          <w:szCs w:val="24"/>
        </w:rPr>
        <w:t>Dirección de Investigaci</w:t>
      </w:r>
      <w:r w:rsidR="000955A8">
        <w:rPr>
          <w:rFonts w:ascii="Times New Roman" w:hAnsi="Times New Roman" w:cs="Times New Roman"/>
          <w:sz w:val="24"/>
          <w:szCs w:val="24"/>
        </w:rPr>
        <w:t>ón en el tercero.</w:t>
      </w:r>
    </w:p>
    <w:p w14:paraId="3E1ECDB5" w14:textId="77777777" w:rsidR="00381575" w:rsidRPr="00381575" w:rsidRDefault="00381575" w:rsidP="00381575">
      <w:pPr>
        <w:pStyle w:val="Prrafodelista"/>
        <w:rPr>
          <w:rFonts w:ascii="Times New Roman" w:hAnsi="Times New Roman" w:cs="Times New Roman"/>
          <w:sz w:val="24"/>
          <w:szCs w:val="24"/>
        </w:rPr>
      </w:pPr>
    </w:p>
    <w:p w14:paraId="3EC67A3C" w14:textId="77777777" w:rsidR="00381575" w:rsidRPr="00667217" w:rsidRDefault="00381575" w:rsidP="004D2BD1">
      <w:pPr>
        <w:pStyle w:val="Prrafodelista"/>
        <w:numPr>
          <w:ilvl w:val="0"/>
          <w:numId w:val="2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Vicerrectoría de Vida Estudiantil</w:t>
      </w:r>
      <w:r w:rsidR="000955A8">
        <w:rPr>
          <w:rFonts w:ascii="Times New Roman" w:hAnsi="Times New Roman" w:cs="Times New Roman"/>
          <w:sz w:val="24"/>
          <w:szCs w:val="24"/>
        </w:rPr>
        <w:t xml:space="preserve"> – 1 proyecto: Departamento de Salud.</w:t>
      </w:r>
      <w:r>
        <w:rPr>
          <w:rFonts w:ascii="Times New Roman" w:hAnsi="Times New Roman" w:cs="Times New Roman"/>
          <w:sz w:val="24"/>
          <w:szCs w:val="24"/>
        </w:rPr>
        <w:t xml:space="preserve"> </w:t>
      </w:r>
    </w:p>
    <w:p w14:paraId="5F4C35B3" w14:textId="77777777" w:rsidR="00C92A2B" w:rsidRDefault="00C92A2B" w:rsidP="00C92A2B">
      <w:pPr>
        <w:spacing w:after="0" w:line="240" w:lineRule="auto"/>
        <w:jc w:val="both"/>
        <w:rPr>
          <w:rFonts w:ascii="Times New Roman" w:hAnsi="Times New Roman" w:cs="Times New Roman"/>
          <w:sz w:val="24"/>
          <w:szCs w:val="24"/>
        </w:rPr>
      </w:pPr>
    </w:p>
    <w:p w14:paraId="09B4EF12" w14:textId="77777777" w:rsidR="00C92A2B" w:rsidRDefault="00C92A2B" w:rsidP="00C92A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2018 </w:t>
      </w:r>
      <w:r w:rsidR="00667217">
        <w:rPr>
          <w:rFonts w:ascii="Times New Roman" w:hAnsi="Times New Roman" w:cs="Times New Roman"/>
          <w:sz w:val="24"/>
          <w:szCs w:val="24"/>
        </w:rPr>
        <w:t>esas facultades, y sus unidades fueron:</w:t>
      </w:r>
    </w:p>
    <w:p w14:paraId="7D442D3F" w14:textId="77777777" w:rsidR="00667217" w:rsidRDefault="00667217" w:rsidP="00C92A2B">
      <w:pPr>
        <w:spacing w:after="0" w:line="240" w:lineRule="auto"/>
        <w:jc w:val="both"/>
        <w:rPr>
          <w:rFonts w:ascii="Times New Roman" w:hAnsi="Times New Roman" w:cs="Times New Roman"/>
          <w:sz w:val="24"/>
          <w:szCs w:val="24"/>
        </w:rPr>
      </w:pPr>
    </w:p>
    <w:p w14:paraId="3B88D46E" w14:textId="77777777" w:rsidR="00667217" w:rsidRDefault="00667217" w:rsidP="004D2BD1">
      <w:pPr>
        <w:pStyle w:val="Prrafodelista"/>
        <w:numPr>
          <w:ilvl w:val="0"/>
          <w:numId w:val="28"/>
        </w:numPr>
        <w:spacing w:after="0" w:line="240" w:lineRule="auto"/>
        <w:jc w:val="both"/>
        <w:rPr>
          <w:rFonts w:ascii="Times New Roman" w:hAnsi="Times New Roman" w:cs="Times New Roman"/>
          <w:sz w:val="24"/>
          <w:szCs w:val="24"/>
        </w:rPr>
      </w:pPr>
      <w:r w:rsidRPr="00C92A2B">
        <w:rPr>
          <w:rFonts w:ascii="Times New Roman" w:hAnsi="Times New Roman" w:cs="Times New Roman"/>
          <w:sz w:val="24"/>
          <w:szCs w:val="24"/>
        </w:rPr>
        <w:t xml:space="preserve">Facultad de Ciencias de la Tierra y el Mar </w:t>
      </w:r>
      <w:r w:rsidR="005500A0">
        <w:rPr>
          <w:rFonts w:ascii="Times New Roman" w:hAnsi="Times New Roman" w:cs="Times New Roman"/>
          <w:sz w:val="24"/>
          <w:szCs w:val="24"/>
        </w:rPr>
        <w:t xml:space="preserve">– 14 proyectos: </w:t>
      </w:r>
      <w:r w:rsidRPr="00C92A2B">
        <w:rPr>
          <w:rFonts w:ascii="Times New Roman" w:hAnsi="Times New Roman" w:cs="Times New Roman"/>
          <w:sz w:val="24"/>
          <w:szCs w:val="24"/>
        </w:rPr>
        <w:t xml:space="preserve">IRET en </w:t>
      </w:r>
      <w:r>
        <w:rPr>
          <w:rFonts w:ascii="Times New Roman" w:hAnsi="Times New Roman" w:cs="Times New Roman"/>
          <w:sz w:val="24"/>
          <w:szCs w:val="24"/>
        </w:rPr>
        <w:t xml:space="preserve">cinco </w:t>
      </w:r>
      <w:r w:rsidRPr="00C92A2B">
        <w:rPr>
          <w:rFonts w:ascii="Times New Roman" w:hAnsi="Times New Roman" w:cs="Times New Roman"/>
          <w:sz w:val="24"/>
          <w:szCs w:val="24"/>
        </w:rPr>
        <w:t>proyectos</w:t>
      </w:r>
      <w:r>
        <w:rPr>
          <w:rFonts w:ascii="Times New Roman" w:hAnsi="Times New Roman" w:cs="Times New Roman"/>
          <w:sz w:val="24"/>
          <w:szCs w:val="24"/>
        </w:rPr>
        <w:t xml:space="preserve">, Escuela de Ciencias Agrarias en tres proyectos, Escuela de Ciencias Geográficas en cuatro proyectos e </w:t>
      </w:r>
      <w:proofErr w:type="spellStart"/>
      <w:r>
        <w:rPr>
          <w:rFonts w:ascii="Times New Roman" w:hAnsi="Times New Roman" w:cs="Times New Roman"/>
          <w:sz w:val="24"/>
          <w:szCs w:val="24"/>
        </w:rPr>
        <w:t>Inisefor</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Edeca</w:t>
      </w:r>
      <w:proofErr w:type="spellEnd"/>
      <w:r>
        <w:rPr>
          <w:rFonts w:ascii="Times New Roman" w:hAnsi="Times New Roman" w:cs="Times New Roman"/>
          <w:sz w:val="24"/>
          <w:szCs w:val="24"/>
        </w:rPr>
        <w:t xml:space="preserve"> en un proyecto cada uno.</w:t>
      </w:r>
    </w:p>
    <w:p w14:paraId="0B4A5442" w14:textId="77777777" w:rsidR="00667217" w:rsidRPr="00C92A2B" w:rsidRDefault="00667217" w:rsidP="00667217">
      <w:pPr>
        <w:pStyle w:val="Prrafodelista"/>
        <w:spacing w:after="0" w:line="240" w:lineRule="auto"/>
        <w:jc w:val="both"/>
        <w:rPr>
          <w:rFonts w:ascii="Times New Roman" w:hAnsi="Times New Roman" w:cs="Times New Roman"/>
          <w:sz w:val="24"/>
          <w:szCs w:val="24"/>
        </w:rPr>
      </w:pPr>
    </w:p>
    <w:p w14:paraId="3D8F28B7" w14:textId="77777777" w:rsidR="00667217" w:rsidRDefault="00667217" w:rsidP="004D2BD1">
      <w:pPr>
        <w:pStyle w:val="Prrafodelista"/>
        <w:numPr>
          <w:ilvl w:val="0"/>
          <w:numId w:val="28"/>
        </w:numPr>
        <w:spacing w:after="0" w:line="240" w:lineRule="auto"/>
        <w:jc w:val="both"/>
        <w:rPr>
          <w:rFonts w:ascii="Times New Roman" w:hAnsi="Times New Roman" w:cs="Times New Roman"/>
          <w:sz w:val="24"/>
          <w:szCs w:val="24"/>
        </w:rPr>
      </w:pPr>
      <w:r w:rsidRPr="00C92A2B">
        <w:rPr>
          <w:rFonts w:ascii="Times New Roman" w:hAnsi="Times New Roman" w:cs="Times New Roman"/>
          <w:sz w:val="24"/>
          <w:szCs w:val="24"/>
        </w:rPr>
        <w:t xml:space="preserve">Facultad de Ciencias Exactas y Naturales </w:t>
      </w:r>
      <w:r w:rsidR="005500A0">
        <w:rPr>
          <w:rFonts w:ascii="Times New Roman" w:hAnsi="Times New Roman" w:cs="Times New Roman"/>
          <w:sz w:val="24"/>
          <w:szCs w:val="24"/>
        </w:rPr>
        <w:t xml:space="preserve">– 14 proyectos: </w:t>
      </w:r>
      <w:r w:rsidRPr="00C92A2B">
        <w:rPr>
          <w:rFonts w:ascii="Times New Roman" w:hAnsi="Times New Roman" w:cs="Times New Roman"/>
          <w:sz w:val="24"/>
          <w:szCs w:val="24"/>
        </w:rPr>
        <w:t xml:space="preserve">Escuela de Ciencias Biológicas en </w:t>
      </w:r>
      <w:r>
        <w:rPr>
          <w:rFonts w:ascii="Times New Roman" w:hAnsi="Times New Roman" w:cs="Times New Roman"/>
          <w:sz w:val="24"/>
          <w:szCs w:val="24"/>
        </w:rPr>
        <w:t xml:space="preserve">cinco </w:t>
      </w:r>
      <w:r w:rsidRPr="00C92A2B">
        <w:rPr>
          <w:rFonts w:ascii="Times New Roman" w:hAnsi="Times New Roman" w:cs="Times New Roman"/>
          <w:sz w:val="24"/>
          <w:szCs w:val="24"/>
        </w:rPr>
        <w:t>proyectos, Escuela de Química</w:t>
      </w:r>
      <w:r>
        <w:rPr>
          <w:rFonts w:ascii="Times New Roman" w:hAnsi="Times New Roman" w:cs="Times New Roman"/>
          <w:sz w:val="24"/>
          <w:szCs w:val="24"/>
        </w:rPr>
        <w:t xml:space="preserve"> en cinco proyectos</w:t>
      </w:r>
      <w:r w:rsidRPr="00C92A2B">
        <w:rPr>
          <w:rFonts w:ascii="Times New Roman" w:hAnsi="Times New Roman" w:cs="Times New Roman"/>
          <w:sz w:val="24"/>
          <w:szCs w:val="24"/>
        </w:rPr>
        <w:t>, Departamento de F</w:t>
      </w:r>
      <w:r>
        <w:rPr>
          <w:rFonts w:ascii="Times New Roman" w:hAnsi="Times New Roman" w:cs="Times New Roman"/>
          <w:sz w:val="24"/>
          <w:szCs w:val="24"/>
        </w:rPr>
        <w:t>ísica en tres proyectos y</w:t>
      </w:r>
      <w:r w:rsidRPr="00C92A2B">
        <w:rPr>
          <w:rFonts w:ascii="Times New Roman" w:hAnsi="Times New Roman" w:cs="Times New Roman"/>
          <w:sz w:val="24"/>
          <w:szCs w:val="24"/>
        </w:rPr>
        <w:t xml:space="preserve"> Escuela de Topograf</w:t>
      </w:r>
      <w:r>
        <w:rPr>
          <w:rFonts w:ascii="Times New Roman" w:hAnsi="Times New Roman" w:cs="Times New Roman"/>
          <w:sz w:val="24"/>
          <w:szCs w:val="24"/>
        </w:rPr>
        <w:t>ía en</w:t>
      </w:r>
      <w:r w:rsidR="005500A0">
        <w:rPr>
          <w:rFonts w:ascii="Times New Roman" w:hAnsi="Times New Roman" w:cs="Times New Roman"/>
          <w:sz w:val="24"/>
          <w:szCs w:val="24"/>
        </w:rPr>
        <w:t xml:space="preserve"> un proyecto</w:t>
      </w:r>
      <w:r>
        <w:rPr>
          <w:rFonts w:ascii="Times New Roman" w:hAnsi="Times New Roman" w:cs="Times New Roman"/>
          <w:sz w:val="24"/>
          <w:szCs w:val="24"/>
        </w:rPr>
        <w:t>.</w:t>
      </w:r>
      <w:r w:rsidRPr="00C92A2B">
        <w:rPr>
          <w:rFonts w:ascii="Times New Roman" w:hAnsi="Times New Roman" w:cs="Times New Roman"/>
          <w:sz w:val="24"/>
          <w:szCs w:val="24"/>
        </w:rPr>
        <w:t xml:space="preserve"> </w:t>
      </w:r>
    </w:p>
    <w:p w14:paraId="3819CBEC" w14:textId="77777777" w:rsidR="00667217" w:rsidRPr="0069581A" w:rsidRDefault="00667217" w:rsidP="00667217">
      <w:pPr>
        <w:pStyle w:val="Prrafodelista"/>
        <w:rPr>
          <w:rFonts w:ascii="Times New Roman" w:hAnsi="Times New Roman" w:cs="Times New Roman"/>
          <w:sz w:val="24"/>
          <w:szCs w:val="24"/>
        </w:rPr>
      </w:pPr>
    </w:p>
    <w:p w14:paraId="50B0F599" w14:textId="7C91D115" w:rsidR="00667217" w:rsidRDefault="00667217" w:rsidP="004D2BD1">
      <w:pPr>
        <w:pStyle w:val="Prrafodelista"/>
        <w:numPr>
          <w:ilvl w:val="0"/>
          <w:numId w:val="28"/>
        </w:numPr>
        <w:spacing w:after="0" w:line="240" w:lineRule="auto"/>
        <w:jc w:val="both"/>
        <w:rPr>
          <w:rFonts w:ascii="Times New Roman" w:hAnsi="Times New Roman" w:cs="Times New Roman"/>
          <w:sz w:val="24"/>
          <w:szCs w:val="24"/>
        </w:rPr>
      </w:pPr>
      <w:r w:rsidRPr="0069581A">
        <w:rPr>
          <w:rFonts w:ascii="Times New Roman" w:hAnsi="Times New Roman" w:cs="Times New Roman"/>
          <w:sz w:val="24"/>
          <w:szCs w:val="24"/>
        </w:rPr>
        <w:t>Facultad de Filosofía y Letras</w:t>
      </w:r>
      <w:r w:rsidR="0018304A">
        <w:rPr>
          <w:rFonts w:ascii="Times New Roman" w:hAnsi="Times New Roman" w:cs="Times New Roman"/>
          <w:sz w:val="24"/>
          <w:szCs w:val="24"/>
        </w:rPr>
        <w:t xml:space="preserve"> – 4 proyectos: </w:t>
      </w:r>
      <w:r w:rsidRPr="0069581A">
        <w:rPr>
          <w:rFonts w:ascii="Times New Roman" w:hAnsi="Times New Roman" w:cs="Times New Roman"/>
          <w:sz w:val="24"/>
          <w:szCs w:val="24"/>
        </w:rPr>
        <w:t xml:space="preserve">Escuela </w:t>
      </w:r>
      <w:r w:rsidR="00350AF0">
        <w:rPr>
          <w:rFonts w:ascii="Times New Roman" w:hAnsi="Times New Roman" w:cs="Times New Roman"/>
          <w:sz w:val="24"/>
          <w:szCs w:val="24"/>
        </w:rPr>
        <w:t xml:space="preserve">Ecuménica </w:t>
      </w:r>
      <w:r w:rsidRPr="0069581A">
        <w:rPr>
          <w:rFonts w:ascii="Times New Roman" w:hAnsi="Times New Roman" w:cs="Times New Roman"/>
          <w:sz w:val="24"/>
          <w:szCs w:val="24"/>
        </w:rPr>
        <w:t>de Ciencias Ecuménicas y de la Religión</w:t>
      </w:r>
      <w:r>
        <w:rPr>
          <w:rFonts w:ascii="Times New Roman" w:hAnsi="Times New Roman" w:cs="Times New Roman"/>
          <w:sz w:val="24"/>
          <w:szCs w:val="24"/>
        </w:rPr>
        <w:t xml:space="preserve"> en dos proyectos</w:t>
      </w:r>
      <w:r w:rsidRPr="0069581A">
        <w:rPr>
          <w:rFonts w:ascii="Times New Roman" w:hAnsi="Times New Roman" w:cs="Times New Roman"/>
          <w:sz w:val="24"/>
          <w:szCs w:val="24"/>
        </w:rPr>
        <w:t>, Escuela de Bibliotecología</w:t>
      </w:r>
      <w:r>
        <w:rPr>
          <w:rFonts w:ascii="Times New Roman" w:hAnsi="Times New Roman" w:cs="Times New Roman"/>
          <w:sz w:val="24"/>
          <w:szCs w:val="24"/>
        </w:rPr>
        <w:t xml:space="preserve"> y </w:t>
      </w:r>
      <w:r w:rsidRPr="0069581A">
        <w:rPr>
          <w:rFonts w:ascii="Times New Roman" w:hAnsi="Times New Roman" w:cs="Times New Roman"/>
          <w:sz w:val="24"/>
          <w:szCs w:val="24"/>
        </w:rPr>
        <w:t>Escuela de Filosofía</w:t>
      </w:r>
      <w:r>
        <w:rPr>
          <w:rFonts w:ascii="Times New Roman" w:hAnsi="Times New Roman" w:cs="Times New Roman"/>
          <w:sz w:val="24"/>
          <w:szCs w:val="24"/>
        </w:rPr>
        <w:t xml:space="preserve"> en un proyecto cada una.</w:t>
      </w:r>
    </w:p>
    <w:p w14:paraId="2FCAD8C2" w14:textId="77777777" w:rsidR="00667217" w:rsidRPr="0069581A" w:rsidRDefault="00667217" w:rsidP="00667217">
      <w:pPr>
        <w:pStyle w:val="Prrafodelista"/>
        <w:rPr>
          <w:rFonts w:ascii="Times New Roman" w:hAnsi="Times New Roman" w:cs="Times New Roman"/>
          <w:sz w:val="24"/>
          <w:szCs w:val="24"/>
        </w:rPr>
      </w:pPr>
    </w:p>
    <w:p w14:paraId="13EA4CB7" w14:textId="77777777" w:rsidR="00667217" w:rsidRDefault="00667217" w:rsidP="004D2BD1">
      <w:pPr>
        <w:pStyle w:val="Prrafodelista"/>
        <w:numPr>
          <w:ilvl w:val="0"/>
          <w:numId w:val="28"/>
        </w:numPr>
        <w:spacing w:after="0" w:line="240" w:lineRule="auto"/>
        <w:jc w:val="both"/>
        <w:rPr>
          <w:rFonts w:ascii="Times New Roman" w:hAnsi="Times New Roman" w:cs="Times New Roman"/>
          <w:sz w:val="24"/>
          <w:szCs w:val="24"/>
        </w:rPr>
      </w:pPr>
      <w:r w:rsidRPr="00C92A2B">
        <w:rPr>
          <w:rFonts w:ascii="Times New Roman" w:hAnsi="Times New Roman" w:cs="Times New Roman"/>
          <w:sz w:val="24"/>
          <w:szCs w:val="24"/>
        </w:rPr>
        <w:t>Facultad de Ciencias Sociales</w:t>
      </w:r>
      <w:r w:rsidR="0018304A">
        <w:rPr>
          <w:rFonts w:ascii="Times New Roman" w:hAnsi="Times New Roman" w:cs="Times New Roman"/>
          <w:sz w:val="24"/>
          <w:szCs w:val="24"/>
        </w:rPr>
        <w:t xml:space="preserve"> – 4 proyectos: </w:t>
      </w:r>
      <w:r>
        <w:rPr>
          <w:rFonts w:ascii="Times New Roman" w:hAnsi="Times New Roman" w:cs="Times New Roman"/>
          <w:sz w:val="24"/>
          <w:szCs w:val="24"/>
        </w:rPr>
        <w:t>Escuela de Historia en dos proyectos y Escuela de Sociología</w:t>
      </w:r>
      <w:r w:rsidR="0018304A">
        <w:rPr>
          <w:rFonts w:ascii="Times New Roman" w:hAnsi="Times New Roman" w:cs="Times New Roman"/>
          <w:sz w:val="24"/>
          <w:szCs w:val="24"/>
        </w:rPr>
        <w:t xml:space="preserve"> e </w:t>
      </w:r>
      <w:proofErr w:type="spellStart"/>
      <w:r w:rsidR="0018304A">
        <w:rPr>
          <w:rFonts w:ascii="Times New Roman" w:hAnsi="Times New Roman" w:cs="Times New Roman"/>
          <w:sz w:val="24"/>
          <w:szCs w:val="24"/>
        </w:rPr>
        <w:t>Idespo</w:t>
      </w:r>
      <w:proofErr w:type="spellEnd"/>
      <w:r w:rsidR="0018304A">
        <w:rPr>
          <w:rFonts w:ascii="Times New Roman" w:hAnsi="Times New Roman" w:cs="Times New Roman"/>
          <w:sz w:val="24"/>
          <w:szCs w:val="24"/>
        </w:rPr>
        <w:t xml:space="preserve"> en uno cada una</w:t>
      </w:r>
      <w:r>
        <w:rPr>
          <w:rFonts w:ascii="Times New Roman" w:hAnsi="Times New Roman" w:cs="Times New Roman"/>
          <w:sz w:val="24"/>
          <w:szCs w:val="24"/>
        </w:rPr>
        <w:t xml:space="preserve">. </w:t>
      </w:r>
    </w:p>
    <w:p w14:paraId="1E8DD1D6" w14:textId="77777777" w:rsidR="00667217" w:rsidRPr="00C92A2B" w:rsidRDefault="00667217" w:rsidP="00667217">
      <w:pPr>
        <w:pStyle w:val="Prrafodelista"/>
        <w:rPr>
          <w:rFonts w:ascii="Times New Roman" w:hAnsi="Times New Roman" w:cs="Times New Roman"/>
          <w:sz w:val="24"/>
          <w:szCs w:val="24"/>
        </w:rPr>
      </w:pPr>
    </w:p>
    <w:p w14:paraId="41B7D1EA" w14:textId="77777777" w:rsidR="00667217" w:rsidRDefault="00667217" w:rsidP="004D2BD1">
      <w:pPr>
        <w:pStyle w:val="Prrafodelista"/>
        <w:numPr>
          <w:ilvl w:val="0"/>
          <w:numId w:val="28"/>
        </w:numPr>
        <w:spacing w:after="0" w:line="240" w:lineRule="auto"/>
        <w:jc w:val="both"/>
        <w:rPr>
          <w:rFonts w:ascii="Times New Roman" w:hAnsi="Times New Roman" w:cs="Times New Roman"/>
          <w:sz w:val="24"/>
          <w:szCs w:val="24"/>
        </w:rPr>
      </w:pPr>
      <w:r w:rsidRPr="00C92A2B">
        <w:rPr>
          <w:rFonts w:ascii="Times New Roman" w:hAnsi="Times New Roman" w:cs="Times New Roman"/>
          <w:sz w:val="24"/>
          <w:szCs w:val="24"/>
        </w:rPr>
        <w:t>CIDE</w:t>
      </w:r>
      <w:r w:rsidR="0018304A">
        <w:rPr>
          <w:rFonts w:ascii="Times New Roman" w:hAnsi="Times New Roman" w:cs="Times New Roman"/>
          <w:sz w:val="24"/>
          <w:szCs w:val="24"/>
        </w:rPr>
        <w:t xml:space="preserve"> – 5 proyectos: </w:t>
      </w:r>
      <w:r w:rsidRPr="00C92A2B">
        <w:rPr>
          <w:rFonts w:ascii="Times New Roman" w:hAnsi="Times New Roman" w:cs="Times New Roman"/>
          <w:sz w:val="24"/>
          <w:szCs w:val="24"/>
        </w:rPr>
        <w:t xml:space="preserve">División de </w:t>
      </w:r>
      <w:proofErr w:type="spellStart"/>
      <w:r w:rsidRPr="00C92A2B">
        <w:rPr>
          <w:rFonts w:ascii="Times New Roman" w:hAnsi="Times New Roman" w:cs="Times New Roman"/>
          <w:sz w:val="24"/>
          <w:szCs w:val="24"/>
        </w:rPr>
        <w:t>Educolog</w:t>
      </w:r>
      <w:r>
        <w:rPr>
          <w:rFonts w:ascii="Times New Roman" w:hAnsi="Times New Roman" w:cs="Times New Roman"/>
          <w:sz w:val="24"/>
          <w:szCs w:val="24"/>
        </w:rPr>
        <w:t>ía</w:t>
      </w:r>
      <w:proofErr w:type="spellEnd"/>
      <w:r>
        <w:rPr>
          <w:rFonts w:ascii="Times New Roman" w:hAnsi="Times New Roman" w:cs="Times New Roman"/>
          <w:sz w:val="24"/>
          <w:szCs w:val="24"/>
        </w:rPr>
        <w:t xml:space="preserve"> en tres proyectos </w:t>
      </w:r>
      <w:r w:rsidR="0018304A">
        <w:rPr>
          <w:rFonts w:ascii="Times New Roman" w:hAnsi="Times New Roman" w:cs="Times New Roman"/>
          <w:sz w:val="24"/>
          <w:szCs w:val="24"/>
        </w:rPr>
        <w:t xml:space="preserve">y </w:t>
      </w:r>
      <w:r>
        <w:rPr>
          <w:rFonts w:ascii="Times New Roman" w:hAnsi="Times New Roman" w:cs="Times New Roman"/>
          <w:sz w:val="24"/>
          <w:szCs w:val="24"/>
        </w:rPr>
        <w:t>División de Educación Rural en dos proyectos.</w:t>
      </w:r>
    </w:p>
    <w:p w14:paraId="43FCC950" w14:textId="77777777" w:rsidR="00667217" w:rsidRPr="00C92A2B" w:rsidRDefault="00667217" w:rsidP="00667217">
      <w:pPr>
        <w:pStyle w:val="Prrafodelista"/>
        <w:rPr>
          <w:rFonts w:ascii="Times New Roman" w:hAnsi="Times New Roman" w:cs="Times New Roman"/>
          <w:sz w:val="24"/>
          <w:szCs w:val="24"/>
        </w:rPr>
      </w:pPr>
    </w:p>
    <w:p w14:paraId="53C3CA98" w14:textId="77777777" w:rsidR="00667217" w:rsidRDefault="00667217" w:rsidP="004D2BD1">
      <w:pPr>
        <w:pStyle w:val="Prrafodelista"/>
        <w:numPr>
          <w:ilvl w:val="0"/>
          <w:numId w:val="28"/>
        </w:numPr>
        <w:spacing w:after="0" w:line="240" w:lineRule="auto"/>
        <w:jc w:val="both"/>
        <w:rPr>
          <w:rFonts w:ascii="Times New Roman" w:hAnsi="Times New Roman" w:cs="Times New Roman"/>
          <w:sz w:val="24"/>
          <w:szCs w:val="24"/>
        </w:rPr>
      </w:pPr>
      <w:r w:rsidRPr="00C92A2B">
        <w:rPr>
          <w:rFonts w:ascii="Times New Roman" w:hAnsi="Times New Roman" w:cs="Times New Roman"/>
          <w:sz w:val="24"/>
          <w:szCs w:val="24"/>
        </w:rPr>
        <w:t>Centro de Estudios Generales</w:t>
      </w:r>
      <w:r w:rsidR="0018304A">
        <w:rPr>
          <w:rFonts w:ascii="Times New Roman" w:hAnsi="Times New Roman" w:cs="Times New Roman"/>
          <w:sz w:val="24"/>
          <w:szCs w:val="24"/>
        </w:rPr>
        <w:t xml:space="preserve"> – 2 proyectos: </w:t>
      </w:r>
      <w:r w:rsidRPr="00C92A2B">
        <w:rPr>
          <w:rFonts w:ascii="Times New Roman" w:hAnsi="Times New Roman" w:cs="Times New Roman"/>
          <w:sz w:val="24"/>
          <w:szCs w:val="24"/>
        </w:rPr>
        <w:t>Decanato</w:t>
      </w:r>
      <w:r>
        <w:rPr>
          <w:rFonts w:ascii="Times New Roman" w:hAnsi="Times New Roman" w:cs="Times New Roman"/>
          <w:sz w:val="24"/>
          <w:szCs w:val="24"/>
        </w:rPr>
        <w:t xml:space="preserve"> y</w:t>
      </w:r>
      <w:r w:rsidRPr="00C92A2B">
        <w:rPr>
          <w:rFonts w:ascii="Times New Roman" w:hAnsi="Times New Roman" w:cs="Times New Roman"/>
          <w:sz w:val="24"/>
          <w:szCs w:val="24"/>
        </w:rPr>
        <w:t xml:space="preserve"> Humanidades</w:t>
      </w:r>
      <w:r w:rsidR="0018304A">
        <w:rPr>
          <w:rFonts w:ascii="Times New Roman" w:hAnsi="Times New Roman" w:cs="Times New Roman"/>
          <w:sz w:val="24"/>
          <w:szCs w:val="24"/>
        </w:rPr>
        <w:t>, uno en cada proyecto.</w:t>
      </w:r>
    </w:p>
    <w:p w14:paraId="193FFC77" w14:textId="77777777" w:rsidR="00667217" w:rsidRPr="00B638CC" w:rsidRDefault="00667217" w:rsidP="00667217">
      <w:pPr>
        <w:pStyle w:val="Prrafodelista"/>
        <w:rPr>
          <w:rFonts w:ascii="Times New Roman" w:hAnsi="Times New Roman" w:cs="Times New Roman"/>
          <w:sz w:val="24"/>
          <w:szCs w:val="24"/>
        </w:rPr>
      </w:pPr>
    </w:p>
    <w:p w14:paraId="46C53380" w14:textId="77777777" w:rsidR="0018304A" w:rsidRDefault="00667217" w:rsidP="004D2BD1">
      <w:pPr>
        <w:pStyle w:val="Prrafodelista"/>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Recinto Sarapiquí </w:t>
      </w:r>
      <w:r w:rsidR="0018304A">
        <w:rPr>
          <w:rFonts w:ascii="Times New Roman" w:hAnsi="Times New Roman" w:cs="Times New Roman"/>
          <w:sz w:val="24"/>
          <w:szCs w:val="24"/>
        </w:rPr>
        <w:t>– 1 proyecto.</w:t>
      </w:r>
    </w:p>
    <w:p w14:paraId="1655A047" w14:textId="77777777" w:rsidR="0018304A" w:rsidRPr="0018304A" w:rsidRDefault="0018304A" w:rsidP="0018304A">
      <w:pPr>
        <w:pStyle w:val="Prrafodelista"/>
        <w:rPr>
          <w:rFonts w:ascii="Times New Roman" w:hAnsi="Times New Roman" w:cs="Times New Roman"/>
          <w:sz w:val="24"/>
          <w:szCs w:val="24"/>
        </w:rPr>
      </w:pPr>
    </w:p>
    <w:p w14:paraId="6DF2710C" w14:textId="77777777" w:rsidR="00667217" w:rsidRDefault="00667217" w:rsidP="004D2BD1">
      <w:pPr>
        <w:pStyle w:val="Prrafodelista"/>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Sede Chorotega</w:t>
      </w:r>
      <w:r w:rsidR="0018304A">
        <w:rPr>
          <w:rFonts w:ascii="Times New Roman" w:hAnsi="Times New Roman" w:cs="Times New Roman"/>
          <w:sz w:val="24"/>
          <w:szCs w:val="24"/>
        </w:rPr>
        <w:t xml:space="preserve"> – 1 </w:t>
      </w:r>
      <w:r>
        <w:rPr>
          <w:rFonts w:ascii="Times New Roman" w:hAnsi="Times New Roman" w:cs="Times New Roman"/>
          <w:sz w:val="24"/>
          <w:szCs w:val="24"/>
        </w:rPr>
        <w:t>proyecto.</w:t>
      </w:r>
    </w:p>
    <w:p w14:paraId="08E7CE7A" w14:textId="77777777" w:rsidR="00667217" w:rsidRPr="009A2B43" w:rsidRDefault="00667217" w:rsidP="00667217">
      <w:pPr>
        <w:pStyle w:val="Prrafodelista"/>
        <w:rPr>
          <w:rFonts w:ascii="Times New Roman" w:hAnsi="Times New Roman" w:cs="Times New Roman"/>
          <w:sz w:val="24"/>
          <w:szCs w:val="24"/>
        </w:rPr>
      </w:pPr>
    </w:p>
    <w:p w14:paraId="3FE8CE33" w14:textId="77777777" w:rsidR="00667217" w:rsidRDefault="00667217" w:rsidP="004D2BD1">
      <w:pPr>
        <w:pStyle w:val="Prrafodelista"/>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Facultad de Ciencias de la Salud</w:t>
      </w:r>
      <w:r w:rsidR="0018304A">
        <w:rPr>
          <w:rFonts w:ascii="Times New Roman" w:hAnsi="Times New Roman" w:cs="Times New Roman"/>
          <w:sz w:val="24"/>
          <w:szCs w:val="24"/>
        </w:rPr>
        <w:t xml:space="preserve"> – 2 proyectos: </w:t>
      </w:r>
      <w:r>
        <w:rPr>
          <w:rFonts w:ascii="Times New Roman" w:hAnsi="Times New Roman" w:cs="Times New Roman"/>
          <w:sz w:val="24"/>
          <w:szCs w:val="24"/>
        </w:rPr>
        <w:t xml:space="preserve">Escuela de </w:t>
      </w:r>
      <w:proofErr w:type="spellStart"/>
      <w:r>
        <w:rPr>
          <w:rFonts w:ascii="Times New Roman" w:hAnsi="Times New Roman" w:cs="Times New Roman"/>
          <w:sz w:val="24"/>
          <w:szCs w:val="24"/>
        </w:rPr>
        <w:t>Ciemhcavi</w:t>
      </w:r>
      <w:proofErr w:type="spellEnd"/>
      <w:r>
        <w:rPr>
          <w:rFonts w:ascii="Times New Roman" w:hAnsi="Times New Roman" w:cs="Times New Roman"/>
          <w:sz w:val="24"/>
          <w:szCs w:val="24"/>
        </w:rPr>
        <w:t xml:space="preserve"> y Escuela de Medicina Veterinaria</w:t>
      </w:r>
      <w:r w:rsidR="0018304A">
        <w:rPr>
          <w:rFonts w:ascii="Times New Roman" w:hAnsi="Times New Roman" w:cs="Times New Roman"/>
          <w:sz w:val="24"/>
          <w:szCs w:val="24"/>
        </w:rPr>
        <w:t xml:space="preserve">, una en </w:t>
      </w:r>
      <w:r>
        <w:rPr>
          <w:rFonts w:ascii="Times New Roman" w:hAnsi="Times New Roman" w:cs="Times New Roman"/>
          <w:sz w:val="24"/>
          <w:szCs w:val="24"/>
        </w:rPr>
        <w:t xml:space="preserve">cada </w:t>
      </w:r>
      <w:r w:rsidR="0018304A">
        <w:rPr>
          <w:rFonts w:ascii="Times New Roman" w:hAnsi="Times New Roman" w:cs="Times New Roman"/>
          <w:sz w:val="24"/>
          <w:szCs w:val="24"/>
        </w:rPr>
        <w:t>proyecto.</w:t>
      </w:r>
    </w:p>
    <w:p w14:paraId="3C85074B" w14:textId="77777777" w:rsidR="00667217" w:rsidRDefault="00667217" w:rsidP="004D2BD1">
      <w:pPr>
        <w:pStyle w:val="Prrafodelista"/>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Vicerrectorías</w:t>
      </w:r>
      <w:r w:rsidR="0018304A">
        <w:rPr>
          <w:rFonts w:ascii="Times New Roman" w:hAnsi="Times New Roman" w:cs="Times New Roman"/>
          <w:sz w:val="24"/>
          <w:szCs w:val="24"/>
        </w:rPr>
        <w:t xml:space="preserve"> – 2 proyectos</w:t>
      </w:r>
      <w:r>
        <w:rPr>
          <w:rFonts w:ascii="Times New Roman" w:hAnsi="Times New Roman" w:cs="Times New Roman"/>
          <w:sz w:val="24"/>
          <w:szCs w:val="24"/>
        </w:rPr>
        <w:t>: Vicerrectoría de Vida Estudiantil (Departamento de Bienestar Estudiantil) y Vicerrectoría de Investigación</w:t>
      </w:r>
      <w:r w:rsidR="0018304A">
        <w:rPr>
          <w:rFonts w:ascii="Times New Roman" w:hAnsi="Times New Roman" w:cs="Times New Roman"/>
          <w:sz w:val="24"/>
          <w:szCs w:val="24"/>
        </w:rPr>
        <w:t>, una en cada proyecto.</w:t>
      </w:r>
    </w:p>
    <w:p w14:paraId="5675AADA" w14:textId="77777777" w:rsidR="001D4D2E" w:rsidRDefault="001D4D2E" w:rsidP="003D3D84">
      <w:pPr>
        <w:spacing w:after="0" w:line="240" w:lineRule="auto"/>
        <w:jc w:val="both"/>
        <w:rPr>
          <w:rFonts w:ascii="Times New Roman" w:hAnsi="Times New Roman" w:cs="Times New Roman"/>
          <w:sz w:val="24"/>
          <w:szCs w:val="24"/>
        </w:rPr>
      </w:pPr>
    </w:p>
    <w:p w14:paraId="7B284888" w14:textId="77777777" w:rsidR="000955A8" w:rsidRDefault="009A2B43"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Cabe indicar que en varios </w:t>
      </w:r>
      <w:r w:rsidR="00D53FDD">
        <w:rPr>
          <w:rFonts w:ascii="Times New Roman" w:hAnsi="Times New Roman" w:cs="Times New Roman"/>
          <w:sz w:val="24"/>
          <w:szCs w:val="24"/>
        </w:rPr>
        <w:t xml:space="preserve">de estos proyectos y actividades participaron </w:t>
      </w:r>
      <w:r w:rsidR="00C92A2B">
        <w:rPr>
          <w:rFonts w:ascii="Times New Roman" w:hAnsi="Times New Roman" w:cs="Times New Roman"/>
          <w:sz w:val="24"/>
          <w:szCs w:val="24"/>
        </w:rPr>
        <w:t xml:space="preserve">otras unidades académicas de la misma facultad, además de la titular. </w:t>
      </w:r>
      <w:r>
        <w:rPr>
          <w:rFonts w:ascii="Times New Roman" w:hAnsi="Times New Roman" w:cs="Times New Roman"/>
          <w:sz w:val="24"/>
          <w:szCs w:val="24"/>
        </w:rPr>
        <w:t xml:space="preserve">También es importante señalar que las unidades aquí señaladas como no titulares suelen ser </w:t>
      </w:r>
      <w:r w:rsidR="00667217">
        <w:rPr>
          <w:rFonts w:ascii="Times New Roman" w:hAnsi="Times New Roman" w:cs="Times New Roman"/>
          <w:sz w:val="24"/>
          <w:szCs w:val="24"/>
        </w:rPr>
        <w:t xml:space="preserve">las </w:t>
      </w:r>
      <w:r>
        <w:rPr>
          <w:rFonts w:ascii="Times New Roman" w:hAnsi="Times New Roman" w:cs="Times New Roman"/>
          <w:sz w:val="24"/>
          <w:szCs w:val="24"/>
        </w:rPr>
        <w:t>titulares de otros proyectos inter</w:t>
      </w:r>
      <w:r w:rsidR="00667217">
        <w:rPr>
          <w:rFonts w:ascii="Times New Roman" w:hAnsi="Times New Roman" w:cs="Times New Roman"/>
          <w:sz w:val="24"/>
          <w:szCs w:val="24"/>
        </w:rPr>
        <w:t xml:space="preserve"> </w:t>
      </w:r>
      <w:r>
        <w:rPr>
          <w:rFonts w:ascii="Times New Roman" w:hAnsi="Times New Roman" w:cs="Times New Roman"/>
          <w:sz w:val="24"/>
          <w:szCs w:val="24"/>
        </w:rPr>
        <w:t>f</w:t>
      </w:r>
      <w:r w:rsidR="00CB2E00">
        <w:rPr>
          <w:rFonts w:ascii="Times New Roman" w:hAnsi="Times New Roman" w:cs="Times New Roman"/>
          <w:sz w:val="24"/>
          <w:szCs w:val="24"/>
        </w:rPr>
        <w:t>acultades o individuales.</w:t>
      </w:r>
    </w:p>
    <w:p w14:paraId="5373735B" w14:textId="77777777" w:rsidR="00C92A2B" w:rsidRDefault="00C92A2B" w:rsidP="003D3D84">
      <w:pPr>
        <w:spacing w:after="0" w:line="240" w:lineRule="auto"/>
        <w:jc w:val="both"/>
        <w:rPr>
          <w:rFonts w:ascii="Times New Roman" w:hAnsi="Times New Roman" w:cs="Times New Roman"/>
          <w:sz w:val="24"/>
          <w:szCs w:val="24"/>
        </w:rPr>
      </w:pPr>
    </w:p>
    <w:p w14:paraId="0F1D3DE8" w14:textId="77777777" w:rsidR="000955A8" w:rsidRDefault="000955A8" w:rsidP="003D3D84">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Proyectos interinstitucionales</w:t>
      </w:r>
    </w:p>
    <w:p w14:paraId="6FDCAA92" w14:textId="77777777" w:rsidR="000955A8" w:rsidRPr="00700D2A" w:rsidRDefault="000955A8" w:rsidP="003D3D84">
      <w:pPr>
        <w:spacing w:after="0" w:line="240" w:lineRule="auto"/>
        <w:jc w:val="both"/>
        <w:rPr>
          <w:rFonts w:ascii="Times New Roman" w:hAnsi="Times New Roman" w:cs="Times New Roman"/>
          <w:i/>
          <w:sz w:val="24"/>
          <w:szCs w:val="24"/>
        </w:rPr>
      </w:pPr>
    </w:p>
    <w:p w14:paraId="7F889334" w14:textId="19A36BA3" w:rsidR="00F725D6" w:rsidRDefault="00700D2A"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algunos de estos PPAA también </w:t>
      </w:r>
      <w:r w:rsidR="006739C9">
        <w:rPr>
          <w:rFonts w:ascii="Times New Roman" w:hAnsi="Times New Roman" w:cs="Times New Roman"/>
          <w:sz w:val="24"/>
          <w:szCs w:val="24"/>
        </w:rPr>
        <w:t>ha habido</w:t>
      </w:r>
      <w:r>
        <w:rPr>
          <w:rFonts w:ascii="Times New Roman" w:hAnsi="Times New Roman" w:cs="Times New Roman"/>
          <w:sz w:val="24"/>
          <w:szCs w:val="24"/>
        </w:rPr>
        <w:t xml:space="preserve"> participación de otras instituciones</w:t>
      </w:r>
      <w:r w:rsidR="006739C9">
        <w:rPr>
          <w:rFonts w:ascii="Times New Roman" w:hAnsi="Times New Roman" w:cs="Times New Roman"/>
          <w:sz w:val="24"/>
          <w:szCs w:val="24"/>
        </w:rPr>
        <w:t xml:space="preserve">, tal y como se refirió </w:t>
      </w:r>
      <w:r>
        <w:rPr>
          <w:rFonts w:ascii="Times New Roman" w:hAnsi="Times New Roman" w:cs="Times New Roman"/>
          <w:sz w:val="24"/>
          <w:szCs w:val="24"/>
        </w:rPr>
        <w:t>en</w:t>
      </w:r>
      <w:r w:rsidRPr="00700D2A">
        <w:rPr>
          <w:rFonts w:ascii="Times New Roman" w:hAnsi="Times New Roman" w:cs="Times New Roman"/>
          <w:sz w:val="24"/>
          <w:szCs w:val="24"/>
        </w:rPr>
        <w:t xml:space="preserve"> el inciso </w:t>
      </w:r>
      <w:r>
        <w:rPr>
          <w:rFonts w:ascii="Times New Roman" w:hAnsi="Times New Roman" w:cs="Times New Roman"/>
          <w:sz w:val="24"/>
          <w:szCs w:val="24"/>
        </w:rPr>
        <w:t>4.2</w:t>
      </w:r>
      <w:r w:rsidR="00E4252B">
        <w:rPr>
          <w:rFonts w:ascii="Times New Roman" w:hAnsi="Times New Roman" w:cs="Times New Roman"/>
          <w:sz w:val="24"/>
          <w:szCs w:val="24"/>
        </w:rPr>
        <w:t xml:space="preserve"> cuando se comentó de personal externo participante en los PPAA</w:t>
      </w:r>
      <w:r w:rsidR="006739C9">
        <w:rPr>
          <w:rFonts w:ascii="Times New Roman" w:hAnsi="Times New Roman" w:cs="Times New Roman"/>
          <w:sz w:val="24"/>
          <w:szCs w:val="24"/>
        </w:rPr>
        <w:t xml:space="preserve">. </w:t>
      </w:r>
    </w:p>
    <w:p w14:paraId="35842EF2" w14:textId="77777777" w:rsidR="00F725D6" w:rsidRDefault="00F725D6" w:rsidP="003D3D84">
      <w:pPr>
        <w:spacing w:after="0" w:line="240" w:lineRule="auto"/>
        <w:jc w:val="both"/>
        <w:rPr>
          <w:rFonts w:ascii="Times New Roman" w:hAnsi="Times New Roman" w:cs="Times New Roman"/>
          <w:sz w:val="24"/>
          <w:szCs w:val="24"/>
        </w:rPr>
      </w:pPr>
    </w:p>
    <w:p w14:paraId="2B09D9E6" w14:textId="1C1B1F20" w:rsidR="00700D2A" w:rsidRDefault="006739C9"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número de PPAA de la Universidad Nacional </w:t>
      </w:r>
      <w:r w:rsidR="00E4252B">
        <w:rPr>
          <w:rFonts w:ascii="Times New Roman" w:hAnsi="Times New Roman" w:cs="Times New Roman"/>
          <w:sz w:val="24"/>
          <w:szCs w:val="24"/>
        </w:rPr>
        <w:t xml:space="preserve"> con participación de otras instituciones </w:t>
      </w:r>
      <w:r>
        <w:rPr>
          <w:rFonts w:ascii="Times New Roman" w:hAnsi="Times New Roman" w:cs="Times New Roman"/>
          <w:sz w:val="24"/>
          <w:szCs w:val="24"/>
        </w:rPr>
        <w:t>fue 82 en todo el periodo.</w:t>
      </w:r>
      <w:r w:rsidR="00F725D6">
        <w:rPr>
          <w:rFonts w:ascii="Times New Roman" w:hAnsi="Times New Roman" w:cs="Times New Roman"/>
          <w:sz w:val="24"/>
          <w:szCs w:val="24"/>
        </w:rPr>
        <w:t xml:space="preserve"> </w:t>
      </w:r>
      <w:r w:rsidR="00700D2A">
        <w:rPr>
          <w:rFonts w:ascii="Times New Roman" w:hAnsi="Times New Roman" w:cs="Times New Roman"/>
          <w:sz w:val="24"/>
          <w:szCs w:val="24"/>
        </w:rPr>
        <w:t xml:space="preserve">Información sobre este particular </w:t>
      </w:r>
      <w:r>
        <w:rPr>
          <w:rFonts w:ascii="Times New Roman" w:hAnsi="Times New Roman" w:cs="Times New Roman"/>
          <w:sz w:val="24"/>
          <w:szCs w:val="24"/>
        </w:rPr>
        <w:t xml:space="preserve">por año </w:t>
      </w:r>
      <w:r w:rsidR="00F725D6">
        <w:rPr>
          <w:rFonts w:ascii="Times New Roman" w:hAnsi="Times New Roman" w:cs="Times New Roman"/>
          <w:sz w:val="24"/>
          <w:szCs w:val="24"/>
        </w:rPr>
        <w:t xml:space="preserve">del periodo 2015 – 2020 </w:t>
      </w:r>
      <w:r w:rsidR="00700D2A">
        <w:rPr>
          <w:rFonts w:ascii="Times New Roman" w:hAnsi="Times New Roman" w:cs="Times New Roman"/>
          <w:sz w:val="24"/>
          <w:szCs w:val="24"/>
        </w:rPr>
        <w:t>se recoge en el Cuadro 1</w:t>
      </w:r>
      <w:r w:rsidR="002746EA">
        <w:rPr>
          <w:rFonts w:ascii="Times New Roman" w:hAnsi="Times New Roman" w:cs="Times New Roman"/>
          <w:sz w:val="24"/>
          <w:szCs w:val="24"/>
        </w:rPr>
        <w:t>4</w:t>
      </w:r>
      <w:r w:rsidR="00700D2A">
        <w:rPr>
          <w:rFonts w:ascii="Times New Roman" w:hAnsi="Times New Roman" w:cs="Times New Roman"/>
          <w:sz w:val="24"/>
          <w:szCs w:val="24"/>
        </w:rPr>
        <w:t xml:space="preserve">, Número de PPAA con participación de </w:t>
      </w:r>
      <w:r w:rsidR="00891615">
        <w:rPr>
          <w:rFonts w:ascii="Times New Roman" w:hAnsi="Times New Roman" w:cs="Times New Roman"/>
          <w:sz w:val="24"/>
          <w:szCs w:val="24"/>
        </w:rPr>
        <w:t>otras instituciones.</w:t>
      </w:r>
    </w:p>
    <w:p w14:paraId="744FC668" w14:textId="77777777" w:rsidR="00CB2E00" w:rsidRDefault="00CB2E00" w:rsidP="003D3D84">
      <w:pPr>
        <w:spacing w:after="0" w:line="240" w:lineRule="auto"/>
        <w:jc w:val="both"/>
        <w:rPr>
          <w:rFonts w:ascii="Times New Roman" w:hAnsi="Times New Roman" w:cs="Times New Roman"/>
          <w:sz w:val="24"/>
          <w:szCs w:val="24"/>
        </w:rPr>
      </w:pPr>
    </w:p>
    <w:p w14:paraId="3EA9EABC" w14:textId="77777777" w:rsidR="00E4252B" w:rsidRDefault="00E4252B" w:rsidP="003D3D84">
      <w:pPr>
        <w:spacing w:after="0" w:line="240" w:lineRule="auto"/>
        <w:jc w:val="both"/>
        <w:rPr>
          <w:rFonts w:ascii="Times New Roman" w:hAnsi="Times New Roman" w:cs="Times New Roman"/>
          <w:sz w:val="24"/>
          <w:szCs w:val="24"/>
        </w:rPr>
      </w:pPr>
    </w:p>
    <w:p w14:paraId="3C850559" w14:textId="7053D775" w:rsidR="002746EA" w:rsidRPr="00115E28" w:rsidRDefault="002746EA" w:rsidP="002746EA">
      <w:pPr>
        <w:spacing w:after="0" w:line="240" w:lineRule="auto"/>
        <w:jc w:val="center"/>
        <w:rPr>
          <w:rFonts w:ascii="Times New Roman" w:hAnsi="Times New Roman" w:cs="Times New Roman"/>
          <w:b/>
          <w:szCs w:val="24"/>
        </w:rPr>
      </w:pPr>
      <w:bookmarkStart w:id="84" w:name="_Toc42007959"/>
      <w:r w:rsidRPr="002746EA">
        <w:rPr>
          <w:rFonts w:ascii="Times New Roman" w:hAnsi="Times New Roman" w:cs="Times New Roman"/>
          <w:b/>
          <w:szCs w:val="24"/>
        </w:rPr>
        <w:t xml:space="preserve">Cuadro </w:t>
      </w:r>
      <w:r w:rsidRPr="002746EA">
        <w:rPr>
          <w:rFonts w:ascii="Times New Roman" w:hAnsi="Times New Roman" w:cs="Times New Roman"/>
          <w:b/>
          <w:szCs w:val="24"/>
        </w:rPr>
        <w:fldChar w:fldCharType="begin"/>
      </w:r>
      <w:r w:rsidRPr="002746EA">
        <w:rPr>
          <w:rFonts w:ascii="Times New Roman" w:hAnsi="Times New Roman" w:cs="Times New Roman"/>
          <w:b/>
          <w:szCs w:val="24"/>
        </w:rPr>
        <w:instrText xml:space="preserve"> SEQ Cuadro \* ARABIC </w:instrText>
      </w:r>
      <w:r w:rsidRPr="002746EA">
        <w:rPr>
          <w:rFonts w:ascii="Times New Roman" w:hAnsi="Times New Roman" w:cs="Times New Roman"/>
          <w:b/>
          <w:szCs w:val="24"/>
        </w:rPr>
        <w:fldChar w:fldCharType="separate"/>
      </w:r>
      <w:r w:rsidR="00C160D2">
        <w:rPr>
          <w:rFonts w:ascii="Times New Roman" w:hAnsi="Times New Roman" w:cs="Times New Roman"/>
          <w:b/>
          <w:noProof/>
          <w:szCs w:val="24"/>
        </w:rPr>
        <w:t>14</w:t>
      </w:r>
      <w:r w:rsidRPr="002746EA">
        <w:rPr>
          <w:rFonts w:ascii="Times New Roman" w:hAnsi="Times New Roman" w:cs="Times New Roman"/>
          <w:b/>
          <w:szCs w:val="24"/>
        </w:rPr>
        <w:fldChar w:fldCharType="end"/>
      </w:r>
      <w:r w:rsidRPr="002746EA">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115E28">
        <w:rPr>
          <w:rFonts w:ascii="Times New Roman" w:hAnsi="Times New Roman" w:cs="Times New Roman"/>
          <w:b/>
          <w:szCs w:val="24"/>
        </w:rPr>
        <w:t>Número de</w:t>
      </w:r>
      <w:r>
        <w:rPr>
          <w:rFonts w:ascii="Times New Roman" w:hAnsi="Times New Roman" w:cs="Times New Roman"/>
          <w:b/>
          <w:szCs w:val="24"/>
        </w:rPr>
        <w:t xml:space="preserve"> PPAA con participación de otras instituciones. </w:t>
      </w:r>
      <w:r w:rsidRPr="00115E28">
        <w:rPr>
          <w:rFonts w:ascii="Times New Roman" w:hAnsi="Times New Roman" w:cs="Times New Roman"/>
          <w:b/>
          <w:szCs w:val="24"/>
        </w:rPr>
        <w:t>Periodo 2015 - 2020</w:t>
      </w:r>
      <w:bookmarkEnd w:id="84"/>
    </w:p>
    <w:p w14:paraId="5D1B84F3" w14:textId="21639096" w:rsidR="002746EA" w:rsidRDefault="002746EA" w:rsidP="002746EA">
      <w:pPr>
        <w:pStyle w:val="Descripcin"/>
        <w:keepNext/>
      </w:pPr>
    </w:p>
    <w:tbl>
      <w:tblPr>
        <w:tblW w:w="7471" w:type="dxa"/>
        <w:jc w:val="center"/>
        <w:tblCellMar>
          <w:left w:w="70" w:type="dxa"/>
          <w:right w:w="70" w:type="dxa"/>
        </w:tblCellMar>
        <w:tblLook w:val="04A0" w:firstRow="1" w:lastRow="0" w:firstColumn="1" w:lastColumn="0" w:noHBand="0" w:noVBand="1"/>
      </w:tblPr>
      <w:tblGrid>
        <w:gridCol w:w="2551"/>
        <w:gridCol w:w="820"/>
        <w:gridCol w:w="820"/>
        <w:gridCol w:w="820"/>
        <w:gridCol w:w="820"/>
        <w:gridCol w:w="820"/>
        <w:gridCol w:w="820"/>
      </w:tblGrid>
      <w:tr w:rsidR="00CB2E00" w:rsidRPr="00CB2E00" w14:paraId="0F771E0E" w14:textId="77777777" w:rsidTr="00891615">
        <w:trPr>
          <w:trHeight w:val="435"/>
          <w:jc w:val="center"/>
        </w:trPr>
        <w:tc>
          <w:tcPr>
            <w:tcW w:w="2551" w:type="dxa"/>
            <w:tcBorders>
              <w:top w:val="nil"/>
              <w:left w:val="nil"/>
              <w:bottom w:val="nil"/>
              <w:right w:val="nil"/>
            </w:tcBorders>
            <w:shd w:val="clear" w:color="000000" w:fill="FFE699"/>
            <w:noWrap/>
            <w:vAlign w:val="center"/>
            <w:hideMark/>
          </w:tcPr>
          <w:p w14:paraId="337B893B" w14:textId="77777777" w:rsidR="00CB2E00" w:rsidRPr="00CB2E00" w:rsidRDefault="00CB2E00" w:rsidP="00CB2E00">
            <w:pPr>
              <w:spacing w:after="0" w:line="240" w:lineRule="auto"/>
              <w:jc w:val="center"/>
              <w:rPr>
                <w:rFonts w:ascii="Arial Narrow" w:eastAsia="Times New Roman" w:hAnsi="Arial Narrow" w:cs="Times New Roman"/>
                <w:b/>
                <w:bCs/>
                <w:color w:val="000000"/>
                <w:lang w:val="es-CR" w:eastAsia="es-CR"/>
              </w:rPr>
            </w:pPr>
            <w:r w:rsidRPr="00CB2E00">
              <w:rPr>
                <w:rFonts w:ascii="Arial Narrow" w:eastAsia="Times New Roman" w:hAnsi="Arial Narrow" w:cs="Times New Roman"/>
                <w:b/>
                <w:bCs/>
                <w:color w:val="000000"/>
                <w:lang w:val="es-CR" w:eastAsia="es-CR"/>
              </w:rPr>
              <w:t>No. PPAA</w:t>
            </w:r>
          </w:p>
        </w:tc>
        <w:tc>
          <w:tcPr>
            <w:tcW w:w="820" w:type="dxa"/>
            <w:tcBorders>
              <w:top w:val="nil"/>
              <w:left w:val="single" w:sz="4" w:space="0" w:color="44546A"/>
              <w:bottom w:val="nil"/>
              <w:right w:val="nil"/>
            </w:tcBorders>
            <w:shd w:val="clear" w:color="000000" w:fill="FFE699"/>
            <w:noWrap/>
            <w:vAlign w:val="center"/>
            <w:hideMark/>
          </w:tcPr>
          <w:p w14:paraId="254C633E" w14:textId="77777777" w:rsidR="00CB2E00" w:rsidRPr="00CB2E00" w:rsidRDefault="00CB2E00" w:rsidP="00CB2E00">
            <w:pPr>
              <w:spacing w:after="0" w:line="240" w:lineRule="auto"/>
              <w:jc w:val="center"/>
              <w:rPr>
                <w:rFonts w:ascii="Arial Narrow" w:eastAsia="Times New Roman" w:hAnsi="Arial Narrow" w:cs="Times New Roman"/>
                <w:b/>
                <w:bCs/>
                <w:color w:val="000000"/>
                <w:lang w:val="es-CR" w:eastAsia="es-CR"/>
              </w:rPr>
            </w:pPr>
            <w:r w:rsidRPr="00CB2E00">
              <w:rPr>
                <w:rFonts w:ascii="Arial Narrow" w:eastAsia="Times New Roman" w:hAnsi="Arial Narrow" w:cs="Times New Roman"/>
                <w:b/>
                <w:bCs/>
                <w:color w:val="000000"/>
                <w:lang w:val="es-CR" w:eastAsia="es-CR"/>
              </w:rPr>
              <w:t>2015</w:t>
            </w:r>
          </w:p>
        </w:tc>
        <w:tc>
          <w:tcPr>
            <w:tcW w:w="820" w:type="dxa"/>
            <w:tcBorders>
              <w:top w:val="nil"/>
              <w:left w:val="nil"/>
              <w:bottom w:val="nil"/>
              <w:right w:val="nil"/>
            </w:tcBorders>
            <w:shd w:val="clear" w:color="000000" w:fill="FFE699"/>
            <w:noWrap/>
            <w:vAlign w:val="center"/>
            <w:hideMark/>
          </w:tcPr>
          <w:p w14:paraId="7E880DF2" w14:textId="77777777" w:rsidR="00CB2E00" w:rsidRPr="00CB2E00" w:rsidRDefault="00CB2E00" w:rsidP="00CB2E00">
            <w:pPr>
              <w:spacing w:after="0" w:line="240" w:lineRule="auto"/>
              <w:jc w:val="center"/>
              <w:rPr>
                <w:rFonts w:ascii="Arial Narrow" w:eastAsia="Times New Roman" w:hAnsi="Arial Narrow" w:cs="Times New Roman"/>
                <w:b/>
                <w:bCs/>
                <w:color w:val="000000"/>
                <w:lang w:val="es-CR" w:eastAsia="es-CR"/>
              </w:rPr>
            </w:pPr>
            <w:r w:rsidRPr="00CB2E00">
              <w:rPr>
                <w:rFonts w:ascii="Arial Narrow" w:eastAsia="Times New Roman" w:hAnsi="Arial Narrow" w:cs="Times New Roman"/>
                <w:b/>
                <w:bCs/>
                <w:color w:val="000000"/>
                <w:lang w:val="es-CR" w:eastAsia="es-CR"/>
              </w:rPr>
              <w:t>2016</w:t>
            </w:r>
          </w:p>
        </w:tc>
        <w:tc>
          <w:tcPr>
            <w:tcW w:w="820" w:type="dxa"/>
            <w:tcBorders>
              <w:top w:val="nil"/>
              <w:left w:val="nil"/>
              <w:bottom w:val="nil"/>
              <w:right w:val="nil"/>
            </w:tcBorders>
            <w:shd w:val="clear" w:color="000000" w:fill="FFE699"/>
            <w:noWrap/>
            <w:vAlign w:val="center"/>
            <w:hideMark/>
          </w:tcPr>
          <w:p w14:paraId="448C079B" w14:textId="77777777" w:rsidR="00CB2E00" w:rsidRPr="00CB2E00" w:rsidRDefault="00CB2E00" w:rsidP="00CB2E00">
            <w:pPr>
              <w:spacing w:after="0" w:line="240" w:lineRule="auto"/>
              <w:jc w:val="center"/>
              <w:rPr>
                <w:rFonts w:ascii="Arial Narrow" w:eastAsia="Times New Roman" w:hAnsi="Arial Narrow" w:cs="Times New Roman"/>
                <w:b/>
                <w:bCs/>
                <w:color w:val="000000"/>
                <w:lang w:val="es-CR" w:eastAsia="es-CR"/>
              </w:rPr>
            </w:pPr>
            <w:r w:rsidRPr="00CB2E00">
              <w:rPr>
                <w:rFonts w:ascii="Arial Narrow" w:eastAsia="Times New Roman" w:hAnsi="Arial Narrow" w:cs="Times New Roman"/>
                <w:b/>
                <w:bCs/>
                <w:color w:val="000000"/>
                <w:lang w:val="es-CR" w:eastAsia="es-CR"/>
              </w:rPr>
              <w:t>2017</w:t>
            </w:r>
          </w:p>
        </w:tc>
        <w:tc>
          <w:tcPr>
            <w:tcW w:w="820" w:type="dxa"/>
            <w:tcBorders>
              <w:top w:val="nil"/>
              <w:left w:val="nil"/>
              <w:bottom w:val="nil"/>
              <w:right w:val="nil"/>
            </w:tcBorders>
            <w:shd w:val="clear" w:color="000000" w:fill="FFE699"/>
            <w:noWrap/>
            <w:vAlign w:val="center"/>
            <w:hideMark/>
          </w:tcPr>
          <w:p w14:paraId="4B0CA78A" w14:textId="77777777" w:rsidR="00CB2E00" w:rsidRPr="00CB2E00" w:rsidRDefault="00CB2E00" w:rsidP="00CB2E00">
            <w:pPr>
              <w:spacing w:after="0" w:line="240" w:lineRule="auto"/>
              <w:jc w:val="center"/>
              <w:rPr>
                <w:rFonts w:ascii="Arial Narrow" w:eastAsia="Times New Roman" w:hAnsi="Arial Narrow" w:cs="Times New Roman"/>
                <w:b/>
                <w:bCs/>
                <w:color w:val="000000"/>
                <w:lang w:val="es-CR" w:eastAsia="es-CR"/>
              </w:rPr>
            </w:pPr>
            <w:r w:rsidRPr="00CB2E00">
              <w:rPr>
                <w:rFonts w:ascii="Arial Narrow" w:eastAsia="Times New Roman" w:hAnsi="Arial Narrow" w:cs="Times New Roman"/>
                <w:b/>
                <w:bCs/>
                <w:color w:val="000000"/>
                <w:lang w:val="es-CR" w:eastAsia="es-CR"/>
              </w:rPr>
              <w:t>2018</w:t>
            </w:r>
          </w:p>
        </w:tc>
        <w:tc>
          <w:tcPr>
            <w:tcW w:w="820" w:type="dxa"/>
            <w:tcBorders>
              <w:top w:val="nil"/>
              <w:left w:val="nil"/>
              <w:bottom w:val="nil"/>
              <w:right w:val="nil"/>
            </w:tcBorders>
            <w:shd w:val="clear" w:color="000000" w:fill="FFE699"/>
            <w:noWrap/>
            <w:vAlign w:val="center"/>
            <w:hideMark/>
          </w:tcPr>
          <w:p w14:paraId="3F8437FE" w14:textId="77777777" w:rsidR="00CB2E00" w:rsidRPr="00CB2E00" w:rsidRDefault="00CB2E00" w:rsidP="00CB2E00">
            <w:pPr>
              <w:spacing w:after="0" w:line="240" w:lineRule="auto"/>
              <w:jc w:val="center"/>
              <w:rPr>
                <w:rFonts w:ascii="Arial Narrow" w:eastAsia="Times New Roman" w:hAnsi="Arial Narrow" w:cs="Times New Roman"/>
                <w:b/>
                <w:bCs/>
                <w:color w:val="000000"/>
                <w:lang w:val="es-CR" w:eastAsia="es-CR"/>
              </w:rPr>
            </w:pPr>
            <w:r w:rsidRPr="00CB2E00">
              <w:rPr>
                <w:rFonts w:ascii="Arial Narrow" w:eastAsia="Times New Roman" w:hAnsi="Arial Narrow" w:cs="Times New Roman"/>
                <w:b/>
                <w:bCs/>
                <w:color w:val="000000"/>
                <w:lang w:val="es-CR" w:eastAsia="es-CR"/>
              </w:rPr>
              <w:t>2019</w:t>
            </w:r>
          </w:p>
        </w:tc>
        <w:tc>
          <w:tcPr>
            <w:tcW w:w="820" w:type="dxa"/>
            <w:tcBorders>
              <w:top w:val="nil"/>
              <w:left w:val="nil"/>
              <w:bottom w:val="nil"/>
              <w:right w:val="nil"/>
            </w:tcBorders>
            <w:shd w:val="clear" w:color="000000" w:fill="FFE699"/>
            <w:noWrap/>
            <w:vAlign w:val="center"/>
            <w:hideMark/>
          </w:tcPr>
          <w:p w14:paraId="4E64E377" w14:textId="77777777" w:rsidR="00CB2E00" w:rsidRPr="00CB2E00" w:rsidRDefault="00CB2E00" w:rsidP="00CB2E00">
            <w:pPr>
              <w:spacing w:after="0" w:line="240" w:lineRule="auto"/>
              <w:jc w:val="center"/>
              <w:rPr>
                <w:rFonts w:ascii="Arial Narrow" w:eastAsia="Times New Roman" w:hAnsi="Arial Narrow" w:cs="Times New Roman"/>
                <w:b/>
                <w:bCs/>
                <w:color w:val="000000"/>
                <w:lang w:val="es-CR" w:eastAsia="es-CR"/>
              </w:rPr>
            </w:pPr>
            <w:r w:rsidRPr="00CB2E00">
              <w:rPr>
                <w:rFonts w:ascii="Arial Narrow" w:eastAsia="Times New Roman" w:hAnsi="Arial Narrow" w:cs="Times New Roman"/>
                <w:b/>
                <w:bCs/>
                <w:color w:val="000000"/>
                <w:lang w:val="es-CR" w:eastAsia="es-CR"/>
              </w:rPr>
              <w:t>2020</w:t>
            </w:r>
          </w:p>
        </w:tc>
      </w:tr>
      <w:tr w:rsidR="00CB2E00" w:rsidRPr="00CB2E00" w14:paraId="6B86D960" w14:textId="77777777" w:rsidTr="00891615">
        <w:trPr>
          <w:trHeight w:val="405"/>
          <w:jc w:val="center"/>
        </w:trPr>
        <w:tc>
          <w:tcPr>
            <w:tcW w:w="2551" w:type="dxa"/>
            <w:tcBorders>
              <w:top w:val="single" w:sz="4" w:space="0" w:color="auto"/>
              <w:left w:val="nil"/>
              <w:bottom w:val="single" w:sz="4" w:space="0" w:color="44546A"/>
              <w:right w:val="nil"/>
            </w:tcBorders>
            <w:shd w:val="clear" w:color="auto" w:fill="auto"/>
            <w:noWrap/>
            <w:vAlign w:val="center"/>
            <w:hideMark/>
          </w:tcPr>
          <w:p w14:paraId="67C8C00C" w14:textId="77777777" w:rsidR="00CB2E00" w:rsidRPr="00CB2E00" w:rsidRDefault="00CB2E00" w:rsidP="00CB2E00">
            <w:pPr>
              <w:spacing w:after="0" w:line="240" w:lineRule="auto"/>
              <w:rPr>
                <w:rFonts w:ascii="Arial Narrow" w:eastAsia="Times New Roman" w:hAnsi="Arial Narrow" w:cs="Times New Roman"/>
                <w:b/>
                <w:bCs/>
                <w:color w:val="000000"/>
                <w:lang w:val="es-CR" w:eastAsia="es-CR"/>
              </w:rPr>
            </w:pPr>
            <w:r w:rsidRPr="00CB2E00">
              <w:rPr>
                <w:rFonts w:ascii="Arial Narrow" w:eastAsia="Times New Roman" w:hAnsi="Arial Narrow" w:cs="Times New Roman"/>
                <w:b/>
                <w:bCs/>
                <w:color w:val="000000"/>
                <w:lang w:val="es-CR" w:eastAsia="es-CR"/>
              </w:rPr>
              <w:t>Programas</w:t>
            </w:r>
          </w:p>
        </w:tc>
        <w:tc>
          <w:tcPr>
            <w:tcW w:w="820" w:type="dxa"/>
            <w:tcBorders>
              <w:top w:val="single" w:sz="4" w:space="0" w:color="auto"/>
              <w:left w:val="single" w:sz="4" w:space="0" w:color="44546A"/>
              <w:bottom w:val="single" w:sz="4" w:space="0" w:color="44546A"/>
              <w:right w:val="nil"/>
            </w:tcBorders>
            <w:shd w:val="clear" w:color="auto" w:fill="auto"/>
            <w:noWrap/>
            <w:vAlign w:val="center"/>
            <w:hideMark/>
          </w:tcPr>
          <w:p w14:paraId="1B7C78B5"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6</w:t>
            </w:r>
          </w:p>
        </w:tc>
        <w:tc>
          <w:tcPr>
            <w:tcW w:w="820" w:type="dxa"/>
            <w:tcBorders>
              <w:top w:val="single" w:sz="4" w:space="0" w:color="auto"/>
              <w:left w:val="nil"/>
              <w:bottom w:val="single" w:sz="4" w:space="0" w:color="44546A"/>
              <w:right w:val="nil"/>
            </w:tcBorders>
            <w:shd w:val="clear" w:color="auto" w:fill="auto"/>
            <w:noWrap/>
            <w:vAlign w:val="center"/>
            <w:hideMark/>
          </w:tcPr>
          <w:p w14:paraId="112F8442"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6</w:t>
            </w:r>
          </w:p>
        </w:tc>
        <w:tc>
          <w:tcPr>
            <w:tcW w:w="820" w:type="dxa"/>
            <w:tcBorders>
              <w:top w:val="single" w:sz="4" w:space="0" w:color="auto"/>
              <w:left w:val="nil"/>
              <w:bottom w:val="single" w:sz="4" w:space="0" w:color="44546A"/>
              <w:right w:val="nil"/>
            </w:tcBorders>
            <w:shd w:val="clear" w:color="auto" w:fill="auto"/>
            <w:noWrap/>
            <w:vAlign w:val="center"/>
            <w:hideMark/>
          </w:tcPr>
          <w:p w14:paraId="66F19CE9"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10</w:t>
            </w:r>
          </w:p>
        </w:tc>
        <w:tc>
          <w:tcPr>
            <w:tcW w:w="820" w:type="dxa"/>
            <w:tcBorders>
              <w:top w:val="single" w:sz="4" w:space="0" w:color="auto"/>
              <w:left w:val="nil"/>
              <w:bottom w:val="single" w:sz="4" w:space="0" w:color="44546A"/>
              <w:right w:val="nil"/>
            </w:tcBorders>
            <w:shd w:val="clear" w:color="auto" w:fill="auto"/>
            <w:noWrap/>
            <w:vAlign w:val="center"/>
            <w:hideMark/>
          </w:tcPr>
          <w:p w14:paraId="5E1D74AE"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12</w:t>
            </w:r>
          </w:p>
        </w:tc>
        <w:tc>
          <w:tcPr>
            <w:tcW w:w="820" w:type="dxa"/>
            <w:tcBorders>
              <w:top w:val="single" w:sz="4" w:space="0" w:color="auto"/>
              <w:left w:val="nil"/>
              <w:bottom w:val="single" w:sz="4" w:space="0" w:color="44546A"/>
              <w:right w:val="nil"/>
            </w:tcBorders>
            <w:shd w:val="clear" w:color="auto" w:fill="auto"/>
            <w:noWrap/>
            <w:vAlign w:val="center"/>
            <w:hideMark/>
          </w:tcPr>
          <w:p w14:paraId="2B120F7A"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16</w:t>
            </w:r>
          </w:p>
        </w:tc>
        <w:tc>
          <w:tcPr>
            <w:tcW w:w="820" w:type="dxa"/>
            <w:tcBorders>
              <w:top w:val="single" w:sz="4" w:space="0" w:color="auto"/>
              <w:left w:val="nil"/>
              <w:bottom w:val="single" w:sz="4" w:space="0" w:color="44546A"/>
              <w:right w:val="nil"/>
            </w:tcBorders>
            <w:shd w:val="clear" w:color="auto" w:fill="auto"/>
            <w:noWrap/>
            <w:vAlign w:val="center"/>
            <w:hideMark/>
          </w:tcPr>
          <w:p w14:paraId="6EE8941C"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11</w:t>
            </w:r>
          </w:p>
        </w:tc>
      </w:tr>
      <w:tr w:rsidR="00CB2E00" w:rsidRPr="00CB2E00" w14:paraId="5F1E6365" w14:textId="77777777" w:rsidTr="00891615">
        <w:trPr>
          <w:trHeight w:val="405"/>
          <w:jc w:val="center"/>
        </w:trPr>
        <w:tc>
          <w:tcPr>
            <w:tcW w:w="2551" w:type="dxa"/>
            <w:tcBorders>
              <w:top w:val="nil"/>
              <w:left w:val="nil"/>
              <w:bottom w:val="nil"/>
              <w:right w:val="nil"/>
            </w:tcBorders>
            <w:shd w:val="clear" w:color="auto" w:fill="auto"/>
            <w:noWrap/>
            <w:vAlign w:val="center"/>
            <w:hideMark/>
          </w:tcPr>
          <w:p w14:paraId="2F4E2499" w14:textId="77777777" w:rsidR="00CB2E00" w:rsidRPr="00CB2E00" w:rsidRDefault="00CB2E00" w:rsidP="00CB2E00">
            <w:pPr>
              <w:spacing w:after="0" w:line="240" w:lineRule="auto"/>
              <w:ind w:firstLineChars="200" w:firstLine="440"/>
              <w:rPr>
                <w:rFonts w:ascii="Arial Narrow" w:eastAsia="Times New Roman" w:hAnsi="Arial Narrow" w:cs="Times New Roman"/>
                <w:color w:val="000000"/>
                <w:lang w:val="es-CR" w:eastAsia="es-CR"/>
              </w:rPr>
            </w:pPr>
            <w:r w:rsidRPr="00CB2E00">
              <w:rPr>
                <w:rFonts w:ascii="Arial Narrow" w:eastAsia="Times New Roman" w:hAnsi="Arial Narrow" w:cs="Times New Roman"/>
                <w:color w:val="000000"/>
                <w:lang w:val="es-CR" w:eastAsia="es-CR"/>
              </w:rPr>
              <w:t>Una facultad</w:t>
            </w:r>
          </w:p>
        </w:tc>
        <w:tc>
          <w:tcPr>
            <w:tcW w:w="820" w:type="dxa"/>
            <w:tcBorders>
              <w:top w:val="nil"/>
              <w:left w:val="single" w:sz="4" w:space="0" w:color="44546A"/>
              <w:bottom w:val="nil"/>
              <w:right w:val="nil"/>
            </w:tcBorders>
            <w:shd w:val="clear" w:color="auto" w:fill="auto"/>
            <w:noWrap/>
            <w:vAlign w:val="center"/>
            <w:hideMark/>
          </w:tcPr>
          <w:p w14:paraId="63DECAA3"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5</w:t>
            </w:r>
          </w:p>
        </w:tc>
        <w:tc>
          <w:tcPr>
            <w:tcW w:w="820" w:type="dxa"/>
            <w:tcBorders>
              <w:top w:val="nil"/>
              <w:left w:val="nil"/>
              <w:bottom w:val="nil"/>
              <w:right w:val="nil"/>
            </w:tcBorders>
            <w:shd w:val="clear" w:color="auto" w:fill="auto"/>
            <w:noWrap/>
            <w:vAlign w:val="center"/>
            <w:hideMark/>
          </w:tcPr>
          <w:p w14:paraId="7510ACDF"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6</w:t>
            </w:r>
          </w:p>
        </w:tc>
        <w:tc>
          <w:tcPr>
            <w:tcW w:w="820" w:type="dxa"/>
            <w:tcBorders>
              <w:top w:val="nil"/>
              <w:left w:val="nil"/>
              <w:bottom w:val="nil"/>
              <w:right w:val="nil"/>
            </w:tcBorders>
            <w:shd w:val="clear" w:color="auto" w:fill="auto"/>
            <w:noWrap/>
            <w:vAlign w:val="center"/>
            <w:hideMark/>
          </w:tcPr>
          <w:p w14:paraId="1BC4E92A"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8</w:t>
            </w:r>
          </w:p>
        </w:tc>
        <w:tc>
          <w:tcPr>
            <w:tcW w:w="820" w:type="dxa"/>
            <w:tcBorders>
              <w:top w:val="nil"/>
              <w:left w:val="nil"/>
              <w:bottom w:val="nil"/>
              <w:right w:val="nil"/>
            </w:tcBorders>
            <w:shd w:val="clear" w:color="auto" w:fill="auto"/>
            <w:noWrap/>
            <w:vAlign w:val="center"/>
            <w:hideMark/>
          </w:tcPr>
          <w:p w14:paraId="6C31B75D"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12</w:t>
            </w:r>
          </w:p>
        </w:tc>
        <w:tc>
          <w:tcPr>
            <w:tcW w:w="820" w:type="dxa"/>
            <w:tcBorders>
              <w:top w:val="nil"/>
              <w:left w:val="nil"/>
              <w:bottom w:val="nil"/>
              <w:right w:val="nil"/>
            </w:tcBorders>
            <w:shd w:val="clear" w:color="auto" w:fill="auto"/>
            <w:noWrap/>
            <w:vAlign w:val="center"/>
            <w:hideMark/>
          </w:tcPr>
          <w:p w14:paraId="4A545316"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16</w:t>
            </w:r>
          </w:p>
        </w:tc>
        <w:tc>
          <w:tcPr>
            <w:tcW w:w="820" w:type="dxa"/>
            <w:tcBorders>
              <w:top w:val="nil"/>
              <w:left w:val="nil"/>
              <w:bottom w:val="nil"/>
              <w:right w:val="nil"/>
            </w:tcBorders>
            <w:shd w:val="clear" w:color="auto" w:fill="auto"/>
            <w:noWrap/>
            <w:vAlign w:val="center"/>
            <w:hideMark/>
          </w:tcPr>
          <w:p w14:paraId="200446D7"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11</w:t>
            </w:r>
          </w:p>
        </w:tc>
      </w:tr>
      <w:tr w:rsidR="00CB2E00" w:rsidRPr="00CB2E00" w14:paraId="030D6AA7" w14:textId="77777777" w:rsidTr="00891615">
        <w:trPr>
          <w:trHeight w:val="405"/>
          <w:jc w:val="center"/>
        </w:trPr>
        <w:tc>
          <w:tcPr>
            <w:tcW w:w="2551" w:type="dxa"/>
            <w:tcBorders>
              <w:top w:val="nil"/>
              <w:left w:val="nil"/>
              <w:bottom w:val="nil"/>
              <w:right w:val="nil"/>
            </w:tcBorders>
            <w:shd w:val="clear" w:color="auto" w:fill="auto"/>
            <w:noWrap/>
            <w:vAlign w:val="center"/>
            <w:hideMark/>
          </w:tcPr>
          <w:p w14:paraId="2BD809DC" w14:textId="77777777" w:rsidR="00CB2E00" w:rsidRPr="00CB2E00" w:rsidRDefault="00CB2E00" w:rsidP="00CB2E00">
            <w:pPr>
              <w:spacing w:after="0" w:line="240" w:lineRule="auto"/>
              <w:ind w:firstLineChars="200" w:firstLine="440"/>
              <w:rPr>
                <w:rFonts w:ascii="Arial Narrow" w:eastAsia="Times New Roman" w:hAnsi="Arial Narrow" w:cs="Times New Roman"/>
                <w:color w:val="000000"/>
                <w:lang w:val="es-CR" w:eastAsia="es-CR"/>
              </w:rPr>
            </w:pPr>
            <w:r w:rsidRPr="00CB2E00">
              <w:rPr>
                <w:rFonts w:ascii="Arial Narrow" w:eastAsia="Times New Roman" w:hAnsi="Arial Narrow" w:cs="Times New Roman"/>
                <w:color w:val="000000"/>
                <w:lang w:val="es-CR" w:eastAsia="es-CR"/>
              </w:rPr>
              <w:t>Dos facultades</w:t>
            </w:r>
          </w:p>
        </w:tc>
        <w:tc>
          <w:tcPr>
            <w:tcW w:w="820" w:type="dxa"/>
            <w:tcBorders>
              <w:top w:val="nil"/>
              <w:left w:val="single" w:sz="4" w:space="0" w:color="44546A"/>
              <w:bottom w:val="nil"/>
              <w:right w:val="nil"/>
            </w:tcBorders>
            <w:shd w:val="clear" w:color="auto" w:fill="auto"/>
            <w:noWrap/>
            <w:vAlign w:val="center"/>
            <w:hideMark/>
          </w:tcPr>
          <w:p w14:paraId="19FF138B"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1</w:t>
            </w:r>
          </w:p>
        </w:tc>
        <w:tc>
          <w:tcPr>
            <w:tcW w:w="820" w:type="dxa"/>
            <w:tcBorders>
              <w:top w:val="nil"/>
              <w:left w:val="nil"/>
              <w:bottom w:val="nil"/>
              <w:right w:val="nil"/>
            </w:tcBorders>
            <w:shd w:val="clear" w:color="auto" w:fill="auto"/>
            <w:noWrap/>
            <w:vAlign w:val="center"/>
            <w:hideMark/>
          </w:tcPr>
          <w:p w14:paraId="699D6E12"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0</w:t>
            </w:r>
          </w:p>
        </w:tc>
        <w:tc>
          <w:tcPr>
            <w:tcW w:w="820" w:type="dxa"/>
            <w:tcBorders>
              <w:top w:val="nil"/>
              <w:left w:val="nil"/>
              <w:bottom w:val="nil"/>
              <w:right w:val="nil"/>
            </w:tcBorders>
            <w:shd w:val="clear" w:color="auto" w:fill="auto"/>
            <w:noWrap/>
            <w:vAlign w:val="center"/>
            <w:hideMark/>
          </w:tcPr>
          <w:p w14:paraId="579499AE"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2</w:t>
            </w:r>
          </w:p>
        </w:tc>
        <w:tc>
          <w:tcPr>
            <w:tcW w:w="820" w:type="dxa"/>
            <w:tcBorders>
              <w:top w:val="nil"/>
              <w:left w:val="nil"/>
              <w:bottom w:val="nil"/>
              <w:right w:val="nil"/>
            </w:tcBorders>
            <w:shd w:val="clear" w:color="auto" w:fill="auto"/>
            <w:noWrap/>
            <w:vAlign w:val="center"/>
            <w:hideMark/>
          </w:tcPr>
          <w:p w14:paraId="7AD88CB0"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0</w:t>
            </w:r>
          </w:p>
        </w:tc>
        <w:tc>
          <w:tcPr>
            <w:tcW w:w="820" w:type="dxa"/>
            <w:tcBorders>
              <w:top w:val="nil"/>
              <w:left w:val="nil"/>
              <w:bottom w:val="nil"/>
              <w:right w:val="nil"/>
            </w:tcBorders>
            <w:shd w:val="clear" w:color="auto" w:fill="auto"/>
            <w:noWrap/>
            <w:vAlign w:val="center"/>
            <w:hideMark/>
          </w:tcPr>
          <w:p w14:paraId="609A2C07"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0</w:t>
            </w:r>
          </w:p>
        </w:tc>
        <w:tc>
          <w:tcPr>
            <w:tcW w:w="820" w:type="dxa"/>
            <w:tcBorders>
              <w:top w:val="nil"/>
              <w:left w:val="nil"/>
              <w:bottom w:val="nil"/>
              <w:right w:val="nil"/>
            </w:tcBorders>
            <w:shd w:val="clear" w:color="auto" w:fill="auto"/>
            <w:noWrap/>
            <w:vAlign w:val="center"/>
            <w:hideMark/>
          </w:tcPr>
          <w:p w14:paraId="1597FE8F"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0</w:t>
            </w:r>
          </w:p>
        </w:tc>
      </w:tr>
      <w:tr w:rsidR="00CB2E00" w:rsidRPr="00CB2E00" w14:paraId="24AD203B" w14:textId="77777777" w:rsidTr="00891615">
        <w:trPr>
          <w:trHeight w:val="405"/>
          <w:jc w:val="center"/>
        </w:trPr>
        <w:tc>
          <w:tcPr>
            <w:tcW w:w="2551" w:type="dxa"/>
            <w:tcBorders>
              <w:top w:val="nil"/>
              <w:left w:val="nil"/>
              <w:bottom w:val="nil"/>
              <w:right w:val="nil"/>
            </w:tcBorders>
            <w:shd w:val="clear" w:color="auto" w:fill="auto"/>
            <w:noWrap/>
            <w:vAlign w:val="center"/>
            <w:hideMark/>
          </w:tcPr>
          <w:p w14:paraId="34C12CB6" w14:textId="77777777" w:rsidR="00CB2E00" w:rsidRPr="00CB2E00" w:rsidRDefault="00CB2E00" w:rsidP="00CB2E00">
            <w:pPr>
              <w:spacing w:after="0" w:line="240" w:lineRule="auto"/>
              <w:ind w:firstLineChars="200" w:firstLine="440"/>
              <w:rPr>
                <w:rFonts w:ascii="Arial Narrow" w:eastAsia="Times New Roman" w:hAnsi="Arial Narrow" w:cs="Times New Roman"/>
                <w:color w:val="000000"/>
                <w:lang w:val="es-CR" w:eastAsia="es-CR"/>
              </w:rPr>
            </w:pPr>
            <w:r w:rsidRPr="00CB2E00">
              <w:rPr>
                <w:rFonts w:ascii="Arial Narrow" w:eastAsia="Times New Roman" w:hAnsi="Arial Narrow" w:cs="Times New Roman"/>
                <w:color w:val="000000"/>
                <w:lang w:val="es-CR" w:eastAsia="es-CR"/>
              </w:rPr>
              <w:t>Tres facultades</w:t>
            </w:r>
          </w:p>
        </w:tc>
        <w:tc>
          <w:tcPr>
            <w:tcW w:w="820" w:type="dxa"/>
            <w:tcBorders>
              <w:top w:val="nil"/>
              <w:left w:val="single" w:sz="4" w:space="0" w:color="44546A"/>
              <w:bottom w:val="nil"/>
              <w:right w:val="nil"/>
            </w:tcBorders>
            <w:shd w:val="clear" w:color="auto" w:fill="auto"/>
            <w:noWrap/>
            <w:vAlign w:val="center"/>
            <w:hideMark/>
          </w:tcPr>
          <w:p w14:paraId="71DD03C1"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0</w:t>
            </w:r>
          </w:p>
        </w:tc>
        <w:tc>
          <w:tcPr>
            <w:tcW w:w="820" w:type="dxa"/>
            <w:tcBorders>
              <w:top w:val="nil"/>
              <w:left w:val="nil"/>
              <w:bottom w:val="nil"/>
              <w:right w:val="nil"/>
            </w:tcBorders>
            <w:shd w:val="clear" w:color="auto" w:fill="auto"/>
            <w:noWrap/>
            <w:vAlign w:val="center"/>
            <w:hideMark/>
          </w:tcPr>
          <w:p w14:paraId="46E5F873"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0</w:t>
            </w:r>
          </w:p>
        </w:tc>
        <w:tc>
          <w:tcPr>
            <w:tcW w:w="820" w:type="dxa"/>
            <w:tcBorders>
              <w:top w:val="nil"/>
              <w:left w:val="nil"/>
              <w:bottom w:val="nil"/>
              <w:right w:val="nil"/>
            </w:tcBorders>
            <w:shd w:val="clear" w:color="auto" w:fill="auto"/>
            <w:noWrap/>
            <w:vAlign w:val="center"/>
            <w:hideMark/>
          </w:tcPr>
          <w:p w14:paraId="7F793EFF"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0</w:t>
            </w:r>
          </w:p>
        </w:tc>
        <w:tc>
          <w:tcPr>
            <w:tcW w:w="820" w:type="dxa"/>
            <w:tcBorders>
              <w:top w:val="nil"/>
              <w:left w:val="nil"/>
              <w:bottom w:val="nil"/>
              <w:right w:val="nil"/>
            </w:tcBorders>
            <w:shd w:val="clear" w:color="auto" w:fill="auto"/>
            <w:noWrap/>
            <w:vAlign w:val="center"/>
            <w:hideMark/>
          </w:tcPr>
          <w:p w14:paraId="6972BA11"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0</w:t>
            </w:r>
          </w:p>
        </w:tc>
        <w:tc>
          <w:tcPr>
            <w:tcW w:w="820" w:type="dxa"/>
            <w:tcBorders>
              <w:top w:val="nil"/>
              <w:left w:val="nil"/>
              <w:bottom w:val="nil"/>
              <w:right w:val="nil"/>
            </w:tcBorders>
            <w:shd w:val="clear" w:color="auto" w:fill="auto"/>
            <w:noWrap/>
            <w:vAlign w:val="center"/>
            <w:hideMark/>
          </w:tcPr>
          <w:p w14:paraId="7158FAB6"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0</w:t>
            </w:r>
          </w:p>
        </w:tc>
        <w:tc>
          <w:tcPr>
            <w:tcW w:w="820" w:type="dxa"/>
            <w:tcBorders>
              <w:top w:val="nil"/>
              <w:left w:val="nil"/>
              <w:bottom w:val="nil"/>
              <w:right w:val="nil"/>
            </w:tcBorders>
            <w:shd w:val="clear" w:color="auto" w:fill="auto"/>
            <w:noWrap/>
            <w:vAlign w:val="center"/>
            <w:hideMark/>
          </w:tcPr>
          <w:p w14:paraId="7D96FE77"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0</w:t>
            </w:r>
          </w:p>
        </w:tc>
      </w:tr>
      <w:tr w:rsidR="00CB2E00" w:rsidRPr="00CB2E00" w14:paraId="5935371B" w14:textId="77777777" w:rsidTr="00891615">
        <w:trPr>
          <w:trHeight w:val="405"/>
          <w:jc w:val="center"/>
        </w:trPr>
        <w:tc>
          <w:tcPr>
            <w:tcW w:w="2551" w:type="dxa"/>
            <w:tcBorders>
              <w:top w:val="single" w:sz="4" w:space="0" w:color="auto"/>
              <w:left w:val="nil"/>
              <w:bottom w:val="single" w:sz="4" w:space="0" w:color="44546A"/>
              <w:right w:val="nil"/>
            </w:tcBorders>
            <w:shd w:val="clear" w:color="auto" w:fill="auto"/>
            <w:noWrap/>
            <w:vAlign w:val="center"/>
            <w:hideMark/>
          </w:tcPr>
          <w:p w14:paraId="20BA3ACC" w14:textId="77777777" w:rsidR="00CB2E00" w:rsidRPr="00CB2E00" w:rsidRDefault="00CB2E00" w:rsidP="00CB2E00">
            <w:pPr>
              <w:spacing w:after="0" w:line="240" w:lineRule="auto"/>
              <w:rPr>
                <w:rFonts w:ascii="Arial Narrow" w:eastAsia="Times New Roman" w:hAnsi="Arial Narrow" w:cs="Times New Roman"/>
                <w:b/>
                <w:bCs/>
                <w:color w:val="000000"/>
                <w:lang w:val="es-CR" w:eastAsia="es-CR"/>
              </w:rPr>
            </w:pPr>
            <w:r w:rsidRPr="00CB2E00">
              <w:rPr>
                <w:rFonts w:ascii="Arial Narrow" w:eastAsia="Times New Roman" w:hAnsi="Arial Narrow" w:cs="Times New Roman"/>
                <w:b/>
                <w:bCs/>
                <w:color w:val="000000"/>
                <w:lang w:val="es-CR" w:eastAsia="es-CR"/>
              </w:rPr>
              <w:t>Proyectos y actividades</w:t>
            </w:r>
          </w:p>
        </w:tc>
        <w:tc>
          <w:tcPr>
            <w:tcW w:w="820" w:type="dxa"/>
            <w:tcBorders>
              <w:top w:val="single" w:sz="4" w:space="0" w:color="auto"/>
              <w:left w:val="single" w:sz="4" w:space="0" w:color="44546A"/>
              <w:bottom w:val="single" w:sz="4" w:space="0" w:color="44546A"/>
              <w:right w:val="nil"/>
            </w:tcBorders>
            <w:shd w:val="clear" w:color="auto" w:fill="auto"/>
            <w:noWrap/>
            <w:vAlign w:val="center"/>
            <w:hideMark/>
          </w:tcPr>
          <w:p w14:paraId="236E62E7"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83</w:t>
            </w:r>
          </w:p>
        </w:tc>
        <w:tc>
          <w:tcPr>
            <w:tcW w:w="820" w:type="dxa"/>
            <w:tcBorders>
              <w:top w:val="single" w:sz="4" w:space="0" w:color="auto"/>
              <w:left w:val="nil"/>
              <w:bottom w:val="single" w:sz="4" w:space="0" w:color="44546A"/>
              <w:right w:val="nil"/>
            </w:tcBorders>
            <w:shd w:val="clear" w:color="auto" w:fill="auto"/>
            <w:noWrap/>
            <w:vAlign w:val="center"/>
            <w:hideMark/>
          </w:tcPr>
          <w:p w14:paraId="5CD4F3A2"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72</w:t>
            </w:r>
          </w:p>
        </w:tc>
        <w:tc>
          <w:tcPr>
            <w:tcW w:w="820" w:type="dxa"/>
            <w:tcBorders>
              <w:top w:val="single" w:sz="4" w:space="0" w:color="auto"/>
              <w:left w:val="nil"/>
              <w:bottom w:val="single" w:sz="4" w:space="0" w:color="44546A"/>
              <w:right w:val="nil"/>
            </w:tcBorders>
            <w:shd w:val="clear" w:color="auto" w:fill="auto"/>
            <w:noWrap/>
            <w:vAlign w:val="center"/>
            <w:hideMark/>
          </w:tcPr>
          <w:p w14:paraId="70938522"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60</w:t>
            </w:r>
          </w:p>
        </w:tc>
        <w:tc>
          <w:tcPr>
            <w:tcW w:w="820" w:type="dxa"/>
            <w:tcBorders>
              <w:top w:val="single" w:sz="4" w:space="0" w:color="auto"/>
              <w:left w:val="nil"/>
              <w:bottom w:val="single" w:sz="4" w:space="0" w:color="44546A"/>
              <w:right w:val="nil"/>
            </w:tcBorders>
            <w:shd w:val="clear" w:color="auto" w:fill="auto"/>
            <w:noWrap/>
            <w:vAlign w:val="center"/>
            <w:hideMark/>
          </w:tcPr>
          <w:p w14:paraId="66677025"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69</w:t>
            </w:r>
          </w:p>
        </w:tc>
        <w:tc>
          <w:tcPr>
            <w:tcW w:w="820" w:type="dxa"/>
            <w:tcBorders>
              <w:top w:val="single" w:sz="4" w:space="0" w:color="auto"/>
              <w:left w:val="nil"/>
              <w:bottom w:val="single" w:sz="4" w:space="0" w:color="44546A"/>
              <w:right w:val="nil"/>
            </w:tcBorders>
            <w:shd w:val="clear" w:color="auto" w:fill="auto"/>
            <w:noWrap/>
            <w:vAlign w:val="center"/>
            <w:hideMark/>
          </w:tcPr>
          <w:p w14:paraId="294632F4"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65</w:t>
            </w:r>
          </w:p>
        </w:tc>
        <w:tc>
          <w:tcPr>
            <w:tcW w:w="820" w:type="dxa"/>
            <w:tcBorders>
              <w:top w:val="single" w:sz="4" w:space="0" w:color="auto"/>
              <w:left w:val="nil"/>
              <w:bottom w:val="single" w:sz="4" w:space="0" w:color="44546A"/>
              <w:right w:val="nil"/>
            </w:tcBorders>
            <w:shd w:val="clear" w:color="auto" w:fill="auto"/>
            <w:noWrap/>
            <w:vAlign w:val="center"/>
            <w:hideMark/>
          </w:tcPr>
          <w:p w14:paraId="051D899E" w14:textId="77777777" w:rsidR="00CB2E00" w:rsidRPr="00CB2E00" w:rsidRDefault="00CB2E00" w:rsidP="00CB2E00">
            <w:pPr>
              <w:spacing w:after="0" w:line="240" w:lineRule="auto"/>
              <w:jc w:val="right"/>
              <w:rPr>
                <w:rFonts w:ascii="Arial Narrow" w:eastAsia="Times New Roman" w:hAnsi="Arial Narrow" w:cs="Times New Roman"/>
                <w:b/>
                <w:bCs/>
                <w:color w:val="000000"/>
                <w:sz w:val="24"/>
                <w:szCs w:val="24"/>
                <w:lang w:val="es-CR" w:eastAsia="es-CR"/>
              </w:rPr>
            </w:pPr>
            <w:r w:rsidRPr="00CB2E00">
              <w:rPr>
                <w:rFonts w:ascii="Arial Narrow" w:eastAsia="Times New Roman" w:hAnsi="Arial Narrow" w:cs="Times New Roman"/>
                <w:b/>
                <w:bCs/>
                <w:color w:val="000000"/>
                <w:sz w:val="24"/>
                <w:szCs w:val="24"/>
                <w:lang w:val="es-CR" w:eastAsia="es-CR"/>
              </w:rPr>
              <w:t>37</w:t>
            </w:r>
          </w:p>
        </w:tc>
      </w:tr>
      <w:tr w:rsidR="00CB2E00" w:rsidRPr="00CB2E00" w14:paraId="0EC30BCE" w14:textId="77777777" w:rsidTr="00891615">
        <w:trPr>
          <w:trHeight w:val="405"/>
          <w:jc w:val="center"/>
        </w:trPr>
        <w:tc>
          <w:tcPr>
            <w:tcW w:w="2551" w:type="dxa"/>
            <w:tcBorders>
              <w:top w:val="nil"/>
              <w:left w:val="nil"/>
              <w:bottom w:val="nil"/>
              <w:right w:val="nil"/>
            </w:tcBorders>
            <w:shd w:val="clear" w:color="auto" w:fill="auto"/>
            <w:noWrap/>
            <w:vAlign w:val="center"/>
            <w:hideMark/>
          </w:tcPr>
          <w:p w14:paraId="698FF64D" w14:textId="77777777" w:rsidR="00CB2E00" w:rsidRPr="00CB2E00" w:rsidRDefault="00CB2E00" w:rsidP="00CB2E00">
            <w:pPr>
              <w:spacing w:after="0" w:line="240" w:lineRule="auto"/>
              <w:ind w:firstLineChars="200" w:firstLine="440"/>
              <w:rPr>
                <w:rFonts w:ascii="Arial Narrow" w:eastAsia="Times New Roman" w:hAnsi="Arial Narrow" w:cs="Times New Roman"/>
                <w:color w:val="000000"/>
                <w:lang w:val="es-CR" w:eastAsia="es-CR"/>
              </w:rPr>
            </w:pPr>
            <w:r w:rsidRPr="00CB2E00">
              <w:rPr>
                <w:rFonts w:ascii="Arial Narrow" w:eastAsia="Times New Roman" w:hAnsi="Arial Narrow" w:cs="Times New Roman"/>
                <w:color w:val="000000"/>
                <w:lang w:val="es-CR" w:eastAsia="es-CR"/>
              </w:rPr>
              <w:t>Una facultad</w:t>
            </w:r>
          </w:p>
        </w:tc>
        <w:tc>
          <w:tcPr>
            <w:tcW w:w="820" w:type="dxa"/>
            <w:tcBorders>
              <w:top w:val="nil"/>
              <w:left w:val="single" w:sz="4" w:space="0" w:color="44546A"/>
              <w:bottom w:val="nil"/>
              <w:right w:val="nil"/>
            </w:tcBorders>
            <w:shd w:val="clear" w:color="auto" w:fill="auto"/>
            <w:noWrap/>
            <w:vAlign w:val="center"/>
            <w:hideMark/>
          </w:tcPr>
          <w:p w14:paraId="52E8CC9A"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74</w:t>
            </w:r>
          </w:p>
        </w:tc>
        <w:tc>
          <w:tcPr>
            <w:tcW w:w="820" w:type="dxa"/>
            <w:tcBorders>
              <w:top w:val="nil"/>
              <w:left w:val="nil"/>
              <w:bottom w:val="nil"/>
              <w:right w:val="nil"/>
            </w:tcBorders>
            <w:shd w:val="clear" w:color="auto" w:fill="auto"/>
            <w:noWrap/>
            <w:vAlign w:val="center"/>
            <w:hideMark/>
          </w:tcPr>
          <w:p w14:paraId="47FE079C"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63</w:t>
            </w:r>
          </w:p>
        </w:tc>
        <w:tc>
          <w:tcPr>
            <w:tcW w:w="820" w:type="dxa"/>
            <w:tcBorders>
              <w:top w:val="nil"/>
              <w:left w:val="nil"/>
              <w:bottom w:val="nil"/>
              <w:right w:val="nil"/>
            </w:tcBorders>
            <w:shd w:val="clear" w:color="auto" w:fill="auto"/>
            <w:noWrap/>
            <w:vAlign w:val="center"/>
            <w:hideMark/>
          </w:tcPr>
          <w:p w14:paraId="7776D970"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48</w:t>
            </w:r>
          </w:p>
        </w:tc>
        <w:tc>
          <w:tcPr>
            <w:tcW w:w="820" w:type="dxa"/>
            <w:tcBorders>
              <w:top w:val="nil"/>
              <w:left w:val="nil"/>
              <w:bottom w:val="nil"/>
              <w:right w:val="nil"/>
            </w:tcBorders>
            <w:shd w:val="clear" w:color="auto" w:fill="auto"/>
            <w:noWrap/>
            <w:vAlign w:val="center"/>
            <w:hideMark/>
          </w:tcPr>
          <w:p w14:paraId="2580A1DD"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56</w:t>
            </w:r>
          </w:p>
        </w:tc>
        <w:tc>
          <w:tcPr>
            <w:tcW w:w="820" w:type="dxa"/>
            <w:tcBorders>
              <w:top w:val="nil"/>
              <w:left w:val="nil"/>
              <w:bottom w:val="nil"/>
              <w:right w:val="nil"/>
            </w:tcBorders>
            <w:shd w:val="clear" w:color="auto" w:fill="auto"/>
            <w:noWrap/>
            <w:vAlign w:val="center"/>
            <w:hideMark/>
          </w:tcPr>
          <w:p w14:paraId="52CE5EA5"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57</w:t>
            </w:r>
          </w:p>
        </w:tc>
        <w:tc>
          <w:tcPr>
            <w:tcW w:w="820" w:type="dxa"/>
            <w:tcBorders>
              <w:top w:val="nil"/>
              <w:left w:val="nil"/>
              <w:bottom w:val="nil"/>
              <w:right w:val="nil"/>
            </w:tcBorders>
            <w:shd w:val="clear" w:color="auto" w:fill="auto"/>
            <w:noWrap/>
            <w:vAlign w:val="center"/>
            <w:hideMark/>
          </w:tcPr>
          <w:p w14:paraId="5211C518" w14:textId="77777777" w:rsidR="00CB2E00" w:rsidRPr="00CB2E00" w:rsidRDefault="00CB2E00" w:rsidP="00CB2E00">
            <w:pPr>
              <w:spacing w:after="0" w:line="240" w:lineRule="auto"/>
              <w:jc w:val="right"/>
              <w:rPr>
                <w:rFonts w:ascii="Arial Narrow" w:eastAsia="Times New Roman" w:hAnsi="Arial Narrow" w:cs="Times New Roman"/>
                <w:color w:val="000000"/>
                <w:sz w:val="24"/>
                <w:szCs w:val="24"/>
                <w:lang w:val="es-CR" w:eastAsia="es-CR"/>
              </w:rPr>
            </w:pPr>
            <w:r w:rsidRPr="00CB2E00">
              <w:rPr>
                <w:rFonts w:ascii="Arial Narrow" w:eastAsia="Times New Roman" w:hAnsi="Arial Narrow" w:cs="Times New Roman"/>
                <w:color w:val="000000"/>
                <w:sz w:val="24"/>
                <w:szCs w:val="24"/>
                <w:lang w:val="es-CR" w:eastAsia="es-CR"/>
              </w:rPr>
              <w:t>32</w:t>
            </w:r>
          </w:p>
        </w:tc>
      </w:tr>
      <w:tr w:rsidR="00CB2E00" w:rsidRPr="00CB2E00" w14:paraId="0FB8C108" w14:textId="77777777" w:rsidTr="00891615">
        <w:trPr>
          <w:trHeight w:val="405"/>
          <w:jc w:val="center"/>
        </w:trPr>
        <w:tc>
          <w:tcPr>
            <w:tcW w:w="2551" w:type="dxa"/>
            <w:tcBorders>
              <w:top w:val="nil"/>
              <w:left w:val="nil"/>
              <w:bottom w:val="nil"/>
              <w:right w:val="nil"/>
            </w:tcBorders>
            <w:shd w:val="clear" w:color="auto" w:fill="auto"/>
            <w:noWrap/>
            <w:vAlign w:val="center"/>
            <w:hideMark/>
          </w:tcPr>
          <w:p w14:paraId="6BA88865" w14:textId="77777777" w:rsidR="00CB2E00" w:rsidRPr="00CB2E00" w:rsidRDefault="00CB2E00" w:rsidP="00CB2E00">
            <w:pPr>
              <w:spacing w:after="0" w:line="240" w:lineRule="auto"/>
              <w:ind w:firstLineChars="200" w:firstLine="440"/>
              <w:rPr>
                <w:rFonts w:ascii="Arial Narrow" w:eastAsia="Times New Roman" w:hAnsi="Arial Narrow" w:cs="Times New Roman"/>
                <w:color w:val="000000"/>
                <w:lang w:val="es-CR" w:eastAsia="es-CR"/>
              </w:rPr>
            </w:pPr>
            <w:r w:rsidRPr="00CB2E00">
              <w:rPr>
                <w:rFonts w:ascii="Arial Narrow" w:eastAsia="Times New Roman" w:hAnsi="Arial Narrow" w:cs="Times New Roman"/>
                <w:color w:val="000000"/>
                <w:lang w:val="es-CR" w:eastAsia="es-CR"/>
              </w:rPr>
              <w:t>Dos facultades</w:t>
            </w:r>
          </w:p>
        </w:tc>
        <w:tc>
          <w:tcPr>
            <w:tcW w:w="820" w:type="dxa"/>
            <w:tcBorders>
              <w:top w:val="nil"/>
              <w:left w:val="single" w:sz="4" w:space="0" w:color="44546A"/>
              <w:bottom w:val="nil"/>
              <w:right w:val="nil"/>
            </w:tcBorders>
            <w:shd w:val="clear" w:color="auto" w:fill="auto"/>
            <w:noWrap/>
            <w:vAlign w:val="center"/>
            <w:hideMark/>
          </w:tcPr>
          <w:p w14:paraId="3B856B20"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8</w:t>
            </w:r>
          </w:p>
        </w:tc>
        <w:tc>
          <w:tcPr>
            <w:tcW w:w="820" w:type="dxa"/>
            <w:tcBorders>
              <w:top w:val="nil"/>
              <w:left w:val="nil"/>
              <w:bottom w:val="nil"/>
              <w:right w:val="nil"/>
            </w:tcBorders>
            <w:shd w:val="clear" w:color="auto" w:fill="auto"/>
            <w:noWrap/>
            <w:vAlign w:val="center"/>
            <w:hideMark/>
          </w:tcPr>
          <w:p w14:paraId="086B7BC7"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9</w:t>
            </w:r>
          </w:p>
        </w:tc>
        <w:tc>
          <w:tcPr>
            <w:tcW w:w="820" w:type="dxa"/>
            <w:tcBorders>
              <w:top w:val="nil"/>
              <w:left w:val="nil"/>
              <w:bottom w:val="nil"/>
              <w:right w:val="nil"/>
            </w:tcBorders>
            <w:shd w:val="clear" w:color="auto" w:fill="auto"/>
            <w:noWrap/>
            <w:vAlign w:val="center"/>
            <w:hideMark/>
          </w:tcPr>
          <w:p w14:paraId="1E7829E8"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11</w:t>
            </w:r>
          </w:p>
        </w:tc>
        <w:tc>
          <w:tcPr>
            <w:tcW w:w="820" w:type="dxa"/>
            <w:tcBorders>
              <w:top w:val="nil"/>
              <w:left w:val="nil"/>
              <w:bottom w:val="nil"/>
              <w:right w:val="nil"/>
            </w:tcBorders>
            <w:shd w:val="clear" w:color="auto" w:fill="auto"/>
            <w:noWrap/>
            <w:vAlign w:val="center"/>
            <w:hideMark/>
          </w:tcPr>
          <w:p w14:paraId="02EC6DFF"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12</w:t>
            </w:r>
          </w:p>
        </w:tc>
        <w:tc>
          <w:tcPr>
            <w:tcW w:w="820" w:type="dxa"/>
            <w:tcBorders>
              <w:top w:val="nil"/>
              <w:left w:val="nil"/>
              <w:bottom w:val="nil"/>
              <w:right w:val="nil"/>
            </w:tcBorders>
            <w:shd w:val="clear" w:color="auto" w:fill="auto"/>
            <w:noWrap/>
            <w:vAlign w:val="center"/>
            <w:hideMark/>
          </w:tcPr>
          <w:p w14:paraId="43447267"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8</w:t>
            </w:r>
          </w:p>
        </w:tc>
        <w:tc>
          <w:tcPr>
            <w:tcW w:w="820" w:type="dxa"/>
            <w:tcBorders>
              <w:top w:val="nil"/>
              <w:left w:val="nil"/>
              <w:bottom w:val="nil"/>
              <w:right w:val="nil"/>
            </w:tcBorders>
            <w:shd w:val="clear" w:color="auto" w:fill="auto"/>
            <w:noWrap/>
            <w:vAlign w:val="center"/>
            <w:hideMark/>
          </w:tcPr>
          <w:p w14:paraId="33E5BE0D"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4</w:t>
            </w:r>
          </w:p>
        </w:tc>
      </w:tr>
      <w:tr w:rsidR="00CB2E00" w:rsidRPr="00CB2E00" w14:paraId="2216A44C" w14:textId="77777777" w:rsidTr="00891615">
        <w:trPr>
          <w:trHeight w:val="405"/>
          <w:jc w:val="center"/>
        </w:trPr>
        <w:tc>
          <w:tcPr>
            <w:tcW w:w="2551" w:type="dxa"/>
            <w:tcBorders>
              <w:top w:val="nil"/>
              <w:left w:val="nil"/>
              <w:bottom w:val="single" w:sz="4" w:space="0" w:color="44546A"/>
              <w:right w:val="nil"/>
            </w:tcBorders>
            <w:shd w:val="clear" w:color="auto" w:fill="auto"/>
            <w:noWrap/>
            <w:vAlign w:val="center"/>
            <w:hideMark/>
          </w:tcPr>
          <w:p w14:paraId="3DD20E3F" w14:textId="77777777" w:rsidR="00CB2E00" w:rsidRPr="00CB2E00" w:rsidRDefault="00CB2E00" w:rsidP="00CB2E00">
            <w:pPr>
              <w:spacing w:after="0" w:line="240" w:lineRule="auto"/>
              <w:ind w:firstLineChars="200" w:firstLine="440"/>
              <w:rPr>
                <w:rFonts w:ascii="Arial Narrow" w:eastAsia="Times New Roman" w:hAnsi="Arial Narrow" w:cs="Times New Roman"/>
                <w:color w:val="000000"/>
                <w:lang w:val="es-CR" w:eastAsia="es-CR"/>
              </w:rPr>
            </w:pPr>
            <w:r w:rsidRPr="00CB2E00">
              <w:rPr>
                <w:rFonts w:ascii="Arial Narrow" w:eastAsia="Times New Roman" w:hAnsi="Arial Narrow" w:cs="Times New Roman"/>
                <w:color w:val="000000"/>
                <w:lang w:val="es-CR" w:eastAsia="es-CR"/>
              </w:rPr>
              <w:t>Tres o más  facultades</w:t>
            </w:r>
          </w:p>
        </w:tc>
        <w:tc>
          <w:tcPr>
            <w:tcW w:w="820" w:type="dxa"/>
            <w:tcBorders>
              <w:top w:val="nil"/>
              <w:left w:val="single" w:sz="4" w:space="0" w:color="44546A"/>
              <w:bottom w:val="single" w:sz="4" w:space="0" w:color="44546A"/>
              <w:right w:val="nil"/>
            </w:tcBorders>
            <w:shd w:val="clear" w:color="auto" w:fill="auto"/>
            <w:noWrap/>
            <w:vAlign w:val="center"/>
            <w:hideMark/>
          </w:tcPr>
          <w:p w14:paraId="3E796586"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1</w:t>
            </w:r>
          </w:p>
        </w:tc>
        <w:tc>
          <w:tcPr>
            <w:tcW w:w="820" w:type="dxa"/>
            <w:tcBorders>
              <w:top w:val="nil"/>
              <w:left w:val="nil"/>
              <w:bottom w:val="single" w:sz="4" w:space="0" w:color="44546A"/>
              <w:right w:val="nil"/>
            </w:tcBorders>
            <w:shd w:val="clear" w:color="auto" w:fill="auto"/>
            <w:noWrap/>
            <w:vAlign w:val="center"/>
            <w:hideMark/>
          </w:tcPr>
          <w:p w14:paraId="523888F7"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0</w:t>
            </w:r>
          </w:p>
        </w:tc>
        <w:tc>
          <w:tcPr>
            <w:tcW w:w="820" w:type="dxa"/>
            <w:tcBorders>
              <w:top w:val="nil"/>
              <w:left w:val="nil"/>
              <w:bottom w:val="single" w:sz="4" w:space="0" w:color="44546A"/>
              <w:right w:val="nil"/>
            </w:tcBorders>
            <w:shd w:val="clear" w:color="auto" w:fill="auto"/>
            <w:noWrap/>
            <w:vAlign w:val="center"/>
            <w:hideMark/>
          </w:tcPr>
          <w:p w14:paraId="5DEB49EA"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1</w:t>
            </w:r>
          </w:p>
        </w:tc>
        <w:tc>
          <w:tcPr>
            <w:tcW w:w="820" w:type="dxa"/>
            <w:tcBorders>
              <w:top w:val="nil"/>
              <w:left w:val="nil"/>
              <w:bottom w:val="single" w:sz="4" w:space="0" w:color="44546A"/>
              <w:right w:val="nil"/>
            </w:tcBorders>
            <w:shd w:val="clear" w:color="auto" w:fill="auto"/>
            <w:noWrap/>
            <w:vAlign w:val="center"/>
            <w:hideMark/>
          </w:tcPr>
          <w:p w14:paraId="267F7C36"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1</w:t>
            </w:r>
          </w:p>
        </w:tc>
        <w:tc>
          <w:tcPr>
            <w:tcW w:w="820" w:type="dxa"/>
            <w:tcBorders>
              <w:top w:val="nil"/>
              <w:left w:val="nil"/>
              <w:bottom w:val="single" w:sz="4" w:space="0" w:color="44546A"/>
              <w:right w:val="nil"/>
            </w:tcBorders>
            <w:shd w:val="clear" w:color="auto" w:fill="auto"/>
            <w:noWrap/>
            <w:vAlign w:val="center"/>
            <w:hideMark/>
          </w:tcPr>
          <w:p w14:paraId="03CCF42B"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0</w:t>
            </w:r>
          </w:p>
        </w:tc>
        <w:tc>
          <w:tcPr>
            <w:tcW w:w="820" w:type="dxa"/>
            <w:tcBorders>
              <w:top w:val="nil"/>
              <w:left w:val="nil"/>
              <w:bottom w:val="single" w:sz="4" w:space="0" w:color="44546A"/>
              <w:right w:val="nil"/>
            </w:tcBorders>
            <w:shd w:val="clear" w:color="auto" w:fill="auto"/>
            <w:noWrap/>
            <w:vAlign w:val="center"/>
            <w:hideMark/>
          </w:tcPr>
          <w:p w14:paraId="68BFD336" w14:textId="77777777" w:rsidR="00CB2E00" w:rsidRPr="00700D2A" w:rsidRDefault="00CB2E00" w:rsidP="00CB2E00">
            <w:pPr>
              <w:spacing w:after="0" w:line="240" w:lineRule="auto"/>
              <w:jc w:val="right"/>
              <w:rPr>
                <w:rFonts w:ascii="Arial Narrow" w:eastAsia="Times New Roman" w:hAnsi="Arial Narrow" w:cs="Times New Roman"/>
                <w:sz w:val="24"/>
                <w:szCs w:val="24"/>
                <w:lang w:val="es-CR" w:eastAsia="es-CR"/>
              </w:rPr>
            </w:pPr>
            <w:r w:rsidRPr="00700D2A">
              <w:rPr>
                <w:rFonts w:ascii="Arial Narrow" w:eastAsia="Times New Roman" w:hAnsi="Arial Narrow" w:cs="Times New Roman"/>
                <w:sz w:val="24"/>
                <w:szCs w:val="24"/>
                <w:lang w:val="es-CR" w:eastAsia="es-CR"/>
              </w:rPr>
              <w:t>1</w:t>
            </w:r>
          </w:p>
        </w:tc>
      </w:tr>
    </w:tbl>
    <w:p w14:paraId="59A9BDBE" w14:textId="77777777" w:rsidR="00CB2E00" w:rsidRPr="000955A8" w:rsidRDefault="00CB2E00" w:rsidP="003D3D84">
      <w:pPr>
        <w:spacing w:after="0" w:line="240" w:lineRule="auto"/>
        <w:jc w:val="both"/>
        <w:rPr>
          <w:rFonts w:ascii="Times New Roman" w:hAnsi="Times New Roman" w:cs="Times New Roman"/>
          <w:sz w:val="24"/>
          <w:szCs w:val="24"/>
        </w:rPr>
      </w:pPr>
    </w:p>
    <w:p w14:paraId="5FE0FC76" w14:textId="77777777" w:rsidR="00CB2E00" w:rsidRDefault="00CB2E00" w:rsidP="00CB2E00">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55421DEC" w14:textId="77777777" w:rsidR="00700D2A" w:rsidRDefault="00700D2A" w:rsidP="00CB2E00">
      <w:pPr>
        <w:spacing w:after="0" w:line="240" w:lineRule="auto"/>
        <w:jc w:val="center"/>
        <w:rPr>
          <w:rFonts w:ascii="Times New Roman" w:hAnsi="Times New Roman" w:cs="Times New Roman"/>
          <w:szCs w:val="24"/>
        </w:rPr>
      </w:pPr>
    </w:p>
    <w:p w14:paraId="6482C584" w14:textId="77777777" w:rsidR="00700D2A" w:rsidRDefault="00700D2A" w:rsidP="00CB2E00">
      <w:pPr>
        <w:spacing w:after="0" w:line="240" w:lineRule="auto"/>
        <w:jc w:val="center"/>
        <w:rPr>
          <w:rFonts w:ascii="Times New Roman" w:hAnsi="Times New Roman" w:cs="Times New Roman"/>
          <w:szCs w:val="24"/>
        </w:rPr>
      </w:pPr>
    </w:p>
    <w:p w14:paraId="07E0508B" w14:textId="77777777" w:rsidR="009E1E9E" w:rsidRPr="00B63387" w:rsidRDefault="00700D2A" w:rsidP="00700D2A">
      <w:pPr>
        <w:spacing w:after="0" w:line="240" w:lineRule="auto"/>
        <w:jc w:val="both"/>
        <w:rPr>
          <w:rFonts w:ascii="Times New Roman" w:hAnsi="Times New Roman" w:cs="Times New Roman"/>
          <w:sz w:val="24"/>
          <w:szCs w:val="24"/>
        </w:rPr>
      </w:pPr>
      <w:r w:rsidRPr="00B63387">
        <w:rPr>
          <w:rFonts w:ascii="Times New Roman" w:hAnsi="Times New Roman" w:cs="Times New Roman"/>
          <w:sz w:val="24"/>
          <w:szCs w:val="24"/>
        </w:rPr>
        <w:t xml:space="preserve">Se observa en este cuadro que la </w:t>
      </w:r>
      <w:proofErr w:type="spellStart"/>
      <w:r w:rsidR="00891615" w:rsidRPr="00B63387">
        <w:rPr>
          <w:rFonts w:ascii="Times New Roman" w:hAnsi="Times New Roman" w:cs="Times New Roman"/>
          <w:sz w:val="24"/>
          <w:szCs w:val="24"/>
        </w:rPr>
        <w:t>co</w:t>
      </w:r>
      <w:proofErr w:type="spellEnd"/>
      <w:r w:rsidR="00891615" w:rsidRPr="00B63387">
        <w:rPr>
          <w:rFonts w:ascii="Times New Roman" w:hAnsi="Times New Roman" w:cs="Times New Roman"/>
          <w:sz w:val="24"/>
          <w:szCs w:val="24"/>
        </w:rPr>
        <w:t xml:space="preserve"> </w:t>
      </w:r>
      <w:r w:rsidRPr="00B63387">
        <w:rPr>
          <w:rFonts w:ascii="Times New Roman" w:hAnsi="Times New Roman" w:cs="Times New Roman"/>
          <w:sz w:val="24"/>
          <w:szCs w:val="24"/>
        </w:rPr>
        <w:t>participación de otras instituciones</w:t>
      </w:r>
      <w:r w:rsidR="00891615" w:rsidRPr="00B63387">
        <w:rPr>
          <w:rFonts w:ascii="Times New Roman" w:hAnsi="Times New Roman" w:cs="Times New Roman"/>
          <w:sz w:val="24"/>
          <w:szCs w:val="24"/>
        </w:rPr>
        <w:t xml:space="preserve"> se da especialmente en PPAA </w:t>
      </w:r>
      <w:r w:rsidRPr="00B63387">
        <w:rPr>
          <w:rFonts w:ascii="Times New Roman" w:hAnsi="Times New Roman" w:cs="Times New Roman"/>
          <w:sz w:val="24"/>
          <w:szCs w:val="24"/>
        </w:rPr>
        <w:t xml:space="preserve"> </w:t>
      </w:r>
      <w:r w:rsidR="00891615" w:rsidRPr="00B63387">
        <w:rPr>
          <w:rFonts w:ascii="Times New Roman" w:hAnsi="Times New Roman" w:cs="Times New Roman"/>
          <w:sz w:val="24"/>
          <w:szCs w:val="24"/>
        </w:rPr>
        <w:t>que se ejecutan en</w:t>
      </w:r>
      <w:r w:rsidRPr="00B63387">
        <w:rPr>
          <w:rFonts w:ascii="Times New Roman" w:hAnsi="Times New Roman" w:cs="Times New Roman"/>
          <w:sz w:val="24"/>
          <w:szCs w:val="24"/>
        </w:rPr>
        <w:t xml:space="preserve"> una única facultad.  </w:t>
      </w:r>
    </w:p>
    <w:p w14:paraId="437E9413" w14:textId="77777777" w:rsidR="009E1E9E" w:rsidRPr="00B63387" w:rsidRDefault="009E1E9E" w:rsidP="00700D2A">
      <w:pPr>
        <w:spacing w:after="0" w:line="240" w:lineRule="auto"/>
        <w:jc w:val="both"/>
        <w:rPr>
          <w:rFonts w:ascii="Times New Roman" w:hAnsi="Times New Roman" w:cs="Times New Roman"/>
          <w:sz w:val="24"/>
          <w:szCs w:val="24"/>
        </w:rPr>
      </w:pPr>
    </w:p>
    <w:p w14:paraId="6A0383DA" w14:textId="3F8118D9" w:rsidR="00700D2A" w:rsidRPr="00B63387" w:rsidRDefault="00700D2A" w:rsidP="00700D2A">
      <w:pPr>
        <w:spacing w:after="0" w:line="240" w:lineRule="auto"/>
        <w:jc w:val="both"/>
        <w:rPr>
          <w:rFonts w:ascii="Times New Roman" w:hAnsi="Times New Roman" w:cs="Times New Roman"/>
          <w:sz w:val="24"/>
          <w:szCs w:val="24"/>
        </w:rPr>
      </w:pPr>
      <w:r w:rsidRPr="00B63387">
        <w:rPr>
          <w:rFonts w:ascii="Times New Roman" w:hAnsi="Times New Roman" w:cs="Times New Roman"/>
          <w:sz w:val="24"/>
          <w:szCs w:val="24"/>
        </w:rPr>
        <w:t>En el caso de los programas</w:t>
      </w:r>
      <w:r w:rsidR="009E1E9E" w:rsidRPr="00B63387">
        <w:rPr>
          <w:rFonts w:ascii="Times New Roman" w:hAnsi="Times New Roman" w:cs="Times New Roman"/>
          <w:sz w:val="24"/>
          <w:szCs w:val="24"/>
        </w:rPr>
        <w:t xml:space="preserve"> la participación </w:t>
      </w:r>
      <w:r w:rsidR="00891615" w:rsidRPr="00B63387">
        <w:rPr>
          <w:rFonts w:ascii="Times New Roman" w:hAnsi="Times New Roman" w:cs="Times New Roman"/>
          <w:sz w:val="24"/>
          <w:szCs w:val="24"/>
        </w:rPr>
        <w:t>de otras instituciones</w:t>
      </w:r>
      <w:r w:rsidR="009E1E9E" w:rsidRPr="00B63387">
        <w:rPr>
          <w:rFonts w:ascii="Times New Roman" w:hAnsi="Times New Roman" w:cs="Times New Roman"/>
          <w:sz w:val="24"/>
          <w:szCs w:val="24"/>
        </w:rPr>
        <w:t xml:space="preserve"> ha ocurrido, en </w:t>
      </w:r>
      <w:r w:rsidR="00F725D6" w:rsidRPr="00B63387">
        <w:rPr>
          <w:rFonts w:ascii="Times New Roman" w:hAnsi="Times New Roman" w:cs="Times New Roman"/>
          <w:sz w:val="24"/>
          <w:szCs w:val="24"/>
        </w:rPr>
        <w:t xml:space="preserve">un </w:t>
      </w:r>
      <w:r w:rsidR="009E1E9E" w:rsidRPr="00B63387">
        <w:rPr>
          <w:rFonts w:ascii="Times New Roman" w:hAnsi="Times New Roman" w:cs="Times New Roman"/>
          <w:sz w:val="24"/>
          <w:szCs w:val="24"/>
        </w:rPr>
        <w:t>promedio</w:t>
      </w:r>
      <w:r w:rsidR="00F725D6" w:rsidRPr="00B63387">
        <w:rPr>
          <w:rFonts w:ascii="Times New Roman" w:hAnsi="Times New Roman" w:cs="Times New Roman"/>
          <w:sz w:val="24"/>
          <w:szCs w:val="24"/>
        </w:rPr>
        <w:t xml:space="preserve"> anual de un </w:t>
      </w:r>
      <w:r w:rsidR="009E1E9E" w:rsidRPr="00B63387">
        <w:rPr>
          <w:rFonts w:ascii="Times New Roman" w:hAnsi="Times New Roman" w:cs="Times New Roman"/>
          <w:sz w:val="24"/>
          <w:szCs w:val="24"/>
        </w:rPr>
        <w:t>14% de los programas vigentes</w:t>
      </w:r>
      <w:r w:rsidR="00F725D6" w:rsidRPr="00B63387">
        <w:rPr>
          <w:rFonts w:ascii="Times New Roman" w:hAnsi="Times New Roman" w:cs="Times New Roman"/>
          <w:sz w:val="24"/>
          <w:szCs w:val="24"/>
        </w:rPr>
        <w:t>.</w:t>
      </w:r>
      <w:r w:rsidR="009E1E9E" w:rsidRPr="00B63387">
        <w:rPr>
          <w:rFonts w:ascii="Times New Roman" w:hAnsi="Times New Roman" w:cs="Times New Roman"/>
          <w:sz w:val="24"/>
          <w:szCs w:val="24"/>
        </w:rPr>
        <w:t xml:space="preserve">  Los años en que más programas</w:t>
      </w:r>
      <w:r w:rsidR="00F725D6" w:rsidRPr="00B63387">
        <w:rPr>
          <w:rFonts w:ascii="Times New Roman" w:hAnsi="Times New Roman" w:cs="Times New Roman"/>
          <w:sz w:val="24"/>
          <w:szCs w:val="24"/>
        </w:rPr>
        <w:t xml:space="preserve"> interinstitucionales</w:t>
      </w:r>
      <w:r w:rsidR="00E4252B" w:rsidRPr="00B63387">
        <w:rPr>
          <w:rFonts w:ascii="Times New Roman" w:hAnsi="Times New Roman" w:cs="Times New Roman"/>
          <w:sz w:val="24"/>
          <w:szCs w:val="24"/>
        </w:rPr>
        <w:t xml:space="preserve"> se ejecutaron</w:t>
      </w:r>
      <w:r w:rsidR="009E1E9E" w:rsidRPr="00B63387">
        <w:rPr>
          <w:rFonts w:ascii="Times New Roman" w:hAnsi="Times New Roman" w:cs="Times New Roman"/>
          <w:sz w:val="24"/>
          <w:szCs w:val="24"/>
        </w:rPr>
        <w:t>, tanto en términos absolutos como relativos, fueron 2018 y 2019</w:t>
      </w:r>
      <w:r w:rsidR="00F725D6" w:rsidRPr="00B63387">
        <w:rPr>
          <w:rFonts w:ascii="Times New Roman" w:hAnsi="Times New Roman" w:cs="Times New Roman"/>
          <w:sz w:val="24"/>
          <w:szCs w:val="24"/>
        </w:rPr>
        <w:t xml:space="preserve">; en  </w:t>
      </w:r>
      <w:r w:rsidR="009E1E9E" w:rsidRPr="00B63387">
        <w:rPr>
          <w:rFonts w:ascii="Times New Roman" w:hAnsi="Times New Roman" w:cs="Times New Roman"/>
          <w:sz w:val="24"/>
          <w:szCs w:val="24"/>
        </w:rPr>
        <w:t xml:space="preserve">2018 el 15,0% (12) de los programas fue </w:t>
      </w:r>
      <w:proofErr w:type="spellStart"/>
      <w:r w:rsidR="009E1E9E" w:rsidRPr="00B63387">
        <w:rPr>
          <w:rFonts w:ascii="Times New Roman" w:hAnsi="Times New Roman" w:cs="Times New Roman"/>
          <w:sz w:val="24"/>
          <w:szCs w:val="24"/>
        </w:rPr>
        <w:t>co</w:t>
      </w:r>
      <w:proofErr w:type="spellEnd"/>
      <w:r w:rsidR="009E1E9E" w:rsidRPr="00B63387">
        <w:rPr>
          <w:rFonts w:ascii="Times New Roman" w:hAnsi="Times New Roman" w:cs="Times New Roman"/>
          <w:sz w:val="24"/>
          <w:szCs w:val="24"/>
        </w:rPr>
        <w:t xml:space="preserve"> ejecutado </w:t>
      </w:r>
      <w:r w:rsidR="00F725D6" w:rsidRPr="00B63387">
        <w:rPr>
          <w:rFonts w:ascii="Times New Roman" w:hAnsi="Times New Roman" w:cs="Times New Roman"/>
          <w:sz w:val="24"/>
          <w:szCs w:val="24"/>
        </w:rPr>
        <w:t>con</w:t>
      </w:r>
      <w:r w:rsidR="009E1E9E" w:rsidRPr="00B63387">
        <w:rPr>
          <w:rFonts w:ascii="Times New Roman" w:hAnsi="Times New Roman" w:cs="Times New Roman"/>
          <w:sz w:val="24"/>
          <w:szCs w:val="24"/>
        </w:rPr>
        <w:t xml:space="preserve"> otras instituciones, porcentaje que en 2019 fue de un 19,8% (16), el más alto del periodo.</w:t>
      </w:r>
      <w:r w:rsidR="00F725D6" w:rsidRPr="00B63387">
        <w:rPr>
          <w:rFonts w:ascii="Times New Roman" w:hAnsi="Times New Roman" w:cs="Times New Roman"/>
          <w:sz w:val="24"/>
          <w:szCs w:val="24"/>
        </w:rPr>
        <w:t xml:space="preserve"> También muestra el </w:t>
      </w:r>
      <w:r w:rsidR="006B67D0">
        <w:rPr>
          <w:rFonts w:ascii="Times New Roman" w:hAnsi="Times New Roman" w:cs="Times New Roman"/>
          <w:sz w:val="24"/>
          <w:szCs w:val="24"/>
        </w:rPr>
        <w:t>Cuadro 15 que solamente hubo un programa en 2015</w:t>
      </w:r>
      <w:r w:rsidR="00F725D6" w:rsidRPr="00B63387">
        <w:rPr>
          <w:rFonts w:ascii="Times New Roman" w:hAnsi="Times New Roman" w:cs="Times New Roman"/>
          <w:sz w:val="24"/>
          <w:szCs w:val="24"/>
        </w:rPr>
        <w:t xml:space="preserve"> y dos programas </w:t>
      </w:r>
      <w:r w:rsidR="006B67D0">
        <w:rPr>
          <w:rFonts w:ascii="Times New Roman" w:hAnsi="Times New Roman" w:cs="Times New Roman"/>
          <w:sz w:val="24"/>
          <w:szCs w:val="24"/>
        </w:rPr>
        <w:t xml:space="preserve">en 2017 </w:t>
      </w:r>
      <w:proofErr w:type="spellStart"/>
      <w:r w:rsidR="00F725D6" w:rsidRPr="00B63387">
        <w:rPr>
          <w:rFonts w:ascii="Times New Roman" w:hAnsi="Times New Roman" w:cs="Times New Roman"/>
          <w:sz w:val="24"/>
          <w:szCs w:val="24"/>
        </w:rPr>
        <w:t>co</w:t>
      </w:r>
      <w:proofErr w:type="spellEnd"/>
      <w:r w:rsidR="00F725D6" w:rsidRPr="00B63387">
        <w:rPr>
          <w:rFonts w:ascii="Times New Roman" w:hAnsi="Times New Roman" w:cs="Times New Roman"/>
          <w:sz w:val="24"/>
          <w:szCs w:val="24"/>
        </w:rPr>
        <w:t xml:space="preserve"> ejecutados por dos facul</w:t>
      </w:r>
      <w:r w:rsidR="006B67D0">
        <w:rPr>
          <w:rFonts w:ascii="Times New Roman" w:hAnsi="Times New Roman" w:cs="Times New Roman"/>
          <w:sz w:val="24"/>
          <w:szCs w:val="24"/>
        </w:rPr>
        <w:t>tades y por otras instituciones.</w:t>
      </w:r>
      <w:r w:rsidR="00F725D6" w:rsidRPr="00B63387">
        <w:rPr>
          <w:rFonts w:ascii="Times New Roman" w:hAnsi="Times New Roman" w:cs="Times New Roman"/>
          <w:sz w:val="24"/>
          <w:szCs w:val="24"/>
        </w:rPr>
        <w:t xml:space="preserve">  </w:t>
      </w:r>
    </w:p>
    <w:p w14:paraId="23E63211" w14:textId="77777777" w:rsidR="009E1E9E" w:rsidRPr="00B63387" w:rsidRDefault="009E1E9E" w:rsidP="00700D2A">
      <w:pPr>
        <w:spacing w:after="0" w:line="240" w:lineRule="auto"/>
        <w:jc w:val="both"/>
        <w:rPr>
          <w:rFonts w:ascii="Times New Roman" w:hAnsi="Times New Roman" w:cs="Times New Roman"/>
          <w:sz w:val="24"/>
          <w:szCs w:val="24"/>
        </w:rPr>
      </w:pPr>
    </w:p>
    <w:p w14:paraId="511B70EB" w14:textId="77777777" w:rsidR="005363A4" w:rsidRPr="004C4335" w:rsidRDefault="009E1E9E" w:rsidP="005363A4">
      <w:pPr>
        <w:spacing w:after="0" w:line="240" w:lineRule="auto"/>
        <w:jc w:val="both"/>
        <w:rPr>
          <w:rFonts w:ascii="Times New Roman" w:hAnsi="Times New Roman" w:cs="Times New Roman"/>
          <w:sz w:val="24"/>
          <w:szCs w:val="24"/>
        </w:rPr>
      </w:pPr>
      <w:r w:rsidRPr="004C4335">
        <w:rPr>
          <w:rFonts w:ascii="Times New Roman" w:hAnsi="Times New Roman" w:cs="Times New Roman"/>
          <w:sz w:val="24"/>
          <w:szCs w:val="24"/>
        </w:rPr>
        <w:lastRenderedPageBreak/>
        <w:t xml:space="preserve">En el caso de los proyectos y actividades la participación de </w:t>
      </w:r>
      <w:r w:rsidR="00F725D6">
        <w:rPr>
          <w:rFonts w:ascii="Times New Roman" w:hAnsi="Times New Roman" w:cs="Times New Roman"/>
          <w:sz w:val="24"/>
          <w:szCs w:val="24"/>
        </w:rPr>
        <w:t>otras instituciones</w:t>
      </w:r>
      <w:r w:rsidRPr="004C4335">
        <w:rPr>
          <w:rFonts w:ascii="Times New Roman" w:hAnsi="Times New Roman" w:cs="Times New Roman"/>
          <w:sz w:val="24"/>
          <w:szCs w:val="24"/>
        </w:rPr>
        <w:t xml:space="preserve"> ha ocurrido, en promedio, en el </w:t>
      </w:r>
      <w:r w:rsidR="005363A4" w:rsidRPr="004C4335">
        <w:rPr>
          <w:rFonts w:ascii="Times New Roman" w:hAnsi="Times New Roman" w:cs="Times New Roman"/>
          <w:sz w:val="24"/>
          <w:szCs w:val="24"/>
        </w:rPr>
        <w:t>21,2</w:t>
      </w:r>
      <w:r w:rsidRPr="004C4335">
        <w:rPr>
          <w:rFonts w:ascii="Times New Roman" w:hAnsi="Times New Roman" w:cs="Times New Roman"/>
          <w:sz w:val="24"/>
          <w:szCs w:val="24"/>
        </w:rPr>
        <w:t xml:space="preserve">% de los </w:t>
      </w:r>
      <w:r w:rsidR="005363A4" w:rsidRPr="004C4335">
        <w:rPr>
          <w:rFonts w:ascii="Times New Roman" w:hAnsi="Times New Roman" w:cs="Times New Roman"/>
          <w:sz w:val="24"/>
          <w:szCs w:val="24"/>
        </w:rPr>
        <w:t>proyectos</w:t>
      </w:r>
      <w:r w:rsidRPr="004C4335">
        <w:rPr>
          <w:rFonts w:ascii="Times New Roman" w:hAnsi="Times New Roman" w:cs="Times New Roman"/>
          <w:sz w:val="24"/>
          <w:szCs w:val="24"/>
        </w:rPr>
        <w:t xml:space="preserve"> vigentes por año</w:t>
      </w:r>
      <w:r w:rsidR="005363A4" w:rsidRPr="004C4335">
        <w:rPr>
          <w:rFonts w:ascii="Times New Roman" w:hAnsi="Times New Roman" w:cs="Times New Roman"/>
          <w:sz w:val="24"/>
          <w:szCs w:val="24"/>
        </w:rPr>
        <w:t>, oscilando estos porcentajes entre un 12,6% (37) en 2020 y 27,8% en 2015 (83)</w:t>
      </w:r>
      <w:r w:rsidRPr="004C4335">
        <w:rPr>
          <w:rFonts w:ascii="Times New Roman" w:hAnsi="Times New Roman" w:cs="Times New Roman"/>
          <w:sz w:val="24"/>
          <w:szCs w:val="24"/>
        </w:rPr>
        <w:t xml:space="preserve">.  </w:t>
      </w:r>
    </w:p>
    <w:p w14:paraId="24C7D0CC" w14:textId="77777777" w:rsidR="00891615" w:rsidRPr="004C4335" w:rsidRDefault="00891615" w:rsidP="005363A4">
      <w:pPr>
        <w:spacing w:after="0" w:line="240" w:lineRule="auto"/>
        <w:jc w:val="both"/>
        <w:rPr>
          <w:rFonts w:ascii="Times New Roman" w:hAnsi="Times New Roman" w:cs="Times New Roman"/>
          <w:sz w:val="24"/>
          <w:szCs w:val="24"/>
        </w:rPr>
      </w:pPr>
    </w:p>
    <w:p w14:paraId="20A1EB64" w14:textId="77777777" w:rsidR="00700D2A" w:rsidRPr="004C4335" w:rsidRDefault="005363A4" w:rsidP="005363A4">
      <w:pPr>
        <w:spacing w:after="0" w:line="240" w:lineRule="auto"/>
        <w:jc w:val="both"/>
        <w:rPr>
          <w:rFonts w:ascii="Times New Roman" w:hAnsi="Times New Roman" w:cs="Times New Roman"/>
          <w:sz w:val="24"/>
          <w:szCs w:val="24"/>
        </w:rPr>
      </w:pPr>
      <w:r w:rsidRPr="004C4335">
        <w:rPr>
          <w:rFonts w:ascii="Times New Roman" w:hAnsi="Times New Roman" w:cs="Times New Roman"/>
          <w:sz w:val="24"/>
          <w:szCs w:val="24"/>
        </w:rPr>
        <w:t xml:space="preserve">En relación con </w:t>
      </w:r>
      <w:r w:rsidR="00891615" w:rsidRPr="004C4335">
        <w:rPr>
          <w:rFonts w:ascii="Times New Roman" w:hAnsi="Times New Roman" w:cs="Times New Roman"/>
          <w:sz w:val="24"/>
          <w:szCs w:val="24"/>
        </w:rPr>
        <w:t xml:space="preserve">los </w:t>
      </w:r>
      <w:r w:rsidRPr="004C4335">
        <w:rPr>
          <w:rFonts w:ascii="Times New Roman" w:hAnsi="Times New Roman" w:cs="Times New Roman"/>
          <w:sz w:val="24"/>
          <w:szCs w:val="24"/>
        </w:rPr>
        <w:t>proye</w:t>
      </w:r>
      <w:r w:rsidR="00F725D6">
        <w:rPr>
          <w:rFonts w:ascii="Times New Roman" w:hAnsi="Times New Roman" w:cs="Times New Roman"/>
          <w:sz w:val="24"/>
          <w:szCs w:val="24"/>
        </w:rPr>
        <w:t xml:space="preserve">ctos y actividades se registró un proyecto interinstitucional que </w:t>
      </w:r>
      <w:r w:rsidRPr="004C4335">
        <w:rPr>
          <w:rFonts w:ascii="Times New Roman" w:hAnsi="Times New Roman" w:cs="Times New Roman"/>
          <w:sz w:val="24"/>
          <w:szCs w:val="24"/>
        </w:rPr>
        <w:t xml:space="preserve"> </w:t>
      </w:r>
      <w:r w:rsidR="00F725D6">
        <w:rPr>
          <w:rFonts w:ascii="Times New Roman" w:hAnsi="Times New Roman" w:cs="Times New Roman"/>
          <w:sz w:val="24"/>
          <w:szCs w:val="24"/>
        </w:rPr>
        <w:t>tuvo participación de</w:t>
      </w:r>
      <w:r w:rsidRPr="004C4335">
        <w:rPr>
          <w:rFonts w:ascii="Times New Roman" w:hAnsi="Times New Roman" w:cs="Times New Roman"/>
          <w:sz w:val="24"/>
          <w:szCs w:val="24"/>
        </w:rPr>
        <w:t xml:space="preserve"> tres </w:t>
      </w:r>
      <w:r w:rsidR="00F725D6">
        <w:rPr>
          <w:rFonts w:ascii="Times New Roman" w:hAnsi="Times New Roman" w:cs="Times New Roman"/>
          <w:sz w:val="24"/>
          <w:szCs w:val="24"/>
        </w:rPr>
        <w:t xml:space="preserve">de nuestras </w:t>
      </w:r>
      <w:r w:rsidRPr="004C4335">
        <w:rPr>
          <w:rFonts w:ascii="Times New Roman" w:hAnsi="Times New Roman" w:cs="Times New Roman"/>
          <w:sz w:val="24"/>
          <w:szCs w:val="24"/>
        </w:rPr>
        <w:t>facultades en cuatro de los seis</w:t>
      </w:r>
      <w:r w:rsidR="00891615" w:rsidRPr="004C4335">
        <w:rPr>
          <w:rFonts w:ascii="Times New Roman" w:hAnsi="Times New Roman" w:cs="Times New Roman"/>
          <w:sz w:val="24"/>
          <w:szCs w:val="24"/>
        </w:rPr>
        <w:t xml:space="preserve"> años</w:t>
      </w:r>
      <w:r w:rsidRPr="004C4335">
        <w:rPr>
          <w:rFonts w:ascii="Times New Roman" w:hAnsi="Times New Roman" w:cs="Times New Roman"/>
          <w:sz w:val="24"/>
          <w:szCs w:val="24"/>
        </w:rPr>
        <w:t xml:space="preserve"> del periodo (2015, 2017, 2018 y 2020).  Asimismo</w:t>
      </w:r>
      <w:r w:rsidR="00891615" w:rsidRPr="004C4335">
        <w:rPr>
          <w:rFonts w:ascii="Times New Roman" w:hAnsi="Times New Roman" w:cs="Times New Roman"/>
          <w:sz w:val="24"/>
          <w:szCs w:val="24"/>
        </w:rPr>
        <w:t>,</w:t>
      </w:r>
      <w:r w:rsidRPr="004C4335">
        <w:rPr>
          <w:rFonts w:ascii="Times New Roman" w:hAnsi="Times New Roman" w:cs="Times New Roman"/>
          <w:sz w:val="24"/>
          <w:szCs w:val="24"/>
        </w:rPr>
        <w:t xml:space="preserve"> el número de proyectos y actividades </w:t>
      </w:r>
      <w:proofErr w:type="spellStart"/>
      <w:r w:rsidRPr="004C4335">
        <w:rPr>
          <w:rFonts w:ascii="Times New Roman" w:hAnsi="Times New Roman" w:cs="Times New Roman"/>
          <w:sz w:val="24"/>
          <w:szCs w:val="24"/>
        </w:rPr>
        <w:t>co</w:t>
      </w:r>
      <w:proofErr w:type="spellEnd"/>
      <w:r w:rsidRPr="004C4335">
        <w:rPr>
          <w:rFonts w:ascii="Times New Roman" w:hAnsi="Times New Roman" w:cs="Times New Roman"/>
          <w:sz w:val="24"/>
          <w:szCs w:val="24"/>
        </w:rPr>
        <w:t xml:space="preserve"> ejecutados por dos facultades y por instituciones externas var</w:t>
      </w:r>
      <w:r w:rsidR="00F725D6">
        <w:rPr>
          <w:rFonts w:ascii="Times New Roman" w:hAnsi="Times New Roman" w:cs="Times New Roman"/>
          <w:sz w:val="24"/>
          <w:szCs w:val="24"/>
        </w:rPr>
        <w:t>ió</w:t>
      </w:r>
      <w:r w:rsidRPr="004C4335">
        <w:rPr>
          <w:rFonts w:ascii="Times New Roman" w:hAnsi="Times New Roman" w:cs="Times New Roman"/>
          <w:sz w:val="24"/>
          <w:szCs w:val="24"/>
        </w:rPr>
        <w:t xml:space="preserve"> entre 4 en 2020 y 12 en 2018.</w:t>
      </w:r>
    </w:p>
    <w:p w14:paraId="7ED02787" w14:textId="77777777" w:rsidR="00230E85" w:rsidRDefault="00230E85" w:rsidP="005363A4">
      <w:pPr>
        <w:spacing w:after="0" w:line="240" w:lineRule="auto"/>
        <w:jc w:val="both"/>
        <w:rPr>
          <w:rFonts w:ascii="Times New Roman" w:hAnsi="Times New Roman" w:cs="Times New Roman"/>
          <w:szCs w:val="24"/>
        </w:rPr>
      </w:pPr>
    </w:p>
    <w:p w14:paraId="12895BD5" w14:textId="42C9C032" w:rsidR="005363A4" w:rsidRDefault="005363A4"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el Cuadro </w:t>
      </w:r>
      <w:r w:rsidR="00F4116D">
        <w:rPr>
          <w:rFonts w:ascii="Times New Roman" w:hAnsi="Times New Roman" w:cs="Times New Roman"/>
          <w:sz w:val="24"/>
          <w:szCs w:val="24"/>
        </w:rPr>
        <w:t>1</w:t>
      </w:r>
      <w:r w:rsidR="002746EA">
        <w:rPr>
          <w:rFonts w:ascii="Times New Roman" w:hAnsi="Times New Roman" w:cs="Times New Roman"/>
          <w:sz w:val="24"/>
          <w:szCs w:val="24"/>
        </w:rPr>
        <w:t>5</w:t>
      </w:r>
      <w:r w:rsidR="00F4116D">
        <w:rPr>
          <w:rFonts w:ascii="Times New Roman" w:hAnsi="Times New Roman" w:cs="Times New Roman"/>
          <w:sz w:val="24"/>
          <w:szCs w:val="24"/>
        </w:rPr>
        <w:t xml:space="preserve"> </w:t>
      </w:r>
      <w:r>
        <w:rPr>
          <w:rFonts w:ascii="Times New Roman" w:hAnsi="Times New Roman" w:cs="Times New Roman"/>
          <w:sz w:val="24"/>
          <w:szCs w:val="24"/>
        </w:rPr>
        <w:t>se presenta información relacionada con el tipo de instituciones con las cuales</w:t>
      </w:r>
      <w:r w:rsidR="004C4335">
        <w:rPr>
          <w:rFonts w:ascii="Times New Roman" w:hAnsi="Times New Roman" w:cs="Times New Roman"/>
          <w:sz w:val="24"/>
          <w:szCs w:val="24"/>
        </w:rPr>
        <w:t xml:space="preserve"> ha</w:t>
      </w:r>
      <w:r>
        <w:rPr>
          <w:rFonts w:ascii="Times New Roman" w:hAnsi="Times New Roman" w:cs="Times New Roman"/>
          <w:sz w:val="24"/>
          <w:szCs w:val="24"/>
        </w:rPr>
        <w:t xml:space="preserve"> trabaja</w:t>
      </w:r>
      <w:r w:rsidR="004C4335">
        <w:rPr>
          <w:rFonts w:ascii="Times New Roman" w:hAnsi="Times New Roman" w:cs="Times New Roman"/>
          <w:sz w:val="24"/>
          <w:szCs w:val="24"/>
        </w:rPr>
        <w:t>do el personal académico de</w:t>
      </w:r>
      <w:r>
        <w:rPr>
          <w:rFonts w:ascii="Times New Roman" w:hAnsi="Times New Roman" w:cs="Times New Roman"/>
          <w:sz w:val="24"/>
          <w:szCs w:val="24"/>
        </w:rPr>
        <w:t xml:space="preserve"> nuestra institución, siendo las predominantes las universidades públicas estatales, relación que se ve fortalecida por los Fondos del Sistema.</w:t>
      </w:r>
      <w:r w:rsidR="00297890">
        <w:rPr>
          <w:rFonts w:ascii="Times New Roman" w:hAnsi="Times New Roman" w:cs="Times New Roman"/>
          <w:sz w:val="24"/>
          <w:szCs w:val="24"/>
        </w:rPr>
        <w:t xml:space="preserve"> </w:t>
      </w:r>
    </w:p>
    <w:p w14:paraId="0B1128B1" w14:textId="77777777" w:rsidR="005363A4" w:rsidRDefault="005363A4" w:rsidP="003D3D84">
      <w:pPr>
        <w:spacing w:after="0" w:line="240" w:lineRule="auto"/>
        <w:jc w:val="both"/>
        <w:rPr>
          <w:rFonts w:ascii="Times New Roman" w:hAnsi="Times New Roman" w:cs="Times New Roman"/>
          <w:sz w:val="24"/>
          <w:szCs w:val="24"/>
        </w:rPr>
      </w:pPr>
    </w:p>
    <w:p w14:paraId="776F3A91" w14:textId="77777777" w:rsidR="004D3C78" w:rsidRDefault="004D3C78" w:rsidP="003D3D84">
      <w:pPr>
        <w:spacing w:after="0" w:line="240" w:lineRule="auto"/>
        <w:jc w:val="both"/>
        <w:rPr>
          <w:rFonts w:ascii="Times New Roman" w:hAnsi="Times New Roman" w:cs="Times New Roman"/>
          <w:sz w:val="24"/>
          <w:szCs w:val="24"/>
        </w:rPr>
      </w:pPr>
    </w:p>
    <w:p w14:paraId="36DF6E1C" w14:textId="4120AEA8" w:rsidR="001F34DE" w:rsidRPr="00115E28" w:rsidRDefault="001F34DE" w:rsidP="001F34DE">
      <w:pPr>
        <w:spacing w:after="0" w:line="240" w:lineRule="auto"/>
        <w:jc w:val="center"/>
        <w:rPr>
          <w:rFonts w:ascii="Times New Roman" w:hAnsi="Times New Roman" w:cs="Times New Roman"/>
          <w:b/>
          <w:szCs w:val="24"/>
        </w:rPr>
      </w:pPr>
      <w:bookmarkStart w:id="85" w:name="_Toc42007960"/>
      <w:r w:rsidRPr="001F34DE">
        <w:rPr>
          <w:rFonts w:ascii="Times New Roman" w:hAnsi="Times New Roman" w:cs="Times New Roman"/>
          <w:b/>
          <w:szCs w:val="24"/>
        </w:rPr>
        <w:t xml:space="preserve">Cuadro </w:t>
      </w:r>
      <w:r w:rsidRPr="001F34DE">
        <w:rPr>
          <w:rFonts w:ascii="Times New Roman" w:hAnsi="Times New Roman" w:cs="Times New Roman"/>
          <w:b/>
          <w:szCs w:val="24"/>
        </w:rPr>
        <w:fldChar w:fldCharType="begin"/>
      </w:r>
      <w:r w:rsidRPr="001F34DE">
        <w:rPr>
          <w:rFonts w:ascii="Times New Roman" w:hAnsi="Times New Roman" w:cs="Times New Roman"/>
          <w:b/>
          <w:szCs w:val="24"/>
        </w:rPr>
        <w:instrText xml:space="preserve"> SEQ Cuadro \* ARABIC </w:instrText>
      </w:r>
      <w:r w:rsidRPr="001F34DE">
        <w:rPr>
          <w:rFonts w:ascii="Times New Roman" w:hAnsi="Times New Roman" w:cs="Times New Roman"/>
          <w:b/>
          <w:szCs w:val="24"/>
        </w:rPr>
        <w:fldChar w:fldCharType="separate"/>
      </w:r>
      <w:r w:rsidR="00C160D2">
        <w:rPr>
          <w:rFonts w:ascii="Times New Roman" w:hAnsi="Times New Roman" w:cs="Times New Roman"/>
          <w:b/>
          <w:noProof/>
          <w:szCs w:val="24"/>
        </w:rPr>
        <w:t>15</w:t>
      </w:r>
      <w:r w:rsidRPr="001F34DE">
        <w:rPr>
          <w:rFonts w:ascii="Times New Roman" w:hAnsi="Times New Roman" w:cs="Times New Roman"/>
          <w:b/>
          <w:szCs w:val="24"/>
        </w:rPr>
        <w:fldChar w:fldCharType="end"/>
      </w:r>
      <w:r w:rsidRPr="001F34DE">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115E28">
        <w:rPr>
          <w:rFonts w:ascii="Times New Roman" w:hAnsi="Times New Roman" w:cs="Times New Roman"/>
          <w:b/>
          <w:szCs w:val="24"/>
        </w:rPr>
        <w:t>Número de</w:t>
      </w:r>
      <w:r>
        <w:rPr>
          <w:rFonts w:ascii="Times New Roman" w:hAnsi="Times New Roman" w:cs="Times New Roman"/>
          <w:b/>
          <w:szCs w:val="24"/>
        </w:rPr>
        <w:t xml:space="preserve"> PPAA según tipo de institución externa participante. </w:t>
      </w:r>
      <w:r w:rsidRPr="00115E28">
        <w:rPr>
          <w:rFonts w:ascii="Times New Roman" w:hAnsi="Times New Roman" w:cs="Times New Roman"/>
          <w:b/>
          <w:szCs w:val="24"/>
        </w:rPr>
        <w:t>Periodo 2015 - 2020</w:t>
      </w:r>
      <w:bookmarkEnd w:id="85"/>
    </w:p>
    <w:p w14:paraId="7A1E435A" w14:textId="7BD22575" w:rsidR="001F34DE" w:rsidRDefault="001F34DE" w:rsidP="001F34DE">
      <w:pPr>
        <w:pStyle w:val="Descripcin"/>
        <w:keepNext/>
      </w:pPr>
    </w:p>
    <w:tbl>
      <w:tblPr>
        <w:tblW w:w="8580" w:type="dxa"/>
        <w:tblCellMar>
          <w:left w:w="70" w:type="dxa"/>
          <w:right w:w="70" w:type="dxa"/>
        </w:tblCellMar>
        <w:tblLook w:val="04A0" w:firstRow="1" w:lastRow="0" w:firstColumn="1" w:lastColumn="0" w:noHBand="0" w:noVBand="1"/>
      </w:tblPr>
      <w:tblGrid>
        <w:gridCol w:w="3740"/>
        <w:gridCol w:w="820"/>
        <w:gridCol w:w="820"/>
        <w:gridCol w:w="820"/>
        <w:gridCol w:w="820"/>
        <w:gridCol w:w="700"/>
        <w:gridCol w:w="860"/>
      </w:tblGrid>
      <w:tr w:rsidR="00297890" w:rsidRPr="00297890" w14:paraId="3344F49C" w14:textId="77777777" w:rsidTr="00297890">
        <w:trPr>
          <w:trHeight w:val="455"/>
        </w:trPr>
        <w:tc>
          <w:tcPr>
            <w:tcW w:w="3740" w:type="dxa"/>
            <w:tcBorders>
              <w:top w:val="nil"/>
              <w:left w:val="nil"/>
              <w:bottom w:val="single" w:sz="4" w:space="0" w:color="auto"/>
              <w:right w:val="nil"/>
            </w:tcBorders>
            <w:shd w:val="clear" w:color="auto" w:fill="C5E0B3" w:themeFill="accent6" w:themeFillTint="66"/>
            <w:noWrap/>
            <w:vAlign w:val="center"/>
            <w:hideMark/>
          </w:tcPr>
          <w:p w14:paraId="2C52D75B" w14:textId="77777777" w:rsidR="00297890" w:rsidRPr="00297890" w:rsidRDefault="00297890" w:rsidP="00297890">
            <w:pPr>
              <w:spacing w:after="0" w:line="240" w:lineRule="auto"/>
              <w:jc w:val="center"/>
              <w:rPr>
                <w:rFonts w:ascii="Arial Narrow" w:eastAsia="Times New Roman" w:hAnsi="Arial Narrow" w:cs="Times New Roman"/>
                <w:b/>
                <w:bCs/>
                <w:lang w:val="es-CR" w:eastAsia="es-CR"/>
              </w:rPr>
            </w:pPr>
            <w:r w:rsidRPr="00297890">
              <w:rPr>
                <w:rFonts w:ascii="Arial Narrow" w:eastAsia="Times New Roman" w:hAnsi="Arial Narrow" w:cs="Times New Roman"/>
                <w:b/>
                <w:bCs/>
                <w:lang w:val="es-CR" w:eastAsia="es-CR"/>
              </w:rPr>
              <w:t>Tipo de institución</w:t>
            </w:r>
          </w:p>
        </w:tc>
        <w:tc>
          <w:tcPr>
            <w:tcW w:w="820" w:type="dxa"/>
            <w:tcBorders>
              <w:top w:val="nil"/>
              <w:left w:val="single" w:sz="4" w:space="0" w:color="auto"/>
              <w:bottom w:val="single" w:sz="4" w:space="0" w:color="auto"/>
              <w:right w:val="nil"/>
            </w:tcBorders>
            <w:shd w:val="clear" w:color="auto" w:fill="C5E0B3" w:themeFill="accent6" w:themeFillTint="66"/>
            <w:noWrap/>
            <w:vAlign w:val="center"/>
            <w:hideMark/>
          </w:tcPr>
          <w:p w14:paraId="011C9BB9" w14:textId="77777777" w:rsidR="00297890" w:rsidRPr="00297890" w:rsidRDefault="00297890" w:rsidP="00297890">
            <w:pPr>
              <w:spacing w:after="0" w:line="240" w:lineRule="auto"/>
              <w:jc w:val="center"/>
              <w:rPr>
                <w:rFonts w:ascii="Arial Narrow" w:eastAsia="Times New Roman" w:hAnsi="Arial Narrow" w:cs="Times New Roman"/>
                <w:b/>
                <w:bCs/>
                <w:color w:val="000000"/>
                <w:lang w:val="es-CR" w:eastAsia="es-CR"/>
              </w:rPr>
            </w:pPr>
            <w:r w:rsidRPr="00297890">
              <w:rPr>
                <w:rFonts w:ascii="Arial Narrow" w:eastAsia="Times New Roman" w:hAnsi="Arial Narrow" w:cs="Times New Roman"/>
                <w:b/>
                <w:bCs/>
                <w:color w:val="000000"/>
                <w:lang w:val="es-CR" w:eastAsia="es-CR"/>
              </w:rPr>
              <w:t>2015</w:t>
            </w:r>
          </w:p>
        </w:tc>
        <w:tc>
          <w:tcPr>
            <w:tcW w:w="820" w:type="dxa"/>
            <w:tcBorders>
              <w:top w:val="nil"/>
              <w:left w:val="nil"/>
              <w:bottom w:val="single" w:sz="4" w:space="0" w:color="auto"/>
              <w:right w:val="nil"/>
            </w:tcBorders>
            <w:shd w:val="clear" w:color="auto" w:fill="C5E0B3" w:themeFill="accent6" w:themeFillTint="66"/>
            <w:noWrap/>
            <w:vAlign w:val="center"/>
            <w:hideMark/>
          </w:tcPr>
          <w:p w14:paraId="418EBDA2" w14:textId="77777777" w:rsidR="00297890" w:rsidRPr="00297890" w:rsidRDefault="00297890" w:rsidP="00297890">
            <w:pPr>
              <w:spacing w:after="0" w:line="240" w:lineRule="auto"/>
              <w:jc w:val="right"/>
              <w:rPr>
                <w:rFonts w:ascii="Arial Narrow" w:eastAsia="Times New Roman" w:hAnsi="Arial Narrow" w:cs="Times New Roman"/>
                <w:b/>
                <w:bCs/>
                <w:color w:val="000000"/>
                <w:lang w:val="es-CR" w:eastAsia="es-CR"/>
              </w:rPr>
            </w:pPr>
            <w:r w:rsidRPr="00297890">
              <w:rPr>
                <w:rFonts w:ascii="Arial Narrow" w:eastAsia="Times New Roman" w:hAnsi="Arial Narrow" w:cs="Times New Roman"/>
                <w:b/>
                <w:bCs/>
                <w:color w:val="000000"/>
                <w:lang w:val="es-CR" w:eastAsia="es-CR"/>
              </w:rPr>
              <w:t>2016</w:t>
            </w:r>
          </w:p>
        </w:tc>
        <w:tc>
          <w:tcPr>
            <w:tcW w:w="820" w:type="dxa"/>
            <w:tcBorders>
              <w:top w:val="nil"/>
              <w:left w:val="nil"/>
              <w:bottom w:val="single" w:sz="4" w:space="0" w:color="auto"/>
              <w:right w:val="nil"/>
            </w:tcBorders>
            <w:shd w:val="clear" w:color="auto" w:fill="C5E0B3" w:themeFill="accent6" w:themeFillTint="66"/>
            <w:noWrap/>
            <w:vAlign w:val="center"/>
            <w:hideMark/>
          </w:tcPr>
          <w:p w14:paraId="1C0DB6E3" w14:textId="77777777" w:rsidR="00297890" w:rsidRPr="00297890" w:rsidRDefault="00297890" w:rsidP="00297890">
            <w:pPr>
              <w:spacing w:after="0" w:line="240" w:lineRule="auto"/>
              <w:jc w:val="right"/>
              <w:rPr>
                <w:rFonts w:ascii="Arial Narrow" w:eastAsia="Times New Roman" w:hAnsi="Arial Narrow" w:cs="Times New Roman"/>
                <w:b/>
                <w:bCs/>
                <w:color w:val="000000"/>
                <w:lang w:val="es-CR" w:eastAsia="es-CR"/>
              </w:rPr>
            </w:pPr>
            <w:r w:rsidRPr="00297890">
              <w:rPr>
                <w:rFonts w:ascii="Arial Narrow" w:eastAsia="Times New Roman" w:hAnsi="Arial Narrow" w:cs="Times New Roman"/>
                <w:b/>
                <w:bCs/>
                <w:color w:val="000000"/>
                <w:lang w:val="es-CR" w:eastAsia="es-CR"/>
              </w:rPr>
              <w:t>2017</w:t>
            </w:r>
          </w:p>
        </w:tc>
        <w:tc>
          <w:tcPr>
            <w:tcW w:w="820" w:type="dxa"/>
            <w:tcBorders>
              <w:top w:val="nil"/>
              <w:left w:val="nil"/>
              <w:bottom w:val="single" w:sz="4" w:space="0" w:color="auto"/>
              <w:right w:val="nil"/>
            </w:tcBorders>
            <w:shd w:val="clear" w:color="auto" w:fill="C5E0B3" w:themeFill="accent6" w:themeFillTint="66"/>
            <w:noWrap/>
            <w:vAlign w:val="center"/>
            <w:hideMark/>
          </w:tcPr>
          <w:p w14:paraId="552DE8E5" w14:textId="77777777" w:rsidR="00297890" w:rsidRPr="00297890" w:rsidRDefault="00297890" w:rsidP="00297890">
            <w:pPr>
              <w:spacing w:after="0" w:line="240" w:lineRule="auto"/>
              <w:jc w:val="right"/>
              <w:rPr>
                <w:rFonts w:ascii="Arial Narrow" w:eastAsia="Times New Roman" w:hAnsi="Arial Narrow" w:cs="Times New Roman"/>
                <w:b/>
                <w:bCs/>
                <w:color w:val="000000"/>
                <w:lang w:val="es-CR" w:eastAsia="es-CR"/>
              </w:rPr>
            </w:pPr>
            <w:r w:rsidRPr="00297890">
              <w:rPr>
                <w:rFonts w:ascii="Arial Narrow" w:eastAsia="Times New Roman" w:hAnsi="Arial Narrow" w:cs="Times New Roman"/>
                <w:b/>
                <w:bCs/>
                <w:color w:val="000000"/>
                <w:lang w:val="es-CR" w:eastAsia="es-CR"/>
              </w:rPr>
              <w:t>2018</w:t>
            </w:r>
          </w:p>
        </w:tc>
        <w:tc>
          <w:tcPr>
            <w:tcW w:w="700" w:type="dxa"/>
            <w:tcBorders>
              <w:top w:val="nil"/>
              <w:left w:val="nil"/>
              <w:bottom w:val="single" w:sz="4" w:space="0" w:color="auto"/>
              <w:right w:val="nil"/>
            </w:tcBorders>
            <w:shd w:val="clear" w:color="auto" w:fill="C5E0B3" w:themeFill="accent6" w:themeFillTint="66"/>
            <w:noWrap/>
            <w:vAlign w:val="center"/>
            <w:hideMark/>
          </w:tcPr>
          <w:p w14:paraId="5D4C8F80" w14:textId="77777777" w:rsidR="00297890" w:rsidRPr="00297890" w:rsidRDefault="00297890" w:rsidP="00297890">
            <w:pPr>
              <w:spacing w:after="0" w:line="240" w:lineRule="auto"/>
              <w:jc w:val="right"/>
              <w:rPr>
                <w:rFonts w:ascii="Arial Narrow" w:eastAsia="Times New Roman" w:hAnsi="Arial Narrow" w:cs="Times New Roman"/>
                <w:b/>
                <w:bCs/>
                <w:color w:val="000000"/>
                <w:lang w:val="es-CR" w:eastAsia="es-CR"/>
              </w:rPr>
            </w:pPr>
            <w:r w:rsidRPr="00297890">
              <w:rPr>
                <w:rFonts w:ascii="Arial Narrow" w:eastAsia="Times New Roman" w:hAnsi="Arial Narrow" w:cs="Times New Roman"/>
                <w:b/>
                <w:bCs/>
                <w:color w:val="000000"/>
                <w:lang w:val="es-CR" w:eastAsia="es-CR"/>
              </w:rPr>
              <w:t>2019</w:t>
            </w:r>
          </w:p>
        </w:tc>
        <w:tc>
          <w:tcPr>
            <w:tcW w:w="860" w:type="dxa"/>
            <w:tcBorders>
              <w:top w:val="nil"/>
              <w:left w:val="nil"/>
              <w:bottom w:val="single" w:sz="4" w:space="0" w:color="auto"/>
              <w:right w:val="nil"/>
            </w:tcBorders>
            <w:shd w:val="clear" w:color="auto" w:fill="C5E0B3" w:themeFill="accent6" w:themeFillTint="66"/>
            <w:noWrap/>
            <w:vAlign w:val="center"/>
            <w:hideMark/>
          </w:tcPr>
          <w:p w14:paraId="5D2A1A6F" w14:textId="77777777" w:rsidR="00297890" w:rsidRPr="00297890" w:rsidRDefault="00297890" w:rsidP="00297890">
            <w:pPr>
              <w:spacing w:after="0" w:line="240" w:lineRule="auto"/>
              <w:jc w:val="right"/>
              <w:rPr>
                <w:rFonts w:ascii="Arial Narrow" w:eastAsia="Times New Roman" w:hAnsi="Arial Narrow" w:cs="Times New Roman"/>
                <w:b/>
                <w:bCs/>
                <w:color w:val="000000"/>
                <w:lang w:val="es-CR" w:eastAsia="es-CR"/>
              </w:rPr>
            </w:pPr>
            <w:r w:rsidRPr="00297890">
              <w:rPr>
                <w:rFonts w:ascii="Arial Narrow" w:eastAsia="Times New Roman" w:hAnsi="Arial Narrow" w:cs="Times New Roman"/>
                <w:b/>
                <w:bCs/>
                <w:color w:val="000000"/>
                <w:lang w:val="es-CR" w:eastAsia="es-CR"/>
              </w:rPr>
              <w:t>2020</w:t>
            </w:r>
          </w:p>
        </w:tc>
      </w:tr>
      <w:tr w:rsidR="00297890" w:rsidRPr="00297890" w14:paraId="2F8D725C" w14:textId="77777777" w:rsidTr="00297890">
        <w:trPr>
          <w:trHeight w:val="330"/>
        </w:trPr>
        <w:tc>
          <w:tcPr>
            <w:tcW w:w="3740" w:type="dxa"/>
            <w:tcBorders>
              <w:top w:val="nil"/>
              <w:left w:val="nil"/>
              <w:bottom w:val="nil"/>
              <w:right w:val="nil"/>
            </w:tcBorders>
            <w:shd w:val="clear" w:color="auto" w:fill="auto"/>
            <w:noWrap/>
            <w:vAlign w:val="bottom"/>
            <w:hideMark/>
          </w:tcPr>
          <w:p w14:paraId="7768C7CE" w14:textId="77777777" w:rsidR="00297890" w:rsidRPr="00297890" w:rsidRDefault="00297890" w:rsidP="00297890">
            <w:pPr>
              <w:spacing w:after="0" w:line="240" w:lineRule="auto"/>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Ministerios e instituciones adscritas</w:t>
            </w:r>
          </w:p>
        </w:tc>
        <w:tc>
          <w:tcPr>
            <w:tcW w:w="820" w:type="dxa"/>
            <w:tcBorders>
              <w:top w:val="nil"/>
              <w:left w:val="single" w:sz="4" w:space="0" w:color="auto"/>
              <w:bottom w:val="nil"/>
              <w:right w:val="nil"/>
            </w:tcBorders>
            <w:shd w:val="clear" w:color="auto" w:fill="auto"/>
            <w:noWrap/>
            <w:vAlign w:val="bottom"/>
            <w:hideMark/>
          </w:tcPr>
          <w:p w14:paraId="09C62073"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11</w:t>
            </w:r>
          </w:p>
        </w:tc>
        <w:tc>
          <w:tcPr>
            <w:tcW w:w="820" w:type="dxa"/>
            <w:tcBorders>
              <w:top w:val="nil"/>
              <w:left w:val="nil"/>
              <w:bottom w:val="nil"/>
              <w:right w:val="nil"/>
            </w:tcBorders>
            <w:shd w:val="clear" w:color="auto" w:fill="auto"/>
            <w:noWrap/>
            <w:vAlign w:val="bottom"/>
            <w:hideMark/>
          </w:tcPr>
          <w:p w14:paraId="10D7A3F0"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8</w:t>
            </w:r>
          </w:p>
        </w:tc>
        <w:tc>
          <w:tcPr>
            <w:tcW w:w="820" w:type="dxa"/>
            <w:tcBorders>
              <w:top w:val="nil"/>
              <w:left w:val="nil"/>
              <w:bottom w:val="nil"/>
              <w:right w:val="nil"/>
            </w:tcBorders>
            <w:shd w:val="clear" w:color="auto" w:fill="auto"/>
            <w:noWrap/>
            <w:vAlign w:val="bottom"/>
            <w:hideMark/>
          </w:tcPr>
          <w:p w14:paraId="3BB8DE97"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13</w:t>
            </w:r>
          </w:p>
        </w:tc>
        <w:tc>
          <w:tcPr>
            <w:tcW w:w="820" w:type="dxa"/>
            <w:tcBorders>
              <w:top w:val="nil"/>
              <w:left w:val="nil"/>
              <w:bottom w:val="nil"/>
              <w:right w:val="nil"/>
            </w:tcBorders>
            <w:shd w:val="clear" w:color="auto" w:fill="auto"/>
            <w:noWrap/>
            <w:vAlign w:val="bottom"/>
            <w:hideMark/>
          </w:tcPr>
          <w:p w14:paraId="3E402DBC"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15</w:t>
            </w:r>
          </w:p>
        </w:tc>
        <w:tc>
          <w:tcPr>
            <w:tcW w:w="700" w:type="dxa"/>
            <w:tcBorders>
              <w:top w:val="nil"/>
              <w:left w:val="nil"/>
              <w:bottom w:val="nil"/>
              <w:right w:val="nil"/>
            </w:tcBorders>
            <w:shd w:val="clear" w:color="auto" w:fill="auto"/>
            <w:noWrap/>
            <w:vAlign w:val="bottom"/>
            <w:hideMark/>
          </w:tcPr>
          <w:p w14:paraId="3F2747D5"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16</w:t>
            </w:r>
          </w:p>
        </w:tc>
        <w:tc>
          <w:tcPr>
            <w:tcW w:w="860" w:type="dxa"/>
            <w:tcBorders>
              <w:top w:val="nil"/>
              <w:left w:val="nil"/>
              <w:bottom w:val="nil"/>
              <w:right w:val="nil"/>
            </w:tcBorders>
            <w:shd w:val="clear" w:color="auto" w:fill="auto"/>
            <w:noWrap/>
            <w:vAlign w:val="bottom"/>
            <w:hideMark/>
          </w:tcPr>
          <w:p w14:paraId="60FB9B9B"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17</w:t>
            </w:r>
          </w:p>
        </w:tc>
      </w:tr>
      <w:tr w:rsidR="00297890" w:rsidRPr="00297890" w14:paraId="057E6849" w14:textId="77777777" w:rsidTr="00297890">
        <w:trPr>
          <w:trHeight w:val="330"/>
        </w:trPr>
        <w:tc>
          <w:tcPr>
            <w:tcW w:w="3740" w:type="dxa"/>
            <w:tcBorders>
              <w:top w:val="nil"/>
              <w:left w:val="nil"/>
              <w:bottom w:val="nil"/>
              <w:right w:val="nil"/>
            </w:tcBorders>
            <w:shd w:val="clear" w:color="auto" w:fill="auto"/>
            <w:noWrap/>
            <w:vAlign w:val="bottom"/>
            <w:hideMark/>
          </w:tcPr>
          <w:p w14:paraId="60690039" w14:textId="77777777" w:rsidR="00297890" w:rsidRPr="00297890" w:rsidRDefault="00297890" w:rsidP="00297890">
            <w:pPr>
              <w:spacing w:after="0" w:line="240" w:lineRule="auto"/>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Autónomas y semiautónomas</w:t>
            </w:r>
          </w:p>
        </w:tc>
        <w:tc>
          <w:tcPr>
            <w:tcW w:w="820" w:type="dxa"/>
            <w:tcBorders>
              <w:top w:val="nil"/>
              <w:left w:val="single" w:sz="4" w:space="0" w:color="auto"/>
              <w:bottom w:val="nil"/>
              <w:right w:val="nil"/>
            </w:tcBorders>
            <w:shd w:val="clear" w:color="auto" w:fill="auto"/>
            <w:noWrap/>
            <w:vAlign w:val="bottom"/>
            <w:hideMark/>
          </w:tcPr>
          <w:p w14:paraId="373A6B84"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8</w:t>
            </w:r>
          </w:p>
        </w:tc>
        <w:tc>
          <w:tcPr>
            <w:tcW w:w="820" w:type="dxa"/>
            <w:tcBorders>
              <w:top w:val="nil"/>
              <w:left w:val="nil"/>
              <w:bottom w:val="nil"/>
              <w:right w:val="nil"/>
            </w:tcBorders>
            <w:shd w:val="clear" w:color="auto" w:fill="auto"/>
            <w:noWrap/>
            <w:vAlign w:val="bottom"/>
            <w:hideMark/>
          </w:tcPr>
          <w:p w14:paraId="573B7481"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8</w:t>
            </w:r>
          </w:p>
        </w:tc>
        <w:tc>
          <w:tcPr>
            <w:tcW w:w="820" w:type="dxa"/>
            <w:tcBorders>
              <w:top w:val="nil"/>
              <w:left w:val="nil"/>
              <w:bottom w:val="nil"/>
              <w:right w:val="nil"/>
            </w:tcBorders>
            <w:shd w:val="clear" w:color="auto" w:fill="auto"/>
            <w:noWrap/>
            <w:vAlign w:val="bottom"/>
            <w:hideMark/>
          </w:tcPr>
          <w:p w14:paraId="1EF152A1"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13</w:t>
            </w:r>
          </w:p>
        </w:tc>
        <w:tc>
          <w:tcPr>
            <w:tcW w:w="820" w:type="dxa"/>
            <w:tcBorders>
              <w:top w:val="nil"/>
              <w:left w:val="nil"/>
              <w:bottom w:val="nil"/>
              <w:right w:val="nil"/>
            </w:tcBorders>
            <w:shd w:val="clear" w:color="auto" w:fill="auto"/>
            <w:noWrap/>
            <w:vAlign w:val="bottom"/>
            <w:hideMark/>
          </w:tcPr>
          <w:p w14:paraId="2AFBB532"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15</w:t>
            </w:r>
          </w:p>
        </w:tc>
        <w:tc>
          <w:tcPr>
            <w:tcW w:w="700" w:type="dxa"/>
            <w:tcBorders>
              <w:top w:val="nil"/>
              <w:left w:val="nil"/>
              <w:bottom w:val="nil"/>
              <w:right w:val="nil"/>
            </w:tcBorders>
            <w:shd w:val="clear" w:color="auto" w:fill="auto"/>
            <w:noWrap/>
            <w:vAlign w:val="bottom"/>
            <w:hideMark/>
          </w:tcPr>
          <w:p w14:paraId="1562F650"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13</w:t>
            </w:r>
          </w:p>
        </w:tc>
        <w:tc>
          <w:tcPr>
            <w:tcW w:w="860" w:type="dxa"/>
            <w:tcBorders>
              <w:top w:val="nil"/>
              <w:left w:val="nil"/>
              <w:bottom w:val="nil"/>
              <w:right w:val="nil"/>
            </w:tcBorders>
            <w:shd w:val="clear" w:color="auto" w:fill="auto"/>
            <w:noWrap/>
            <w:vAlign w:val="bottom"/>
            <w:hideMark/>
          </w:tcPr>
          <w:p w14:paraId="109028EB"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8</w:t>
            </w:r>
          </w:p>
        </w:tc>
      </w:tr>
      <w:tr w:rsidR="00297890" w:rsidRPr="00297890" w14:paraId="4B04EF4B" w14:textId="77777777" w:rsidTr="00297890">
        <w:trPr>
          <w:trHeight w:val="330"/>
        </w:trPr>
        <w:tc>
          <w:tcPr>
            <w:tcW w:w="3740" w:type="dxa"/>
            <w:tcBorders>
              <w:top w:val="nil"/>
              <w:left w:val="nil"/>
              <w:bottom w:val="nil"/>
              <w:right w:val="nil"/>
            </w:tcBorders>
            <w:shd w:val="clear" w:color="auto" w:fill="auto"/>
            <w:noWrap/>
            <w:vAlign w:val="bottom"/>
            <w:hideMark/>
          </w:tcPr>
          <w:p w14:paraId="5D7372BD" w14:textId="77777777" w:rsidR="00297890" w:rsidRPr="00297890" w:rsidRDefault="00297890" w:rsidP="00297890">
            <w:pPr>
              <w:spacing w:after="0" w:line="240" w:lineRule="auto"/>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Empresa privada</w:t>
            </w:r>
          </w:p>
        </w:tc>
        <w:tc>
          <w:tcPr>
            <w:tcW w:w="820" w:type="dxa"/>
            <w:tcBorders>
              <w:top w:val="nil"/>
              <w:left w:val="single" w:sz="4" w:space="0" w:color="auto"/>
              <w:bottom w:val="nil"/>
              <w:right w:val="nil"/>
            </w:tcBorders>
            <w:shd w:val="clear" w:color="auto" w:fill="auto"/>
            <w:noWrap/>
            <w:vAlign w:val="bottom"/>
            <w:hideMark/>
          </w:tcPr>
          <w:p w14:paraId="31059BAC"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2</w:t>
            </w:r>
          </w:p>
        </w:tc>
        <w:tc>
          <w:tcPr>
            <w:tcW w:w="820" w:type="dxa"/>
            <w:tcBorders>
              <w:top w:val="nil"/>
              <w:left w:val="nil"/>
              <w:bottom w:val="nil"/>
              <w:right w:val="nil"/>
            </w:tcBorders>
            <w:shd w:val="clear" w:color="auto" w:fill="auto"/>
            <w:noWrap/>
            <w:vAlign w:val="bottom"/>
            <w:hideMark/>
          </w:tcPr>
          <w:p w14:paraId="3F31D540"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3</w:t>
            </w:r>
          </w:p>
        </w:tc>
        <w:tc>
          <w:tcPr>
            <w:tcW w:w="820" w:type="dxa"/>
            <w:tcBorders>
              <w:top w:val="nil"/>
              <w:left w:val="nil"/>
              <w:bottom w:val="nil"/>
              <w:right w:val="nil"/>
            </w:tcBorders>
            <w:shd w:val="clear" w:color="auto" w:fill="auto"/>
            <w:noWrap/>
            <w:vAlign w:val="bottom"/>
            <w:hideMark/>
          </w:tcPr>
          <w:p w14:paraId="75CEC1D4"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3</w:t>
            </w:r>
          </w:p>
        </w:tc>
        <w:tc>
          <w:tcPr>
            <w:tcW w:w="820" w:type="dxa"/>
            <w:tcBorders>
              <w:top w:val="nil"/>
              <w:left w:val="nil"/>
              <w:bottom w:val="nil"/>
              <w:right w:val="nil"/>
            </w:tcBorders>
            <w:shd w:val="clear" w:color="auto" w:fill="auto"/>
            <w:noWrap/>
            <w:vAlign w:val="bottom"/>
            <w:hideMark/>
          </w:tcPr>
          <w:p w14:paraId="17EECA18"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w:t>
            </w:r>
          </w:p>
        </w:tc>
        <w:tc>
          <w:tcPr>
            <w:tcW w:w="700" w:type="dxa"/>
            <w:tcBorders>
              <w:top w:val="nil"/>
              <w:left w:val="nil"/>
              <w:bottom w:val="nil"/>
              <w:right w:val="nil"/>
            </w:tcBorders>
            <w:shd w:val="clear" w:color="auto" w:fill="auto"/>
            <w:noWrap/>
            <w:vAlign w:val="bottom"/>
            <w:hideMark/>
          </w:tcPr>
          <w:p w14:paraId="3ECBB9BC"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2</w:t>
            </w:r>
          </w:p>
        </w:tc>
        <w:tc>
          <w:tcPr>
            <w:tcW w:w="860" w:type="dxa"/>
            <w:tcBorders>
              <w:top w:val="nil"/>
              <w:left w:val="nil"/>
              <w:bottom w:val="nil"/>
              <w:right w:val="nil"/>
            </w:tcBorders>
            <w:shd w:val="clear" w:color="auto" w:fill="auto"/>
            <w:noWrap/>
            <w:vAlign w:val="bottom"/>
            <w:hideMark/>
          </w:tcPr>
          <w:p w14:paraId="28A131EC"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w:t>
            </w:r>
          </w:p>
        </w:tc>
      </w:tr>
      <w:tr w:rsidR="00297890" w:rsidRPr="00297890" w14:paraId="351ABE4B" w14:textId="77777777" w:rsidTr="00297890">
        <w:trPr>
          <w:trHeight w:val="330"/>
        </w:trPr>
        <w:tc>
          <w:tcPr>
            <w:tcW w:w="3740" w:type="dxa"/>
            <w:tcBorders>
              <w:top w:val="nil"/>
              <w:left w:val="nil"/>
              <w:bottom w:val="nil"/>
              <w:right w:val="nil"/>
            </w:tcBorders>
            <w:shd w:val="clear" w:color="auto" w:fill="auto"/>
            <w:noWrap/>
            <w:vAlign w:val="bottom"/>
            <w:hideMark/>
          </w:tcPr>
          <w:p w14:paraId="175CF1CE" w14:textId="77777777" w:rsidR="00297890" w:rsidRPr="00297890" w:rsidRDefault="00297890" w:rsidP="00297890">
            <w:pPr>
              <w:spacing w:after="0" w:line="240" w:lineRule="auto"/>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Empresa pública</w:t>
            </w:r>
          </w:p>
        </w:tc>
        <w:tc>
          <w:tcPr>
            <w:tcW w:w="820" w:type="dxa"/>
            <w:tcBorders>
              <w:top w:val="nil"/>
              <w:left w:val="single" w:sz="4" w:space="0" w:color="auto"/>
              <w:bottom w:val="nil"/>
              <w:right w:val="nil"/>
            </w:tcBorders>
            <w:shd w:val="clear" w:color="auto" w:fill="auto"/>
            <w:noWrap/>
            <w:vAlign w:val="bottom"/>
            <w:hideMark/>
          </w:tcPr>
          <w:p w14:paraId="63B53257"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0</w:t>
            </w:r>
          </w:p>
        </w:tc>
        <w:tc>
          <w:tcPr>
            <w:tcW w:w="820" w:type="dxa"/>
            <w:tcBorders>
              <w:top w:val="nil"/>
              <w:left w:val="nil"/>
              <w:bottom w:val="nil"/>
              <w:right w:val="nil"/>
            </w:tcBorders>
            <w:shd w:val="clear" w:color="auto" w:fill="auto"/>
            <w:noWrap/>
            <w:vAlign w:val="bottom"/>
            <w:hideMark/>
          </w:tcPr>
          <w:p w14:paraId="395930E3"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2</w:t>
            </w:r>
          </w:p>
        </w:tc>
        <w:tc>
          <w:tcPr>
            <w:tcW w:w="820" w:type="dxa"/>
            <w:tcBorders>
              <w:top w:val="nil"/>
              <w:left w:val="nil"/>
              <w:bottom w:val="nil"/>
              <w:right w:val="nil"/>
            </w:tcBorders>
            <w:shd w:val="clear" w:color="auto" w:fill="auto"/>
            <w:noWrap/>
            <w:vAlign w:val="bottom"/>
            <w:hideMark/>
          </w:tcPr>
          <w:p w14:paraId="2DB542EB"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2</w:t>
            </w:r>
          </w:p>
        </w:tc>
        <w:tc>
          <w:tcPr>
            <w:tcW w:w="820" w:type="dxa"/>
            <w:tcBorders>
              <w:top w:val="nil"/>
              <w:left w:val="nil"/>
              <w:bottom w:val="nil"/>
              <w:right w:val="nil"/>
            </w:tcBorders>
            <w:shd w:val="clear" w:color="auto" w:fill="auto"/>
            <w:noWrap/>
            <w:vAlign w:val="bottom"/>
            <w:hideMark/>
          </w:tcPr>
          <w:p w14:paraId="1DD4EBAB"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w:t>
            </w:r>
          </w:p>
        </w:tc>
        <w:tc>
          <w:tcPr>
            <w:tcW w:w="700" w:type="dxa"/>
            <w:tcBorders>
              <w:top w:val="nil"/>
              <w:left w:val="nil"/>
              <w:bottom w:val="nil"/>
              <w:right w:val="nil"/>
            </w:tcBorders>
            <w:shd w:val="clear" w:color="auto" w:fill="auto"/>
            <w:noWrap/>
            <w:vAlign w:val="bottom"/>
            <w:hideMark/>
          </w:tcPr>
          <w:p w14:paraId="0C61BEBD"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w:t>
            </w:r>
          </w:p>
        </w:tc>
        <w:tc>
          <w:tcPr>
            <w:tcW w:w="860" w:type="dxa"/>
            <w:tcBorders>
              <w:top w:val="nil"/>
              <w:left w:val="nil"/>
              <w:bottom w:val="nil"/>
              <w:right w:val="nil"/>
            </w:tcBorders>
            <w:shd w:val="clear" w:color="auto" w:fill="auto"/>
            <w:noWrap/>
            <w:vAlign w:val="bottom"/>
            <w:hideMark/>
          </w:tcPr>
          <w:p w14:paraId="1CDF144E"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0</w:t>
            </w:r>
          </w:p>
        </w:tc>
      </w:tr>
      <w:tr w:rsidR="00297890" w:rsidRPr="00297890" w14:paraId="65931995" w14:textId="77777777" w:rsidTr="00297890">
        <w:trPr>
          <w:trHeight w:val="330"/>
        </w:trPr>
        <w:tc>
          <w:tcPr>
            <w:tcW w:w="3740" w:type="dxa"/>
            <w:tcBorders>
              <w:top w:val="nil"/>
              <w:left w:val="nil"/>
              <w:bottom w:val="nil"/>
              <w:right w:val="nil"/>
            </w:tcBorders>
            <w:shd w:val="clear" w:color="auto" w:fill="auto"/>
            <w:noWrap/>
            <w:vAlign w:val="bottom"/>
            <w:hideMark/>
          </w:tcPr>
          <w:p w14:paraId="5E03016F" w14:textId="77777777" w:rsidR="00297890" w:rsidRPr="00297890" w:rsidRDefault="00297890" w:rsidP="00297890">
            <w:pPr>
              <w:spacing w:after="0" w:line="240" w:lineRule="auto"/>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Ente público no estatal</w:t>
            </w:r>
          </w:p>
        </w:tc>
        <w:tc>
          <w:tcPr>
            <w:tcW w:w="820" w:type="dxa"/>
            <w:tcBorders>
              <w:top w:val="nil"/>
              <w:left w:val="single" w:sz="4" w:space="0" w:color="auto"/>
              <w:bottom w:val="nil"/>
              <w:right w:val="nil"/>
            </w:tcBorders>
            <w:shd w:val="clear" w:color="auto" w:fill="auto"/>
            <w:noWrap/>
            <w:vAlign w:val="bottom"/>
            <w:hideMark/>
          </w:tcPr>
          <w:p w14:paraId="345AF663"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w:t>
            </w:r>
          </w:p>
        </w:tc>
        <w:tc>
          <w:tcPr>
            <w:tcW w:w="820" w:type="dxa"/>
            <w:tcBorders>
              <w:top w:val="nil"/>
              <w:left w:val="nil"/>
              <w:bottom w:val="nil"/>
              <w:right w:val="nil"/>
            </w:tcBorders>
            <w:shd w:val="clear" w:color="auto" w:fill="auto"/>
            <w:noWrap/>
            <w:vAlign w:val="bottom"/>
            <w:hideMark/>
          </w:tcPr>
          <w:p w14:paraId="20AAFF7F"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w:t>
            </w:r>
          </w:p>
        </w:tc>
        <w:tc>
          <w:tcPr>
            <w:tcW w:w="820" w:type="dxa"/>
            <w:tcBorders>
              <w:top w:val="nil"/>
              <w:left w:val="nil"/>
              <w:bottom w:val="nil"/>
              <w:right w:val="nil"/>
            </w:tcBorders>
            <w:shd w:val="clear" w:color="auto" w:fill="auto"/>
            <w:noWrap/>
            <w:vAlign w:val="bottom"/>
            <w:hideMark/>
          </w:tcPr>
          <w:p w14:paraId="5B186235"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2</w:t>
            </w:r>
          </w:p>
        </w:tc>
        <w:tc>
          <w:tcPr>
            <w:tcW w:w="820" w:type="dxa"/>
            <w:tcBorders>
              <w:top w:val="nil"/>
              <w:left w:val="nil"/>
              <w:bottom w:val="nil"/>
              <w:right w:val="nil"/>
            </w:tcBorders>
            <w:shd w:val="clear" w:color="auto" w:fill="auto"/>
            <w:noWrap/>
            <w:vAlign w:val="bottom"/>
            <w:hideMark/>
          </w:tcPr>
          <w:p w14:paraId="517C7880"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w:t>
            </w:r>
          </w:p>
        </w:tc>
        <w:tc>
          <w:tcPr>
            <w:tcW w:w="700" w:type="dxa"/>
            <w:tcBorders>
              <w:top w:val="nil"/>
              <w:left w:val="nil"/>
              <w:bottom w:val="nil"/>
              <w:right w:val="nil"/>
            </w:tcBorders>
            <w:shd w:val="clear" w:color="auto" w:fill="auto"/>
            <w:noWrap/>
            <w:vAlign w:val="bottom"/>
            <w:hideMark/>
          </w:tcPr>
          <w:p w14:paraId="2F2799E6"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w:t>
            </w:r>
          </w:p>
        </w:tc>
        <w:tc>
          <w:tcPr>
            <w:tcW w:w="860" w:type="dxa"/>
            <w:tcBorders>
              <w:top w:val="nil"/>
              <w:left w:val="nil"/>
              <w:bottom w:val="nil"/>
              <w:right w:val="nil"/>
            </w:tcBorders>
            <w:shd w:val="clear" w:color="auto" w:fill="auto"/>
            <w:noWrap/>
            <w:vAlign w:val="bottom"/>
            <w:hideMark/>
          </w:tcPr>
          <w:p w14:paraId="1D47C667"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w:t>
            </w:r>
          </w:p>
        </w:tc>
      </w:tr>
      <w:tr w:rsidR="00297890" w:rsidRPr="00297890" w14:paraId="0A7EBCFF" w14:textId="77777777" w:rsidTr="00297890">
        <w:trPr>
          <w:trHeight w:val="330"/>
        </w:trPr>
        <w:tc>
          <w:tcPr>
            <w:tcW w:w="3740" w:type="dxa"/>
            <w:tcBorders>
              <w:top w:val="nil"/>
              <w:left w:val="nil"/>
              <w:bottom w:val="nil"/>
              <w:right w:val="nil"/>
            </w:tcBorders>
            <w:shd w:val="clear" w:color="auto" w:fill="auto"/>
            <w:noWrap/>
            <w:vAlign w:val="bottom"/>
            <w:hideMark/>
          </w:tcPr>
          <w:p w14:paraId="574963DC" w14:textId="77777777" w:rsidR="00297890" w:rsidRPr="00297890" w:rsidRDefault="00297890" w:rsidP="00297890">
            <w:pPr>
              <w:spacing w:after="0" w:line="240" w:lineRule="auto"/>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Otras instituciones extranjeras</w:t>
            </w:r>
          </w:p>
        </w:tc>
        <w:tc>
          <w:tcPr>
            <w:tcW w:w="820" w:type="dxa"/>
            <w:tcBorders>
              <w:top w:val="nil"/>
              <w:left w:val="single" w:sz="4" w:space="0" w:color="auto"/>
              <w:bottom w:val="nil"/>
              <w:right w:val="nil"/>
            </w:tcBorders>
            <w:shd w:val="clear" w:color="auto" w:fill="auto"/>
            <w:noWrap/>
            <w:vAlign w:val="bottom"/>
            <w:hideMark/>
          </w:tcPr>
          <w:p w14:paraId="3588DCFE"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6</w:t>
            </w:r>
          </w:p>
        </w:tc>
        <w:tc>
          <w:tcPr>
            <w:tcW w:w="820" w:type="dxa"/>
            <w:tcBorders>
              <w:top w:val="nil"/>
              <w:left w:val="nil"/>
              <w:bottom w:val="nil"/>
              <w:right w:val="nil"/>
            </w:tcBorders>
            <w:shd w:val="clear" w:color="auto" w:fill="auto"/>
            <w:noWrap/>
            <w:vAlign w:val="bottom"/>
            <w:hideMark/>
          </w:tcPr>
          <w:p w14:paraId="5E92CF98"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4</w:t>
            </w:r>
          </w:p>
        </w:tc>
        <w:tc>
          <w:tcPr>
            <w:tcW w:w="820" w:type="dxa"/>
            <w:tcBorders>
              <w:top w:val="nil"/>
              <w:left w:val="nil"/>
              <w:bottom w:val="nil"/>
              <w:right w:val="nil"/>
            </w:tcBorders>
            <w:shd w:val="clear" w:color="auto" w:fill="auto"/>
            <w:noWrap/>
            <w:vAlign w:val="bottom"/>
            <w:hideMark/>
          </w:tcPr>
          <w:p w14:paraId="4132D375"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4</w:t>
            </w:r>
          </w:p>
        </w:tc>
        <w:tc>
          <w:tcPr>
            <w:tcW w:w="820" w:type="dxa"/>
            <w:tcBorders>
              <w:top w:val="nil"/>
              <w:left w:val="nil"/>
              <w:bottom w:val="nil"/>
              <w:right w:val="nil"/>
            </w:tcBorders>
            <w:shd w:val="clear" w:color="auto" w:fill="auto"/>
            <w:noWrap/>
            <w:vAlign w:val="bottom"/>
            <w:hideMark/>
          </w:tcPr>
          <w:p w14:paraId="55E71628"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6</w:t>
            </w:r>
          </w:p>
        </w:tc>
        <w:tc>
          <w:tcPr>
            <w:tcW w:w="700" w:type="dxa"/>
            <w:tcBorders>
              <w:top w:val="nil"/>
              <w:left w:val="nil"/>
              <w:bottom w:val="nil"/>
              <w:right w:val="nil"/>
            </w:tcBorders>
            <w:shd w:val="clear" w:color="auto" w:fill="auto"/>
            <w:noWrap/>
            <w:vAlign w:val="bottom"/>
            <w:hideMark/>
          </w:tcPr>
          <w:p w14:paraId="1D49D087"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4</w:t>
            </w:r>
          </w:p>
        </w:tc>
        <w:tc>
          <w:tcPr>
            <w:tcW w:w="860" w:type="dxa"/>
            <w:tcBorders>
              <w:top w:val="nil"/>
              <w:left w:val="nil"/>
              <w:bottom w:val="nil"/>
              <w:right w:val="nil"/>
            </w:tcBorders>
            <w:shd w:val="clear" w:color="auto" w:fill="auto"/>
            <w:noWrap/>
            <w:vAlign w:val="bottom"/>
            <w:hideMark/>
          </w:tcPr>
          <w:p w14:paraId="33D19646"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5</w:t>
            </w:r>
          </w:p>
        </w:tc>
      </w:tr>
      <w:tr w:rsidR="00297890" w:rsidRPr="00297890" w14:paraId="39779687" w14:textId="77777777" w:rsidTr="00297890">
        <w:trPr>
          <w:trHeight w:val="330"/>
        </w:trPr>
        <w:tc>
          <w:tcPr>
            <w:tcW w:w="3740" w:type="dxa"/>
            <w:tcBorders>
              <w:top w:val="nil"/>
              <w:left w:val="nil"/>
              <w:bottom w:val="nil"/>
              <w:right w:val="nil"/>
            </w:tcBorders>
            <w:shd w:val="clear" w:color="auto" w:fill="auto"/>
            <w:noWrap/>
            <w:vAlign w:val="bottom"/>
            <w:hideMark/>
          </w:tcPr>
          <w:p w14:paraId="3B2533A4" w14:textId="77777777" w:rsidR="00297890" w:rsidRPr="00297890" w:rsidRDefault="00297890" w:rsidP="00297890">
            <w:pPr>
              <w:spacing w:after="0" w:line="240" w:lineRule="auto"/>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Universidades  extranjeras</w:t>
            </w:r>
          </w:p>
        </w:tc>
        <w:tc>
          <w:tcPr>
            <w:tcW w:w="820" w:type="dxa"/>
            <w:tcBorders>
              <w:top w:val="nil"/>
              <w:left w:val="single" w:sz="4" w:space="0" w:color="auto"/>
              <w:bottom w:val="nil"/>
              <w:right w:val="nil"/>
            </w:tcBorders>
            <w:shd w:val="clear" w:color="auto" w:fill="auto"/>
            <w:noWrap/>
            <w:vAlign w:val="bottom"/>
            <w:hideMark/>
          </w:tcPr>
          <w:p w14:paraId="1D3AEC7A"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15</w:t>
            </w:r>
          </w:p>
        </w:tc>
        <w:tc>
          <w:tcPr>
            <w:tcW w:w="820" w:type="dxa"/>
            <w:tcBorders>
              <w:top w:val="nil"/>
              <w:left w:val="nil"/>
              <w:bottom w:val="nil"/>
              <w:right w:val="nil"/>
            </w:tcBorders>
            <w:shd w:val="clear" w:color="auto" w:fill="auto"/>
            <w:noWrap/>
            <w:vAlign w:val="bottom"/>
            <w:hideMark/>
          </w:tcPr>
          <w:p w14:paraId="788ECC40"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13</w:t>
            </w:r>
          </w:p>
        </w:tc>
        <w:tc>
          <w:tcPr>
            <w:tcW w:w="820" w:type="dxa"/>
            <w:tcBorders>
              <w:top w:val="nil"/>
              <w:left w:val="nil"/>
              <w:bottom w:val="nil"/>
              <w:right w:val="nil"/>
            </w:tcBorders>
            <w:shd w:val="clear" w:color="auto" w:fill="auto"/>
            <w:noWrap/>
            <w:vAlign w:val="bottom"/>
            <w:hideMark/>
          </w:tcPr>
          <w:p w14:paraId="193E9B7A"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15</w:t>
            </w:r>
          </w:p>
        </w:tc>
        <w:tc>
          <w:tcPr>
            <w:tcW w:w="820" w:type="dxa"/>
            <w:tcBorders>
              <w:top w:val="nil"/>
              <w:left w:val="nil"/>
              <w:bottom w:val="nil"/>
              <w:right w:val="nil"/>
            </w:tcBorders>
            <w:shd w:val="clear" w:color="auto" w:fill="auto"/>
            <w:noWrap/>
            <w:vAlign w:val="bottom"/>
            <w:hideMark/>
          </w:tcPr>
          <w:p w14:paraId="11DF6446"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19</w:t>
            </w:r>
          </w:p>
        </w:tc>
        <w:tc>
          <w:tcPr>
            <w:tcW w:w="700" w:type="dxa"/>
            <w:tcBorders>
              <w:top w:val="nil"/>
              <w:left w:val="nil"/>
              <w:bottom w:val="nil"/>
              <w:right w:val="nil"/>
            </w:tcBorders>
            <w:shd w:val="clear" w:color="auto" w:fill="auto"/>
            <w:noWrap/>
            <w:vAlign w:val="bottom"/>
            <w:hideMark/>
          </w:tcPr>
          <w:p w14:paraId="421699D0"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34</w:t>
            </w:r>
          </w:p>
        </w:tc>
        <w:tc>
          <w:tcPr>
            <w:tcW w:w="860" w:type="dxa"/>
            <w:tcBorders>
              <w:top w:val="nil"/>
              <w:left w:val="nil"/>
              <w:bottom w:val="nil"/>
              <w:right w:val="nil"/>
            </w:tcBorders>
            <w:shd w:val="clear" w:color="auto" w:fill="auto"/>
            <w:noWrap/>
            <w:vAlign w:val="bottom"/>
            <w:hideMark/>
          </w:tcPr>
          <w:p w14:paraId="781785DE"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30</w:t>
            </w:r>
          </w:p>
        </w:tc>
      </w:tr>
      <w:tr w:rsidR="00297890" w:rsidRPr="00297890" w14:paraId="41047099" w14:textId="77777777" w:rsidTr="00EA5CDE">
        <w:trPr>
          <w:trHeight w:val="330"/>
        </w:trPr>
        <w:tc>
          <w:tcPr>
            <w:tcW w:w="3740" w:type="dxa"/>
            <w:tcBorders>
              <w:top w:val="nil"/>
              <w:left w:val="nil"/>
              <w:right w:val="nil"/>
            </w:tcBorders>
            <w:shd w:val="clear" w:color="auto" w:fill="auto"/>
            <w:noWrap/>
            <w:vAlign w:val="bottom"/>
            <w:hideMark/>
          </w:tcPr>
          <w:p w14:paraId="3BD67CB4" w14:textId="77777777" w:rsidR="00297890" w:rsidRPr="00297890" w:rsidRDefault="00297890" w:rsidP="00297890">
            <w:pPr>
              <w:spacing w:after="0" w:line="240" w:lineRule="auto"/>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Municipalidad y organizaciones municipales</w:t>
            </w:r>
          </w:p>
        </w:tc>
        <w:tc>
          <w:tcPr>
            <w:tcW w:w="820" w:type="dxa"/>
            <w:tcBorders>
              <w:top w:val="nil"/>
              <w:left w:val="single" w:sz="4" w:space="0" w:color="auto"/>
              <w:right w:val="nil"/>
            </w:tcBorders>
            <w:shd w:val="clear" w:color="auto" w:fill="auto"/>
            <w:noWrap/>
            <w:vAlign w:val="bottom"/>
            <w:hideMark/>
          </w:tcPr>
          <w:p w14:paraId="2E7AE00E"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1</w:t>
            </w:r>
          </w:p>
        </w:tc>
        <w:tc>
          <w:tcPr>
            <w:tcW w:w="820" w:type="dxa"/>
            <w:tcBorders>
              <w:top w:val="nil"/>
              <w:left w:val="nil"/>
              <w:right w:val="nil"/>
            </w:tcBorders>
            <w:shd w:val="clear" w:color="auto" w:fill="auto"/>
            <w:noWrap/>
            <w:vAlign w:val="bottom"/>
            <w:hideMark/>
          </w:tcPr>
          <w:p w14:paraId="3AF24AAF"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2</w:t>
            </w:r>
          </w:p>
        </w:tc>
        <w:tc>
          <w:tcPr>
            <w:tcW w:w="820" w:type="dxa"/>
            <w:tcBorders>
              <w:top w:val="nil"/>
              <w:left w:val="nil"/>
              <w:right w:val="nil"/>
            </w:tcBorders>
            <w:shd w:val="clear" w:color="auto" w:fill="auto"/>
            <w:noWrap/>
            <w:vAlign w:val="bottom"/>
            <w:hideMark/>
          </w:tcPr>
          <w:p w14:paraId="7C27EDFE"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3</w:t>
            </w:r>
          </w:p>
        </w:tc>
        <w:tc>
          <w:tcPr>
            <w:tcW w:w="820" w:type="dxa"/>
            <w:tcBorders>
              <w:top w:val="nil"/>
              <w:left w:val="nil"/>
              <w:right w:val="nil"/>
            </w:tcBorders>
            <w:shd w:val="clear" w:color="auto" w:fill="auto"/>
            <w:noWrap/>
            <w:vAlign w:val="bottom"/>
            <w:hideMark/>
          </w:tcPr>
          <w:p w14:paraId="22E221FC"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3</w:t>
            </w:r>
          </w:p>
        </w:tc>
        <w:tc>
          <w:tcPr>
            <w:tcW w:w="700" w:type="dxa"/>
            <w:tcBorders>
              <w:top w:val="nil"/>
              <w:left w:val="nil"/>
              <w:right w:val="nil"/>
            </w:tcBorders>
            <w:shd w:val="clear" w:color="auto" w:fill="auto"/>
            <w:noWrap/>
            <w:vAlign w:val="bottom"/>
            <w:hideMark/>
          </w:tcPr>
          <w:p w14:paraId="583E8C00"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2</w:t>
            </w:r>
          </w:p>
        </w:tc>
        <w:tc>
          <w:tcPr>
            <w:tcW w:w="860" w:type="dxa"/>
            <w:tcBorders>
              <w:top w:val="nil"/>
              <w:left w:val="nil"/>
              <w:right w:val="nil"/>
            </w:tcBorders>
            <w:shd w:val="clear" w:color="auto" w:fill="auto"/>
            <w:noWrap/>
            <w:vAlign w:val="bottom"/>
            <w:hideMark/>
          </w:tcPr>
          <w:p w14:paraId="728DB277"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3</w:t>
            </w:r>
          </w:p>
        </w:tc>
      </w:tr>
      <w:tr w:rsidR="00297890" w:rsidRPr="00297890" w14:paraId="3D77EC14" w14:textId="77777777" w:rsidTr="00EA5CDE">
        <w:trPr>
          <w:trHeight w:val="330"/>
        </w:trPr>
        <w:tc>
          <w:tcPr>
            <w:tcW w:w="3740" w:type="dxa"/>
            <w:tcBorders>
              <w:top w:val="nil"/>
              <w:left w:val="nil"/>
              <w:bottom w:val="single" w:sz="4" w:space="0" w:color="auto"/>
              <w:right w:val="nil"/>
            </w:tcBorders>
            <w:shd w:val="clear" w:color="auto" w:fill="auto"/>
            <w:noWrap/>
            <w:vAlign w:val="bottom"/>
            <w:hideMark/>
          </w:tcPr>
          <w:p w14:paraId="626070AD" w14:textId="77777777" w:rsidR="00297890" w:rsidRPr="00297890" w:rsidRDefault="00297890" w:rsidP="00297890">
            <w:pPr>
              <w:spacing w:after="0" w:line="240" w:lineRule="auto"/>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Universidad pública costarricense</w:t>
            </w:r>
          </w:p>
        </w:tc>
        <w:tc>
          <w:tcPr>
            <w:tcW w:w="820" w:type="dxa"/>
            <w:tcBorders>
              <w:top w:val="nil"/>
              <w:left w:val="single" w:sz="4" w:space="0" w:color="auto"/>
              <w:bottom w:val="single" w:sz="4" w:space="0" w:color="auto"/>
              <w:right w:val="nil"/>
            </w:tcBorders>
            <w:shd w:val="clear" w:color="auto" w:fill="auto"/>
            <w:noWrap/>
            <w:vAlign w:val="bottom"/>
            <w:hideMark/>
          </w:tcPr>
          <w:p w14:paraId="28CF878C"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75</w:t>
            </w:r>
          </w:p>
        </w:tc>
        <w:tc>
          <w:tcPr>
            <w:tcW w:w="820" w:type="dxa"/>
            <w:tcBorders>
              <w:top w:val="nil"/>
              <w:left w:val="nil"/>
              <w:bottom w:val="single" w:sz="4" w:space="0" w:color="auto"/>
              <w:right w:val="nil"/>
            </w:tcBorders>
            <w:shd w:val="clear" w:color="auto" w:fill="auto"/>
            <w:noWrap/>
            <w:vAlign w:val="bottom"/>
            <w:hideMark/>
          </w:tcPr>
          <w:p w14:paraId="3C8FD283"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59</w:t>
            </w:r>
          </w:p>
        </w:tc>
        <w:tc>
          <w:tcPr>
            <w:tcW w:w="820" w:type="dxa"/>
            <w:tcBorders>
              <w:top w:val="nil"/>
              <w:left w:val="nil"/>
              <w:bottom w:val="single" w:sz="4" w:space="0" w:color="auto"/>
              <w:right w:val="nil"/>
            </w:tcBorders>
            <w:shd w:val="clear" w:color="auto" w:fill="auto"/>
            <w:noWrap/>
            <w:vAlign w:val="bottom"/>
            <w:hideMark/>
          </w:tcPr>
          <w:p w14:paraId="748BBE75"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34</w:t>
            </w:r>
          </w:p>
        </w:tc>
        <w:tc>
          <w:tcPr>
            <w:tcW w:w="820" w:type="dxa"/>
            <w:tcBorders>
              <w:top w:val="nil"/>
              <w:left w:val="nil"/>
              <w:bottom w:val="single" w:sz="4" w:space="0" w:color="auto"/>
              <w:right w:val="nil"/>
            </w:tcBorders>
            <w:shd w:val="clear" w:color="auto" w:fill="auto"/>
            <w:noWrap/>
            <w:vAlign w:val="bottom"/>
            <w:hideMark/>
          </w:tcPr>
          <w:p w14:paraId="30168AA9"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41</w:t>
            </w:r>
          </w:p>
        </w:tc>
        <w:tc>
          <w:tcPr>
            <w:tcW w:w="700" w:type="dxa"/>
            <w:tcBorders>
              <w:top w:val="nil"/>
              <w:left w:val="nil"/>
              <w:bottom w:val="single" w:sz="4" w:space="0" w:color="auto"/>
              <w:right w:val="nil"/>
            </w:tcBorders>
            <w:shd w:val="clear" w:color="auto" w:fill="auto"/>
            <w:noWrap/>
            <w:vAlign w:val="bottom"/>
            <w:hideMark/>
          </w:tcPr>
          <w:p w14:paraId="6BD24E7B"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40</w:t>
            </w:r>
          </w:p>
        </w:tc>
        <w:tc>
          <w:tcPr>
            <w:tcW w:w="860" w:type="dxa"/>
            <w:tcBorders>
              <w:top w:val="nil"/>
              <w:left w:val="nil"/>
              <w:bottom w:val="single" w:sz="4" w:space="0" w:color="auto"/>
              <w:right w:val="nil"/>
            </w:tcBorders>
            <w:shd w:val="clear" w:color="auto" w:fill="auto"/>
            <w:noWrap/>
            <w:vAlign w:val="bottom"/>
            <w:hideMark/>
          </w:tcPr>
          <w:p w14:paraId="7E19C3C2" w14:textId="77777777" w:rsidR="00297890" w:rsidRPr="00297890" w:rsidRDefault="00297890" w:rsidP="00297890">
            <w:pPr>
              <w:spacing w:after="0" w:line="240" w:lineRule="auto"/>
              <w:jc w:val="right"/>
              <w:rPr>
                <w:rFonts w:ascii="Arial Narrow" w:eastAsia="Times New Roman" w:hAnsi="Arial Narrow" w:cs="Times New Roman"/>
                <w:color w:val="000000"/>
                <w:lang w:val="es-CR" w:eastAsia="es-CR"/>
              </w:rPr>
            </w:pPr>
            <w:r w:rsidRPr="00297890">
              <w:rPr>
                <w:rFonts w:ascii="Arial Narrow" w:eastAsia="Times New Roman" w:hAnsi="Arial Narrow" w:cs="Times New Roman"/>
                <w:color w:val="000000"/>
                <w:lang w:val="es-CR" w:eastAsia="es-CR"/>
              </w:rPr>
              <w:t>30</w:t>
            </w:r>
          </w:p>
        </w:tc>
      </w:tr>
    </w:tbl>
    <w:p w14:paraId="3CA885D2" w14:textId="77777777" w:rsidR="005363A4" w:rsidRDefault="005363A4" w:rsidP="003D3D84">
      <w:pPr>
        <w:spacing w:after="0" w:line="240" w:lineRule="auto"/>
        <w:jc w:val="both"/>
        <w:rPr>
          <w:rFonts w:ascii="Times New Roman" w:hAnsi="Times New Roman" w:cs="Times New Roman"/>
          <w:sz w:val="24"/>
          <w:szCs w:val="24"/>
        </w:rPr>
      </w:pPr>
    </w:p>
    <w:p w14:paraId="282298DD" w14:textId="77777777" w:rsidR="00297890" w:rsidRDefault="00297890" w:rsidP="00297890">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524F2C61" w14:textId="77777777" w:rsidR="005363A4" w:rsidRDefault="005363A4" w:rsidP="003D3D84">
      <w:pPr>
        <w:spacing w:after="0" w:line="240" w:lineRule="auto"/>
        <w:jc w:val="both"/>
        <w:rPr>
          <w:rFonts w:ascii="Times New Roman" w:hAnsi="Times New Roman" w:cs="Times New Roman"/>
          <w:sz w:val="24"/>
          <w:szCs w:val="24"/>
        </w:rPr>
      </w:pPr>
    </w:p>
    <w:p w14:paraId="426653C3" w14:textId="77777777" w:rsidR="005363A4" w:rsidRDefault="005363A4" w:rsidP="003D3D84">
      <w:pPr>
        <w:spacing w:after="0" w:line="240" w:lineRule="auto"/>
        <w:jc w:val="both"/>
        <w:rPr>
          <w:rFonts w:ascii="Times New Roman" w:hAnsi="Times New Roman" w:cs="Times New Roman"/>
          <w:sz w:val="24"/>
          <w:szCs w:val="24"/>
        </w:rPr>
      </w:pPr>
    </w:p>
    <w:p w14:paraId="63976E45" w14:textId="467E4D7D" w:rsidR="004D3C78" w:rsidRDefault="001F2A3A" w:rsidP="004D3C7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w:t>
      </w:r>
      <w:r w:rsidR="00297890">
        <w:rPr>
          <w:rFonts w:ascii="Times New Roman" w:hAnsi="Times New Roman" w:cs="Times New Roman"/>
          <w:sz w:val="24"/>
          <w:szCs w:val="24"/>
        </w:rPr>
        <w:t xml:space="preserve">el 2015 </w:t>
      </w:r>
      <w:r w:rsidR="004C4335">
        <w:rPr>
          <w:rFonts w:ascii="Times New Roman" w:hAnsi="Times New Roman" w:cs="Times New Roman"/>
          <w:sz w:val="24"/>
          <w:szCs w:val="24"/>
        </w:rPr>
        <w:t xml:space="preserve">se </w:t>
      </w:r>
      <w:proofErr w:type="spellStart"/>
      <w:r w:rsidR="004C4335">
        <w:rPr>
          <w:rFonts w:ascii="Times New Roman" w:hAnsi="Times New Roman" w:cs="Times New Roman"/>
          <w:sz w:val="24"/>
          <w:szCs w:val="24"/>
        </w:rPr>
        <w:t>co</w:t>
      </w:r>
      <w:proofErr w:type="spellEnd"/>
      <w:r w:rsidR="004C4335">
        <w:rPr>
          <w:rFonts w:ascii="Times New Roman" w:hAnsi="Times New Roman" w:cs="Times New Roman"/>
          <w:sz w:val="24"/>
          <w:szCs w:val="24"/>
        </w:rPr>
        <w:t xml:space="preserve"> ejecutaban </w:t>
      </w:r>
      <w:r w:rsidR="00297890">
        <w:rPr>
          <w:rFonts w:ascii="Times New Roman" w:hAnsi="Times New Roman" w:cs="Times New Roman"/>
          <w:sz w:val="24"/>
          <w:szCs w:val="24"/>
        </w:rPr>
        <w:t xml:space="preserve">75 PPAA </w:t>
      </w:r>
      <w:r w:rsidR="004C4335">
        <w:rPr>
          <w:rFonts w:ascii="Times New Roman" w:hAnsi="Times New Roman" w:cs="Times New Roman"/>
          <w:sz w:val="24"/>
          <w:szCs w:val="24"/>
        </w:rPr>
        <w:t xml:space="preserve">con </w:t>
      </w:r>
      <w:r w:rsidR="004102E9">
        <w:rPr>
          <w:rFonts w:ascii="Times New Roman" w:hAnsi="Times New Roman" w:cs="Times New Roman"/>
          <w:sz w:val="24"/>
          <w:szCs w:val="24"/>
        </w:rPr>
        <w:t>otras</w:t>
      </w:r>
      <w:r w:rsidR="004C4335">
        <w:rPr>
          <w:rFonts w:ascii="Times New Roman" w:hAnsi="Times New Roman" w:cs="Times New Roman"/>
          <w:sz w:val="24"/>
          <w:szCs w:val="24"/>
        </w:rPr>
        <w:t xml:space="preserve"> universidades públicas costarricenses</w:t>
      </w:r>
      <w:r w:rsidR="004102E9">
        <w:rPr>
          <w:rFonts w:ascii="Times New Roman" w:hAnsi="Times New Roman" w:cs="Times New Roman"/>
          <w:sz w:val="24"/>
          <w:szCs w:val="24"/>
        </w:rPr>
        <w:t xml:space="preserve">; </w:t>
      </w:r>
      <w:r w:rsidR="00297890">
        <w:rPr>
          <w:rFonts w:ascii="Times New Roman" w:hAnsi="Times New Roman" w:cs="Times New Roman"/>
          <w:sz w:val="24"/>
          <w:szCs w:val="24"/>
        </w:rPr>
        <w:t>en el 20</w:t>
      </w:r>
      <w:r w:rsidR="00230E85">
        <w:rPr>
          <w:rFonts w:ascii="Times New Roman" w:hAnsi="Times New Roman" w:cs="Times New Roman"/>
          <w:sz w:val="24"/>
          <w:szCs w:val="24"/>
        </w:rPr>
        <w:t>20</w:t>
      </w:r>
      <w:r w:rsidR="00297890">
        <w:rPr>
          <w:rFonts w:ascii="Times New Roman" w:hAnsi="Times New Roman" w:cs="Times New Roman"/>
          <w:sz w:val="24"/>
          <w:szCs w:val="24"/>
        </w:rPr>
        <w:t xml:space="preserve"> este número es</w:t>
      </w:r>
      <w:r w:rsidR="004D3C78">
        <w:rPr>
          <w:rFonts w:ascii="Times New Roman" w:hAnsi="Times New Roman" w:cs="Times New Roman"/>
          <w:sz w:val="24"/>
          <w:szCs w:val="24"/>
        </w:rPr>
        <w:t xml:space="preserve"> </w:t>
      </w:r>
      <w:r w:rsidR="00F9368B">
        <w:rPr>
          <w:rFonts w:ascii="Times New Roman" w:hAnsi="Times New Roman" w:cs="Times New Roman"/>
          <w:sz w:val="24"/>
          <w:szCs w:val="24"/>
        </w:rPr>
        <w:t>60%</w:t>
      </w:r>
      <w:r w:rsidR="004D3C78">
        <w:rPr>
          <w:rFonts w:ascii="Times New Roman" w:hAnsi="Times New Roman" w:cs="Times New Roman"/>
          <w:sz w:val="24"/>
          <w:szCs w:val="24"/>
        </w:rPr>
        <w:t xml:space="preserve"> </w:t>
      </w:r>
      <w:r w:rsidR="00F9368B">
        <w:rPr>
          <w:rFonts w:ascii="Times New Roman" w:hAnsi="Times New Roman" w:cs="Times New Roman"/>
          <w:sz w:val="24"/>
          <w:szCs w:val="24"/>
        </w:rPr>
        <w:t>menor</w:t>
      </w:r>
      <w:r w:rsidR="004D3C78">
        <w:rPr>
          <w:rFonts w:ascii="Times New Roman" w:hAnsi="Times New Roman" w:cs="Times New Roman"/>
          <w:sz w:val="24"/>
          <w:szCs w:val="24"/>
        </w:rPr>
        <w:t xml:space="preserve"> (30 PPAA).</w:t>
      </w:r>
      <w:r w:rsidR="00297890">
        <w:rPr>
          <w:rFonts w:ascii="Times New Roman" w:hAnsi="Times New Roman" w:cs="Times New Roman"/>
          <w:sz w:val="24"/>
          <w:szCs w:val="24"/>
        </w:rPr>
        <w:t xml:space="preserve"> </w:t>
      </w:r>
      <w:r w:rsidR="004102E9">
        <w:rPr>
          <w:rFonts w:ascii="Times New Roman" w:hAnsi="Times New Roman" w:cs="Times New Roman"/>
          <w:sz w:val="24"/>
          <w:szCs w:val="24"/>
        </w:rPr>
        <w:t xml:space="preserve"> Entre </w:t>
      </w:r>
      <w:r w:rsidR="004D3C78">
        <w:rPr>
          <w:rFonts w:ascii="Times New Roman" w:hAnsi="Times New Roman" w:cs="Times New Roman"/>
          <w:sz w:val="24"/>
          <w:szCs w:val="24"/>
        </w:rPr>
        <w:t xml:space="preserve">estas </w:t>
      </w:r>
      <w:r w:rsidR="004102E9">
        <w:rPr>
          <w:rFonts w:ascii="Times New Roman" w:hAnsi="Times New Roman" w:cs="Times New Roman"/>
          <w:sz w:val="24"/>
          <w:szCs w:val="24"/>
        </w:rPr>
        <w:t xml:space="preserve">últimas destaca </w:t>
      </w:r>
      <w:r w:rsidR="004D3C78">
        <w:rPr>
          <w:rFonts w:ascii="Times New Roman" w:hAnsi="Times New Roman" w:cs="Times New Roman"/>
          <w:sz w:val="24"/>
          <w:szCs w:val="24"/>
        </w:rPr>
        <w:t xml:space="preserve">la Universidad de Costa Rica </w:t>
      </w:r>
      <w:r w:rsidR="004102E9">
        <w:rPr>
          <w:rFonts w:ascii="Times New Roman" w:hAnsi="Times New Roman" w:cs="Times New Roman"/>
          <w:sz w:val="24"/>
          <w:szCs w:val="24"/>
        </w:rPr>
        <w:t>como</w:t>
      </w:r>
      <w:r w:rsidR="004D3C78">
        <w:rPr>
          <w:rFonts w:ascii="Times New Roman" w:hAnsi="Times New Roman" w:cs="Times New Roman"/>
          <w:sz w:val="24"/>
          <w:szCs w:val="24"/>
        </w:rPr>
        <w:t xml:space="preserve"> aquella con la cual se han ejecutado más proyectos conjuntos: 42 en 2015, entre 21 y 24 según año del periodo 2016 – 2019 y 18 en 2020, seguida por el Instituto Tecnológico de Costa Rica que coparticipó en 24 proyectos en 2015, entre 8 y 19 según año del periodo 2016 – 2019 y en 6 en 2020.</w:t>
      </w:r>
    </w:p>
    <w:p w14:paraId="1AB9C3C0" w14:textId="77777777" w:rsidR="004D3C78" w:rsidRDefault="004D3C78" w:rsidP="003D3D84">
      <w:pPr>
        <w:spacing w:after="0" w:line="240" w:lineRule="auto"/>
        <w:jc w:val="both"/>
        <w:rPr>
          <w:rFonts w:ascii="Times New Roman" w:hAnsi="Times New Roman" w:cs="Times New Roman"/>
          <w:sz w:val="24"/>
          <w:szCs w:val="24"/>
        </w:rPr>
      </w:pPr>
    </w:p>
    <w:p w14:paraId="77ED685F" w14:textId="77777777" w:rsidR="00230E85" w:rsidRDefault="00297890"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otro tipo de institución con el que se mantiene mayor colaboración es con las universidades extranjeras.  En 2015 se ejecutaban </w:t>
      </w:r>
      <w:r w:rsidR="00230E85">
        <w:rPr>
          <w:rFonts w:ascii="Times New Roman" w:hAnsi="Times New Roman" w:cs="Times New Roman"/>
          <w:sz w:val="24"/>
          <w:szCs w:val="24"/>
        </w:rPr>
        <w:t>15 PPAA con este tipo de instituciones y</w:t>
      </w:r>
      <w:r w:rsidR="004C4335">
        <w:rPr>
          <w:rFonts w:ascii="Times New Roman" w:hAnsi="Times New Roman" w:cs="Times New Roman"/>
          <w:sz w:val="24"/>
          <w:szCs w:val="24"/>
        </w:rPr>
        <w:t>,</w:t>
      </w:r>
      <w:r w:rsidR="00230E85">
        <w:rPr>
          <w:rFonts w:ascii="Times New Roman" w:hAnsi="Times New Roman" w:cs="Times New Roman"/>
          <w:sz w:val="24"/>
          <w:szCs w:val="24"/>
        </w:rPr>
        <w:t xml:space="preserve"> contrario al caso anterior, este </w:t>
      </w:r>
      <w:r w:rsidR="00271D70">
        <w:rPr>
          <w:rFonts w:ascii="Times New Roman" w:hAnsi="Times New Roman" w:cs="Times New Roman"/>
          <w:sz w:val="24"/>
          <w:szCs w:val="24"/>
        </w:rPr>
        <w:t xml:space="preserve">aumentó a partir del 2018 hasta llegar a duplicarse </w:t>
      </w:r>
      <w:r w:rsidR="00230E85">
        <w:rPr>
          <w:rFonts w:ascii="Times New Roman" w:hAnsi="Times New Roman" w:cs="Times New Roman"/>
          <w:sz w:val="24"/>
          <w:szCs w:val="24"/>
        </w:rPr>
        <w:t xml:space="preserve">en el 2020; </w:t>
      </w:r>
      <w:r w:rsidR="00271D70">
        <w:rPr>
          <w:rFonts w:ascii="Times New Roman" w:hAnsi="Times New Roman" w:cs="Times New Roman"/>
          <w:sz w:val="24"/>
          <w:szCs w:val="24"/>
        </w:rPr>
        <w:t xml:space="preserve">año en el cual </w:t>
      </w:r>
      <w:r w:rsidR="00230E85">
        <w:rPr>
          <w:rFonts w:ascii="Times New Roman" w:hAnsi="Times New Roman" w:cs="Times New Roman"/>
          <w:sz w:val="24"/>
          <w:szCs w:val="24"/>
        </w:rPr>
        <w:t xml:space="preserve">el número de PPAA con participación de universidades extranjeras </w:t>
      </w:r>
      <w:r w:rsidR="00271D70">
        <w:rPr>
          <w:rFonts w:ascii="Times New Roman" w:hAnsi="Times New Roman" w:cs="Times New Roman"/>
          <w:sz w:val="24"/>
          <w:szCs w:val="24"/>
        </w:rPr>
        <w:t xml:space="preserve">iguala </w:t>
      </w:r>
      <w:r w:rsidR="006739C9">
        <w:rPr>
          <w:rFonts w:ascii="Times New Roman" w:hAnsi="Times New Roman" w:cs="Times New Roman"/>
          <w:sz w:val="24"/>
          <w:szCs w:val="24"/>
        </w:rPr>
        <w:t xml:space="preserve">el de universidades públicas costarricenses </w:t>
      </w:r>
      <w:r w:rsidR="00230E85">
        <w:rPr>
          <w:rFonts w:ascii="Times New Roman" w:hAnsi="Times New Roman" w:cs="Times New Roman"/>
          <w:sz w:val="24"/>
          <w:szCs w:val="24"/>
        </w:rPr>
        <w:t>(30).</w:t>
      </w:r>
      <w:r w:rsidR="00F9368B">
        <w:rPr>
          <w:rFonts w:ascii="Times New Roman" w:hAnsi="Times New Roman" w:cs="Times New Roman"/>
          <w:sz w:val="24"/>
          <w:szCs w:val="24"/>
        </w:rPr>
        <w:t xml:space="preserve">  </w:t>
      </w:r>
    </w:p>
    <w:p w14:paraId="69C9F14E" w14:textId="77777777" w:rsidR="00F9368B" w:rsidRDefault="00F9368B" w:rsidP="003D3D84">
      <w:pPr>
        <w:spacing w:after="0" w:line="240" w:lineRule="auto"/>
        <w:jc w:val="both"/>
        <w:rPr>
          <w:rFonts w:ascii="Times New Roman" w:hAnsi="Times New Roman" w:cs="Times New Roman"/>
          <w:sz w:val="24"/>
          <w:szCs w:val="24"/>
        </w:rPr>
      </w:pPr>
    </w:p>
    <w:p w14:paraId="033B33A7" w14:textId="77777777" w:rsidR="00F9368B" w:rsidRDefault="00076DE1"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cuanto a las universidades extranjeras se observó que las siguientes son las que han </w:t>
      </w:r>
      <w:proofErr w:type="spellStart"/>
      <w:r>
        <w:rPr>
          <w:rFonts w:ascii="Times New Roman" w:hAnsi="Times New Roman" w:cs="Times New Roman"/>
          <w:sz w:val="24"/>
          <w:szCs w:val="24"/>
        </w:rPr>
        <w:t>co</w:t>
      </w:r>
      <w:proofErr w:type="spellEnd"/>
      <w:r>
        <w:rPr>
          <w:rFonts w:ascii="Times New Roman" w:hAnsi="Times New Roman" w:cs="Times New Roman"/>
          <w:sz w:val="24"/>
          <w:szCs w:val="24"/>
        </w:rPr>
        <w:t xml:space="preserve"> ejecutado mayor número de PPAA por año con nuestras unidades académicas: Universidad de Valencia (4) y Universidad Pablo de Olavide, Sevilla (3), ambas de España; California </w:t>
      </w:r>
      <w:proofErr w:type="spellStart"/>
      <w:r>
        <w:rPr>
          <w:rFonts w:ascii="Times New Roman" w:hAnsi="Times New Roman" w:cs="Times New Roman"/>
          <w:sz w:val="24"/>
          <w:szCs w:val="24"/>
        </w:rPr>
        <w:lastRenderedPageBreak/>
        <w:t>State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University</w:t>
      </w:r>
      <w:proofErr w:type="spellEnd"/>
      <w:r>
        <w:rPr>
          <w:rFonts w:ascii="Times New Roman" w:hAnsi="Times New Roman" w:cs="Times New Roman"/>
          <w:sz w:val="24"/>
          <w:szCs w:val="24"/>
        </w:rPr>
        <w:t xml:space="preserve"> Northridge (3), USA; Universidad de Panamá (3) y Universidad Nacional Autónoma de Honduras (3).</w:t>
      </w:r>
    </w:p>
    <w:p w14:paraId="113939E1" w14:textId="77777777" w:rsidR="00076DE1" w:rsidRDefault="00076DE1" w:rsidP="003D3D84">
      <w:pPr>
        <w:spacing w:after="0" w:line="240" w:lineRule="auto"/>
        <w:jc w:val="both"/>
        <w:rPr>
          <w:rFonts w:ascii="Times New Roman" w:hAnsi="Times New Roman" w:cs="Times New Roman"/>
          <w:sz w:val="24"/>
          <w:szCs w:val="24"/>
        </w:rPr>
      </w:pPr>
    </w:p>
    <w:p w14:paraId="5B6E26A9" w14:textId="328B4996" w:rsidR="00916487" w:rsidRDefault="00891615" w:rsidP="009164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También es importante la </w:t>
      </w:r>
      <w:proofErr w:type="spellStart"/>
      <w:r>
        <w:rPr>
          <w:rFonts w:ascii="Times New Roman" w:hAnsi="Times New Roman" w:cs="Times New Roman"/>
          <w:sz w:val="24"/>
          <w:szCs w:val="24"/>
        </w:rPr>
        <w:t>co</w:t>
      </w:r>
      <w:proofErr w:type="spellEnd"/>
      <w:r w:rsidR="004C4335">
        <w:rPr>
          <w:rFonts w:ascii="Times New Roman" w:hAnsi="Times New Roman" w:cs="Times New Roman"/>
          <w:sz w:val="24"/>
          <w:szCs w:val="24"/>
        </w:rPr>
        <w:t xml:space="preserve"> </w:t>
      </w:r>
      <w:r>
        <w:rPr>
          <w:rFonts w:ascii="Times New Roman" w:hAnsi="Times New Roman" w:cs="Times New Roman"/>
          <w:sz w:val="24"/>
          <w:szCs w:val="24"/>
        </w:rPr>
        <w:t xml:space="preserve">ejecución de proyectos con </w:t>
      </w:r>
      <w:r w:rsidR="004C4335">
        <w:rPr>
          <w:rFonts w:ascii="Times New Roman" w:hAnsi="Times New Roman" w:cs="Times New Roman"/>
          <w:sz w:val="24"/>
          <w:szCs w:val="24"/>
        </w:rPr>
        <w:t>instituciones</w:t>
      </w:r>
      <w:r w:rsidR="00F9368B">
        <w:rPr>
          <w:rFonts w:ascii="Times New Roman" w:hAnsi="Times New Roman" w:cs="Times New Roman"/>
          <w:sz w:val="24"/>
          <w:szCs w:val="24"/>
        </w:rPr>
        <w:t xml:space="preserve"> de gobierno, sean ministerios, instituciones adscritas, autónomas o semiautónomas,</w:t>
      </w:r>
      <w:r w:rsidR="004102E9">
        <w:rPr>
          <w:rFonts w:ascii="Times New Roman" w:hAnsi="Times New Roman" w:cs="Times New Roman"/>
          <w:sz w:val="24"/>
          <w:szCs w:val="24"/>
        </w:rPr>
        <w:t xml:space="preserve"> destacando</w:t>
      </w:r>
      <w:r w:rsidR="00584442">
        <w:rPr>
          <w:rFonts w:ascii="Times New Roman" w:hAnsi="Times New Roman" w:cs="Times New Roman"/>
          <w:sz w:val="24"/>
          <w:szCs w:val="24"/>
        </w:rPr>
        <w:t xml:space="preserve"> el Ministerio de Agricultura y Ganadería, el Instituto Costarricense de Investigación y Enseñanza en Salud (Inciensa), el Museo Nacional, la </w:t>
      </w:r>
      <w:r w:rsidR="00584442" w:rsidRPr="00916487">
        <w:rPr>
          <w:rFonts w:ascii="Times New Roman" w:hAnsi="Times New Roman" w:cs="Times New Roman"/>
          <w:sz w:val="24"/>
          <w:szCs w:val="24"/>
        </w:rPr>
        <w:t>Autoridad Reguladora de los Servicios Públicos (</w:t>
      </w:r>
      <w:proofErr w:type="spellStart"/>
      <w:r w:rsidR="00584442" w:rsidRPr="00916487">
        <w:rPr>
          <w:rFonts w:ascii="Times New Roman" w:hAnsi="Times New Roman" w:cs="Times New Roman"/>
          <w:sz w:val="24"/>
          <w:szCs w:val="24"/>
        </w:rPr>
        <w:t>A</w:t>
      </w:r>
      <w:r w:rsidR="00916487">
        <w:rPr>
          <w:rFonts w:ascii="Times New Roman" w:hAnsi="Times New Roman" w:cs="Times New Roman"/>
          <w:sz w:val="24"/>
          <w:szCs w:val="24"/>
        </w:rPr>
        <w:t>resep</w:t>
      </w:r>
      <w:proofErr w:type="spellEnd"/>
      <w:r w:rsidR="00584442" w:rsidRPr="00916487">
        <w:rPr>
          <w:rFonts w:ascii="Times New Roman" w:hAnsi="Times New Roman" w:cs="Times New Roman"/>
          <w:sz w:val="24"/>
          <w:szCs w:val="24"/>
        </w:rPr>
        <w:t>)</w:t>
      </w:r>
      <w:r w:rsidR="00916487">
        <w:rPr>
          <w:rFonts w:ascii="Times New Roman" w:hAnsi="Times New Roman" w:cs="Times New Roman"/>
          <w:sz w:val="24"/>
          <w:szCs w:val="24"/>
        </w:rPr>
        <w:t xml:space="preserve"> y </w:t>
      </w:r>
      <w:r w:rsidR="00584442">
        <w:rPr>
          <w:rFonts w:ascii="Times New Roman" w:hAnsi="Times New Roman" w:cs="Times New Roman"/>
          <w:sz w:val="24"/>
          <w:szCs w:val="24"/>
        </w:rPr>
        <w:t>el Centro Nacional de Innovaciones Biotecnológicas (</w:t>
      </w:r>
      <w:proofErr w:type="spellStart"/>
      <w:r w:rsidR="00584442">
        <w:rPr>
          <w:rFonts w:ascii="Times New Roman" w:hAnsi="Times New Roman" w:cs="Times New Roman"/>
          <w:sz w:val="24"/>
          <w:szCs w:val="24"/>
        </w:rPr>
        <w:t>Cenibiot</w:t>
      </w:r>
      <w:proofErr w:type="spellEnd"/>
      <w:r w:rsidR="00584442">
        <w:rPr>
          <w:rFonts w:ascii="Times New Roman" w:hAnsi="Times New Roman" w:cs="Times New Roman"/>
          <w:sz w:val="24"/>
          <w:szCs w:val="24"/>
        </w:rPr>
        <w:t>)</w:t>
      </w:r>
      <w:r w:rsidR="00916487">
        <w:rPr>
          <w:rFonts w:ascii="Times New Roman" w:hAnsi="Times New Roman" w:cs="Times New Roman"/>
          <w:sz w:val="24"/>
          <w:szCs w:val="24"/>
        </w:rPr>
        <w:t>.</w:t>
      </w:r>
    </w:p>
    <w:p w14:paraId="2BCDFB89" w14:textId="77777777" w:rsidR="00916487" w:rsidRDefault="00916487" w:rsidP="00916487">
      <w:pPr>
        <w:spacing w:after="0" w:line="240" w:lineRule="auto"/>
        <w:jc w:val="both"/>
        <w:rPr>
          <w:rFonts w:ascii="Times New Roman" w:hAnsi="Times New Roman" w:cs="Times New Roman"/>
          <w:sz w:val="24"/>
          <w:szCs w:val="24"/>
        </w:rPr>
      </w:pPr>
    </w:p>
    <w:p w14:paraId="18377DF4" w14:textId="111C6799" w:rsidR="00230E85" w:rsidRDefault="00916487"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Finalmente, cabe mencionar que conforme </w:t>
      </w:r>
      <w:r w:rsidR="00271D70">
        <w:rPr>
          <w:rFonts w:ascii="Times New Roman" w:hAnsi="Times New Roman" w:cs="Times New Roman"/>
          <w:sz w:val="24"/>
          <w:szCs w:val="24"/>
        </w:rPr>
        <w:t xml:space="preserve">con </w:t>
      </w:r>
      <w:r>
        <w:rPr>
          <w:rFonts w:ascii="Times New Roman" w:hAnsi="Times New Roman" w:cs="Times New Roman"/>
          <w:sz w:val="24"/>
          <w:szCs w:val="24"/>
        </w:rPr>
        <w:t>la información del Cuadro</w:t>
      </w:r>
      <w:r w:rsidR="00F9368B">
        <w:rPr>
          <w:rFonts w:ascii="Times New Roman" w:hAnsi="Times New Roman" w:cs="Times New Roman"/>
          <w:sz w:val="24"/>
          <w:szCs w:val="24"/>
        </w:rPr>
        <w:t xml:space="preserve"> </w:t>
      </w:r>
      <w:r>
        <w:rPr>
          <w:rFonts w:ascii="Times New Roman" w:hAnsi="Times New Roman" w:cs="Times New Roman"/>
          <w:sz w:val="24"/>
          <w:szCs w:val="24"/>
        </w:rPr>
        <w:t>1</w:t>
      </w:r>
      <w:r w:rsidR="00271D70">
        <w:rPr>
          <w:rFonts w:ascii="Times New Roman" w:hAnsi="Times New Roman" w:cs="Times New Roman"/>
          <w:sz w:val="24"/>
          <w:szCs w:val="24"/>
        </w:rPr>
        <w:t>6</w:t>
      </w:r>
      <w:r>
        <w:rPr>
          <w:rFonts w:ascii="Times New Roman" w:hAnsi="Times New Roman" w:cs="Times New Roman"/>
          <w:sz w:val="24"/>
          <w:szCs w:val="24"/>
        </w:rPr>
        <w:t xml:space="preserve"> </w:t>
      </w:r>
      <w:r w:rsidR="00F9368B">
        <w:rPr>
          <w:rFonts w:ascii="Times New Roman" w:hAnsi="Times New Roman" w:cs="Times New Roman"/>
          <w:sz w:val="24"/>
          <w:szCs w:val="24"/>
        </w:rPr>
        <w:t xml:space="preserve"> la </w:t>
      </w:r>
      <w:proofErr w:type="spellStart"/>
      <w:r w:rsidR="00F9368B">
        <w:rPr>
          <w:rFonts w:ascii="Times New Roman" w:hAnsi="Times New Roman" w:cs="Times New Roman"/>
          <w:sz w:val="24"/>
          <w:szCs w:val="24"/>
        </w:rPr>
        <w:t>co</w:t>
      </w:r>
      <w:proofErr w:type="spellEnd"/>
      <w:r w:rsidR="00F9368B">
        <w:rPr>
          <w:rFonts w:ascii="Times New Roman" w:hAnsi="Times New Roman" w:cs="Times New Roman"/>
          <w:sz w:val="24"/>
          <w:szCs w:val="24"/>
        </w:rPr>
        <w:t xml:space="preserve"> ejecución de </w:t>
      </w:r>
      <w:r w:rsidR="001F2A3A">
        <w:rPr>
          <w:rFonts w:ascii="Times New Roman" w:hAnsi="Times New Roman" w:cs="Times New Roman"/>
          <w:sz w:val="24"/>
          <w:szCs w:val="24"/>
        </w:rPr>
        <w:t>proyectos</w:t>
      </w:r>
      <w:r w:rsidR="00F9368B">
        <w:rPr>
          <w:rFonts w:ascii="Times New Roman" w:hAnsi="Times New Roman" w:cs="Times New Roman"/>
          <w:sz w:val="24"/>
          <w:szCs w:val="24"/>
        </w:rPr>
        <w:t xml:space="preserve"> </w:t>
      </w:r>
      <w:r w:rsidR="00076DE1">
        <w:rPr>
          <w:rFonts w:ascii="Times New Roman" w:hAnsi="Times New Roman" w:cs="Times New Roman"/>
          <w:sz w:val="24"/>
          <w:szCs w:val="24"/>
        </w:rPr>
        <w:t>con</w:t>
      </w:r>
      <w:r w:rsidR="00271D70">
        <w:rPr>
          <w:rFonts w:ascii="Times New Roman" w:hAnsi="Times New Roman" w:cs="Times New Roman"/>
          <w:sz w:val="24"/>
          <w:szCs w:val="24"/>
        </w:rPr>
        <w:t xml:space="preserve"> </w:t>
      </w:r>
      <w:r w:rsidR="00076DE1">
        <w:rPr>
          <w:rFonts w:ascii="Times New Roman" w:hAnsi="Times New Roman" w:cs="Times New Roman"/>
          <w:sz w:val="24"/>
          <w:szCs w:val="24"/>
        </w:rPr>
        <w:t>empresa</w:t>
      </w:r>
      <w:r w:rsidR="00271D70">
        <w:rPr>
          <w:rFonts w:ascii="Times New Roman" w:hAnsi="Times New Roman" w:cs="Times New Roman"/>
          <w:sz w:val="24"/>
          <w:szCs w:val="24"/>
        </w:rPr>
        <w:t>s n</w:t>
      </w:r>
      <w:r>
        <w:rPr>
          <w:rFonts w:ascii="Times New Roman" w:hAnsi="Times New Roman" w:cs="Times New Roman"/>
          <w:sz w:val="24"/>
          <w:szCs w:val="24"/>
        </w:rPr>
        <w:t xml:space="preserve">o superó los </w:t>
      </w:r>
      <w:r w:rsidR="00271D70">
        <w:rPr>
          <w:rFonts w:ascii="Times New Roman" w:hAnsi="Times New Roman" w:cs="Times New Roman"/>
          <w:sz w:val="24"/>
          <w:szCs w:val="24"/>
        </w:rPr>
        <w:t>5</w:t>
      </w:r>
      <w:r w:rsidR="00F9368B">
        <w:rPr>
          <w:rFonts w:ascii="Times New Roman" w:hAnsi="Times New Roman" w:cs="Times New Roman"/>
          <w:sz w:val="24"/>
          <w:szCs w:val="24"/>
        </w:rPr>
        <w:t xml:space="preserve"> proyectos </w:t>
      </w:r>
      <w:r>
        <w:rPr>
          <w:rFonts w:ascii="Times New Roman" w:hAnsi="Times New Roman" w:cs="Times New Roman"/>
          <w:sz w:val="24"/>
          <w:szCs w:val="24"/>
        </w:rPr>
        <w:t>por año</w:t>
      </w:r>
      <w:r w:rsidR="004102E9">
        <w:rPr>
          <w:rFonts w:ascii="Times New Roman" w:hAnsi="Times New Roman" w:cs="Times New Roman"/>
          <w:sz w:val="24"/>
          <w:szCs w:val="24"/>
        </w:rPr>
        <w:t xml:space="preserve">, siendo </w:t>
      </w:r>
      <w:r w:rsidR="00271D70">
        <w:rPr>
          <w:rFonts w:ascii="Times New Roman" w:hAnsi="Times New Roman" w:cs="Times New Roman"/>
          <w:sz w:val="24"/>
          <w:szCs w:val="24"/>
        </w:rPr>
        <w:t>2016 y 2017</w:t>
      </w:r>
      <w:r w:rsidR="004102E9">
        <w:rPr>
          <w:rFonts w:ascii="Times New Roman" w:hAnsi="Times New Roman" w:cs="Times New Roman"/>
          <w:sz w:val="24"/>
          <w:szCs w:val="24"/>
        </w:rPr>
        <w:t xml:space="preserve"> los años de mayor coparticipación. En ambos </w:t>
      </w:r>
      <w:r w:rsidR="00271D70">
        <w:rPr>
          <w:rFonts w:ascii="Times New Roman" w:hAnsi="Times New Roman" w:cs="Times New Roman"/>
          <w:sz w:val="24"/>
          <w:szCs w:val="24"/>
        </w:rPr>
        <w:t>años la empresa privada coparticipó en 3 proyectos y la empresa pública en dos.</w:t>
      </w:r>
    </w:p>
    <w:p w14:paraId="23E7C28C" w14:textId="77777777" w:rsidR="00271D70" w:rsidRDefault="00271D70" w:rsidP="003D3D84">
      <w:pPr>
        <w:spacing w:after="0" w:line="240" w:lineRule="auto"/>
        <w:jc w:val="both"/>
        <w:rPr>
          <w:rFonts w:ascii="Times New Roman" w:hAnsi="Times New Roman" w:cs="Times New Roman"/>
          <w:sz w:val="24"/>
          <w:szCs w:val="24"/>
        </w:rPr>
      </w:pPr>
    </w:p>
    <w:p w14:paraId="0D1F4496" w14:textId="1C393F8E" w:rsidR="0005035F" w:rsidRPr="0005035F" w:rsidRDefault="002E6727" w:rsidP="002E6727">
      <w:pPr>
        <w:pStyle w:val="Ttulo4"/>
      </w:pPr>
      <w:bookmarkStart w:id="86" w:name="_Toc42003282"/>
      <w:r>
        <w:t>5</w:t>
      </w:r>
      <w:r w:rsidR="0005035F" w:rsidRPr="008861D9">
        <w:t>.2.6 Investigación según fuente de financiamiento</w:t>
      </w:r>
      <w:bookmarkEnd w:id="86"/>
    </w:p>
    <w:p w14:paraId="0396EC2A" w14:textId="77777777" w:rsidR="0005035F" w:rsidRDefault="0005035F" w:rsidP="003D3D84">
      <w:pPr>
        <w:spacing w:after="0" w:line="240" w:lineRule="auto"/>
        <w:jc w:val="both"/>
        <w:rPr>
          <w:rFonts w:ascii="Times New Roman" w:hAnsi="Times New Roman" w:cs="Times New Roman"/>
          <w:sz w:val="24"/>
          <w:szCs w:val="24"/>
        </w:rPr>
      </w:pPr>
    </w:p>
    <w:p w14:paraId="4FEEA72D" w14:textId="77777777" w:rsidR="00476403" w:rsidRDefault="00476403"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 las diez facultades, centros, sedes y vicerrectorías coordinadoras de programas de investigación en el periodo 2015 – 20</w:t>
      </w:r>
      <w:r w:rsidR="008C00B7">
        <w:rPr>
          <w:rFonts w:ascii="Times New Roman" w:hAnsi="Times New Roman" w:cs="Times New Roman"/>
          <w:sz w:val="24"/>
          <w:szCs w:val="24"/>
        </w:rPr>
        <w:t xml:space="preserve">20, </w:t>
      </w:r>
      <w:r>
        <w:rPr>
          <w:rFonts w:ascii="Times New Roman" w:hAnsi="Times New Roman" w:cs="Times New Roman"/>
          <w:sz w:val="24"/>
          <w:szCs w:val="24"/>
        </w:rPr>
        <w:t xml:space="preserve">siete financiaron sus programas exclusivamente con </w:t>
      </w:r>
      <w:r w:rsidR="008C00B7">
        <w:rPr>
          <w:rFonts w:ascii="Times New Roman" w:hAnsi="Times New Roman" w:cs="Times New Roman"/>
          <w:sz w:val="24"/>
          <w:szCs w:val="24"/>
        </w:rPr>
        <w:t xml:space="preserve">presupuesto </w:t>
      </w:r>
      <w:r w:rsidR="001B3724">
        <w:rPr>
          <w:rFonts w:ascii="Times New Roman" w:hAnsi="Times New Roman" w:cs="Times New Roman"/>
          <w:sz w:val="24"/>
          <w:szCs w:val="24"/>
        </w:rPr>
        <w:t>institucional.</w:t>
      </w:r>
      <w:r w:rsidR="00163BAA">
        <w:rPr>
          <w:rFonts w:ascii="Times New Roman" w:hAnsi="Times New Roman" w:cs="Times New Roman"/>
          <w:sz w:val="24"/>
          <w:szCs w:val="24"/>
        </w:rPr>
        <w:t xml:space="preserve"> Sin embargo, se reitera que es posible que algunos programas hayan sido financiados con fondos de Transferencia de tecnología a los cuales se les solicitó excluir ese presupuesto de su formulación presupuestaria.</w:t>
      </w:r>
    </w:p>
    <w:p w14:paraId="119051BA" w14:textId="77777777" w:rsidR="00476403" w:rsidRDefault="00476403" w:rsidP="003D3D84">
      <w:pPr>
        <w:spacing w:after="0" w:line="240" w:lineRule="auto"/>
        <w:jc w:val="both"/>
        <w:rPr>
          <w:rFonts w:ascii="Times New Roman" w:hAnsi="Times New Roman" w:cs="Times New Roman"/>
          <w:sz w:val="24"/>
          <w:szCs w:val="24"/>
        </w:rPr>
      </w:pPr>
    </w:p>
    <w:p w14:paraId="689C0105" w14:textId="0EE560AB" w:rsidR="00476403" w:rsidRDefault="00476403"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CB2E00">
        <w:rPr>
          <w:rFonts w:ascii="Times New Roman" w:hAnsi="Times New Roman" w:cs="Times New Roman"/>
          <w:sz w:val="24"/>
          <w:szCs w:val="24"/>
        </w:rPr>
        <w:t>Gráfico</w:t>
      </w:r>
      <w:r w:rsidR="00F10CC0">
        <w:rPr>
          <w:rFonts w:ascii="Times New Roman" w:hAnsi="Times New Roman" w:cs="Times New Roman"/>
          <w:sz w:val="24"/>
          <w:szCs w:val="24"/>
        </w:rPr>
        <w:t xml:space="preserve"> 3</w:t>
      </w:r>
      <w:r w:rsidR="009F2062">
        <w:rPr>
          <w:rFonts w:ascii="Times New Roman" w:hAnsi="Times New Roman" w:cs="Times New Roman"/>
          <w:sz w:val="24"/>
          <w:szCs w:val="24"/>
        </w:rPr>
        <w:t>4</w:t>
      </w:r>
      <w:r>
        <w:rPr>
          <w:rFonts w:ascii="Times New Roman" w:hAnsi="Times New Roman" w:cs="Times New Roman"/>
          <w:sz w:val="24"/>
          <w:szCs w:val="24"/>
        </w:rPr>
        <w:t xml:space="preserve">, Número de programas de investigación según facultad titular por fuente de financiamiento, da cuentas de </w:t>
      </w:r>
      <w:r w:rsidR="008C00B7">
        <w:rPr>
          <w:rFonts w:ascii="Times New Roman" w:hAnsi="Times New Roman" w:cs="Times New Roman"/>
          <w:sz w:val="24"/>
          <w:szCs w:val="24"/>
        </w:rPr>
        <w:t>cuáles son las</w:t>
      </w:r>
      <w:r>
        <w:rPr>
          <w:rFonts w:ascii="Times New Roman" w:hAnsi="Times New Roman" w:cs="Times New Roman"/>
          <w:sz w:val="24"/>
          <w:szCs w:val="24"/>
        </w:rPr>
        <w:t xml:space="preserve"> tres facultades </w:t>
      </w:r>
      <w:r w:rsidR="008C00B7">
        <w:rPr>
          <w:rFonts w:ascii="Times New Roman" w:hAnsi="Times New Roman" w:cs="Times New Roman"/>
          <w:sz w:val="24"/>
          <w:szCs w:val="24"/>
        </w:rPr>
        <w:t xml:space="preserve">que </w:t>
      </w:r>
      <w:r>
        <w:rPr>
          <w:rFonts w:ascii="Times New Roman" w:hAnsi="Times New Roman" w:cs="Times New Roman"/>
          <w:sz w:val="24"/>
          <w:szCs w:val="24"/>
        </w:rPr>
        <w:t xml:space="preserve">han financiado sus programas </w:t>
      </w:r>
      <w:r w:rsidR="008C00B7">
        <w:rPr>
          <w:rFonts w:ascii="Times New Roman" w:hAnsi="Times New Roman" w:cs="Times New Roman"/>
          <w:sz w:val="24"/>
          <w:szCs w:val="24"/>
        </w:rPr>
        <w:t xml:space="preserve">con </w:t>
      </w:r>
      <w:r>
        <w:rPr>
          <w:rFonts w:ascii="Times New Roman" w:hAnsi="Times New Roman" w:cs="Times New Roman"/>
          <w:sz w:val="24"/>
          <w:szCs w:val="24"/>
        </w:rPr>
        <w:t xml:space="preserve">recursos </w:t>
      </w:r>
      <w:r w:rsidR="008C00B7">
        <w:rPr>
          <w:rFonts w:ascii="Times New Roman" w:hAnsi="Times New Roman" w:cs="Times New Roman"/>
          <w:sz w:val="24"/>
          <w:szCs w:val="24"/>
        </w:rPr>
        <w:t>de otros fondos o fuentes, a saber: Facultad de Ciencias de la Salud, Facultad de Ciencias Sociales y Facultad de Ciencias de la Tierra y el Mar.</w:t>
      </w:r>
    </w:p>
    <w:p w14:paraId="43DFFC5A" w14:textId="77777777" w:rsidR="008C00B7" w:rsidRDefault="008C00B7" w:rsidP="003D3D84">
      <w:pPr>
        <w:spacing w:after="0" w:line="240" w:lineRule="auto"/>
        <w:jc w:val="both"/>
        <w:rPr>
          <w:rFonts w:ascii="Times New Roman" w:hAnsi="Times New Roman" w:cs="Times New Roman"/>
          <w:sz w:val="24"/>
          <w:szCs w:val="24"/>
        </w:rPr>
      </w:pPr>
    </w:p>
    <w:p w14:paraId="02E0D2E1" w14:textId="77777777" w:rsidR="008C00B7" w:rsidRDefault="008C00B7"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Facultad de Ciencias de la Salud se distingue por ser la que financi</w:t>
      </w:r>
      <w:r w:rsidR="001B3724">
        <w:rPr>
          <w:rFonts w:ascii="Times New Roman" w:hAnsi="Times New Roman" w:cs="Times New Roman"/>
          <w:sz w:val="24"/>
          <w:szCs w:val="24"/>
        </w:rPr>
        <w:t>ó</w:t>
      </w:r>
      <w:r>
        <w:rPr>
          <w:rFonts w:ascii="Times New Roman" w:hAnsi="Times New Roman" w:cs="Times New Roman"/>
          <w:sz w:val="24"/>
          <w:szCs w:val="24"/>
        </w:rPr>
        <w:t xml:space="preserve"> el menor porcentaje de los programas que lidera con </w:t>
      </w:r>
      <w:r w:rsidR="001B3724">
        <w:rPr>
          <w:rFonts w:ascii="Times New Roman" w:hAnsi="Times New Roman" w:cs="Times New Roman"/>
          <w:sz w:val="24"/>
          <w:szCs w:val="24"/>
        </w:rPr>
        <w:t>presupuesto</w:t>
      </w:r>
      <w:r>
        <w:rPr>
          <w:rFonts w:ascii="Times New Roman" w:hAnsi="Times New Roman" w:cs="Times New Roman"/>
          <w:sz w:val="24"/>
          <w:szCs w:val="24"/>
        </w:rPr>
        <w:t xml:space="preserve"> del Fondo Recursos UNA corrientes (7</w:t>
      </w:r>
      <w:r w:rsidR="008861D9">
        <w:rPr>
          <w:rFonts w:ascii="Times New Roman" w:hAnsi="Times New Roman" w:cs="Times New Roman"/>
          <w:sz w:val="24"/>
          <w:szCs w:val="24"/>
        </w:rPr>
        <w:t>3</w:t>
      </w:r>
      <w:r>
        <w:rPr>
          <w:rFonts w:ascii="Times New Roman" w:hAnsi="Times New Roman" w:cs="Times New Roman"/>
          <w:sz w:val="24"/>
          <w:szCs w:val="24"/>
        </w:rPr>
        <w:t>,</w:t>
      </w:r>
      <w:r w:rsidR="008861D9">
        <w:rPr>
          <w:rFonts w:ascii="Times New Roman" w:hAnsi="Times New Roman" w:cs="Times New Roman"/>
          <w:sz w:val="24"/>
          <w:szCs w:val="24"/>
        </w:rPr>
        <w:t>7</w:t>
      </w:r>
      <w:r>
        <w:rPr>
          <w:rFonts w:ascii="Times New Roman" w:hAnsi="Times New Roman" w:cs="Times New Roman"/>
          <w:sz w:val="24"/>
          <w:szCs w:val="24"/>
        </w:rPr>
        <w:t xml:space="preserve">%); cinco de los trece programas de los que ha sido titular se </w:t>
      </w:r>
      <w:proofErr w:type="spellStart"/>
      <w:r>
        <w:rPr>
          <w:rFonts w:ascii="Times New Roman" w:hAnsi="Times New Roman" w:cs="Times New Roman"/>
          <w:sz w:val="24"/>
          <w:szCs w:val="24"/>
        </w:rPr>
        <w:t>co-financ</w:t>
      </w:r>
      <w:r w:rsidR="001B3724">
        <w:rPr>
          <w:rFonts w:ascii="Times New Roman" w:hAnsi="Times New Roman" w:cs="Times New Roman"/>
          <w:sz w:val="24"/>
          <w:szCs w:val="24"/>
        </w:rPr>
        <w:t>iaron</w:t>
      </w:r>
      <w:proofErr w:type="spellEnd"/>
      <w:r w:rsidR="001B3724">
        <w:rPr>
          <w:rFonts w:ascii="Times New Roman" w:hAnsi="Times New Roman" w:cs="Times New Roman"/>
          <w:sz w:val="24"/>
          <w:szCs w:val="24"/>
        </w:rPr>
        <w:t xml:space="preserve"> con recursos de</w:t>
      </w:r>
      <w:r>
        <w:rPr>
          <w:rFonts w:ascii="Times New Roman" w:hAnsi="Times New Roman" w:cs="Times New Roman"/>
          <w:sz w:val="24"/>
          <w:szCs w:val="24"/>
        </w:rPr>
        <w:t xml:space="preserve"> Transferencia tecnológica.</w:t>
      </w:r>
    </w:p>
    <w:p w14:paraId="0606AE79" w14:textId="77777777" w:rsidR="008C00B7" w:rsidRDefault="008C00B7" w:rsidP="003D3D84">
      <w:pPr>
        <w:spacing w:after="0" w:line="240" w:lineRule="auto"/>
        <w:jc w:val="both"/>
        <w:rPr>
          <w:rFonts w:ascii="Times New Roman" w:hAnsi="Times New Roman" w:cs="Times New Roman"/>
          <w:sz w:val="24"/>
          <w:szCs w:val="24"/>
        </w:rPr>
      </w:pPr>
    </w:p>
    <w:p w14:paraId="49601C4B" w14:textId="77777777" w:rsidR="008C00B7" w:rsidRDefault="008C00B7"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este último fondo la Facultad de Ciencias Sociales </w:t>
      </w:r>
      <w:proofErr w:type="spellStart"/>
      <w:r>
        <w:rPr>
          <w:rFonts w:ascii="Times New Roman" w:hAnsi="Times New Roman" w:cs="Times New Roman"/>
          <w:sz w:val="24"/>
          <w:szCs w:val="24"/>
        </w:rPr>
        <w:t>co-financió</w:t>
      </w:r>
      <w:proofErr w:type="spellEnd"/>
      <w:r>
        <w:rPr>
          <w:rFonts w:ascii="Times New Roman" w:hAnsi="Times New Roman" w:cs="Times New Roman"/>
          <w:sz w:val="24"/>
          <w:szCs w:val="24"/>
        </w:rPr>
        <w:t xml:space="preserve"> uno de los 33 programas que ha ejecutado bajo su titularidad.</w:t>
      </w:r>
    </w:p>
    <w:p w14:paraId="072A4CE5" w14:textId="77777777" w:rsidR="008C00B7" w:rsidRDefault="008C00B7" w:rsidP="003D3D84">
      <w:pPr>
        <w:spacing w:after="0" w:line="240" w:lineRule="auto"/>
        <w:jc w:val="both"/>
        <w:rPr>
          <w:rFonts w:ascii="Times New Roman" w:hAnsi="Times New Roman" w:cs="Times New Roman"/>
          <w:sz w:val="24"/>
          <w:szCs w:val="24"/>
        </w:rPr>
      </w:pPr>
    </w:p>
    <w:p w14:paraId="7CD4A7B5" w14:textId="55895AD4" w:rsidR="008861D9" w:rsidRDefault="008C00B7"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Por su parte, la Facultad de Ciencias de la Tierra y el Mar se distingue por ser la </w:t>
      </w:r>
      <w:r w:rsidR="00C908D7">
        <w:rPr>
          <w:rFonts w:ascii="Times New Roman" w:hAnsi="Times New Roman" w:cs="Times New Roman"/>
          <w:sz w:val="24"/>
          <w:szCs w:val="24"/>
        </w:rPr>
        <w:t xml:space="preserve">facultad con mayor diversificación de fondos para el financiamiento de los programas a su cargo.  </w:t>
      </w:r>
    </w:p>
    <w:p w14:paraId="0532C5A4" w14:textId="77777777" w:rsidR="008861D9" w:rsidRDefault="008861D9" w:rsidP="003D3D84">
      <w:pPr>
        <w:spacing w:after="0" w:line="240" w:lineRule="auto"/>
        <w:jc w:val="both"/>
        <w:rPr>
          <w:rFonts w:ascii="Times New Roman" w:hAnsi="Times New Roman" w:cs="Times New Roman"/>
          <w:sz w:val="24"/>
          <w:szCs w:val="24"/>
        </w:rPr>
      </w:pPr>
    </w:p>
    <w:p w14:paraId="07D4D3DD" w14:textId="53CF88D0" w:rsidR="00C908D7" w:rsidRDefault="00C908D7"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Muestra el </w:t>
      </w:r>
      <w:r w:rsidR="008861D9">
        <w:rPr>
          <w:rFonts w:ascii="Times New Roman" w:hAnsi="Times New Roman" w:cs="Times New Roman"/>
          <w:sz w:val="24"/>
          <w:szCs w:val="24"/>
        </w:rPr>
        <w:t>G</w:t>
      </w:r>
      <w:r>
        <w:rPr>
          <w:rFonts w:ascii="Times New Roman" w:hAnsi="Times New Roman" w:cs="Times New Roman"/>
          <w:sz w:val="24"/>
          <w:szCs w:val="24"/>
        </w:rPr>
        <w:t>ráfico</w:t>
      </w:r>
      <w:r w:rsidR="00ED6076">
        <w:rPr>
          <w:rFonts w:ascii="Times New Roman" w:hAnsi="Times New Roman" w:cs="Times New Roman"/>
          <w:sz w:val="24"/>
          <w:szCs w:val="24"/>
        </w:rPr>
        <w:t xml:space="preserve"> 34</w:t>
      </w:r>
      <w:r>
        <w:rPr>
          <w:rFonts w:ascii="Times New Roman" w:hAnsi="Times New Roman" w:cs="Times New Roman"/>
          <w:sz w:val="24"/>
          <w:szCs w:val="24"/>
        </w:rPr>
        <w:t xml:space="preserve"> que esta es la única facultad que contó con fondos de Cooperación externa</w:t>
      </w:r>
      <w:r w:rsidR="008861D9">
        <w:rPr>
          <w:rFonts w:ascii="Times New Roman" w:hAnsi="Times New Roman" w:cs="Times New Roman"/>
          <w:sz w:val="24"/>
          <w:szCs w:val="24"/>
        </w:rPr>
        <w:t xml:space="preserve"> para financiar sus programas durante este periodo; </w:t>
      </w:r>
      <w:r>
        <w:rPr>
          <w:rFonts w:ascii="Times New Roman" w:hAnsi="Times New Roman" w:cs="Times New Roman"/>
          <w:sz w:val="24"/>
          <w:szCs w:val="24"/>
        </w:rPr>
        <w:t xml:space="preserve">además </w:t>
      </w:r>
      <w:proofErr w:type="spellStart"/>
      <w:r>
        <w:rPr>
          <w:rFonts w:ascii="Times New Roman" w:hAnsi="Times New Roman" w:cs="Times New Roman"/>
          <w:sz w:val="24"/>
          <w:szCs w:val="24"/>
        </w:rPr>
        <w:t>co-financió</w:t>
      </w:r>
      <w:proofErr w:type="spellEnd"/>
      <w:r>
        <w:rPr>
          <w:rFonts w:ascii="Times New Roman" w:hAnsi="Times New Roman" w:cs="Times New Roman"/>
          <w:sz w:val="24"/>
          <w:szCs w:val="24"/>
        </w:rPr>
        <w:t xml:space="preserve"> 5 de sus 40 programas con recurso del Fondo Transferencia tecnológica.</w:t>
      </w:r>
    </w:p>
    <w:p w14:paraId="0AD06A01" w14:textId="77777777" w:rsidR="00C908D7" w:rsidRDefault="00C908D7" w:rsidP="003D3D84">
      <w:pPr>
        <w:spacing w:after="0" w:line="240" w:lineRule="auto"/>
        <w:jc w:val="both"/>
        <w:rPr>
          <w:rFonts w:ascii="Times New Roman" w:hAnsi="Times New Roman" w:cs="Times New Roman"/>
          <w:sz w:val="24"/>
          <w:szCs w:val="24"/>
        </w:rPr>
      </w:pPr>
    </w:p>
    <w:p w14:paraId="787F5BFC" w14:textId="5BC063F6" w:rsidR="00163BAA" w:rsidRDefault="00163BAA" w:rsidP="003D3D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Los dos programas financiados con fondos de Cooperación externa fueron liderados por el Instituto Regional de Estudios en Sustancias Tóxicas (IRET); corresponden a programas integrados del área del conocimiento o disciplina científica de las Ciencias médicas.</w:t>
      </w:r>
    </w:p>
    <w:p w14:paraId="48F8D885" w14:textId="77777777" w:rsidR="008861D9" w:rsidRDefault="008861D9" w:rsidP="003D3D84">
      <w:pPr>
        <w:spacing w:after="0" w:line="240" w:lineRule="auto"/>
        <w:jc w:val="both"/>
        <w:rPr>
          <w:rFonts w:ascii="Times New Roman" w:hAnsi="Times New Roman" w:cs="Times New Roman"/>
          <w:sz w:val="24"/>
          <w:szCs w:val="24"/>
        </w:rPr>
      </w:pPr>
    </w:p>
    <w:p w14:paraId="689FD2C7" w14:textId="0FC52ACC" w:rsidR="00476403" w:rsidRPr="009F2062" w:rsidRDefault="00163BAA" w:rsidP="009F2062">
      <w:pPr>
        <w:rPr>
          <w:rFonts w:ascii="Times New Roman" w:hAnsi="Times New Roman" w:cs="Times New Roman"/>
          <w:sz w:val="24"/>
          <w:szCs w:val="24"/>
        </w:rPr>
      </w:pPr>
      <w:r>
        <w:rPr>
          <w:rFonts w:ascii="Times New Roman" w:hAnsi="Times New Roman" w:cs="Times New Roman"/>
          <w:sz w:val="24"/>
          <w:szCs w:val="24"/>
        </w:rPr>
        <w:br w:type="page"/>
      </w:r>
    </w:p>
    <w:p w14:paraId="0533BBD5" w14:textId="77777777" w:rsidR="009F2062" w:rsidRPr="00C908D7" w:rsidRDefault="009F2062" w:rsidP="009F2062">
      <w:pPr>
        <w:spacing w:after="0" w:line="240" w:lineRule="auto"/>
        <w:jc w:val="center"/>
        <w:rPr>
          <w:rFonts w:ascii="Times New Roman" w:hAnsi="Times New Roman" w:cs="Times New Roman"/>
          <w:b/>
          <w:szCs w:val="24"/>
        </w:rPr>
      </w:pPr>
      <w:bookmarkStart w:id="87" w:name="_Toc42006169"/>
      <w:r w:rsidRPr="009F2062">
        <w:rPr>
          <w:rFonts w:ascii="Times New Roman" w:hAnsi="Times New Roman" w:cs="Times New Roman"/>
          <w:b/>
          <w:szCs w:val="24"/>
        </w:rPr>
        <w:lastRenderedPageBreak/>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34</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sidRPr="00C908D7">
        <w:rPr>
          <w:rFonts w:ascii="Times New Roman" w:hAnsi="Times New Roman" w:cs="Times New Roman"/>
          <w:b/>
          <w:szCs w:val="24"/>
        </w:rPr>
        <w:t>Costa Rica – UNA</w:t>
      </w:r>
      <w:bookmarkEnd w:id="87"/>
    </w:p>
    <w:p w14:paraId="2CB98564" w14:textId="77777777" w:rsidR="009F2062" w:rsidRPr="00C908D7" w:rsidRDefault="009F2062" w:rsidP="009F2062">
      <w:pPr>
        <w:spacing w:after="0" w:line="240" w:lineRule="auto"/>
        <w:jc w:val="center"/>
        <w:rPr>
          <w:rFonts w:ascii="Times New Roman" w:hAnsi="Times New Roman" w:cs="Times New Roman"/>
          <w:b/>
          <w:szCs w:val="24"/>
        </w:rPr>
      </w:pPr>
      <w:r w:rsidRPr="00C908D7">
        <w:rPr>
          <w:rFonts w:ascii="Times New Roman" w:hAnsi="Times New Roman" w:cs="Times New Roman"/>
          <w:b/>
          <w:szCs w:val="24"/>
        </w:rPr>
        <w:t>Número de programas de investigación según facultad titular por fuente de financiamiento</w:t>
      </w:r>
    </w:p>
    <w:p w14:paraId="643F0AD8" w14:textId="77777777" w:rsidR="009F2062" w:rsidRPr="00C908D7" w:rsidRDefault="009F2062" w:rsidP="009F2062">
      <w:pPr>
        <w:spacing w:after="0" w:line="240" w:lineRule="auto"/>
        <w:jc w:val="center"/>
        <w:rPr>
          <w:rFonts w:ascii="Times New Roman" w:hAnsi="Times New Roman" w:cs="Times New Roman"/>
          <w:b/>
          <w:szCs w:val="24"/>
        </w:rPr>
      </w:pPr>
      <w:r w:rsidRPr="00C908D7">
        <w:rPr>
          <w:rFonts w:ascii="Times New Roman" w:hAnsi="Times New Roman" w:cs="Times New Roman"/>
          <w:b/>
          <w:szCs w:val="24"/>
        </w:rPr>
        <w:t>Periodo 2015 - 2020</w:t>
      </w:r>
    </w:p>
    <w:p w14:paraId="29BABDC9" w14:textId="406ACB7C" w:rsidR="009F2062" w:rsidRDefault="009F2062" w:rsidP="009F2062">
      <w:pPr>
        <w:pStyle w:val="Descripcin"/>
        <w:keepNext/>
        <w:jc w:val="center"/>
      </w:pPr>
    </w:p>
    <w:p w14:paraId="56660A83" w14:textId="77777777" w:rsidR="00476403" w:rsidRDefault="00476403" w:rsidP="00476403">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0D89A4B7" wp14:editId="7480C590">
            <wp:extent cx="4572000" cy="3205162"/>
            <wp:effectExtent l="0" t="0" r="0" b="1460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23AE24D9" w14:textId="77777777" w:rsidR="0005035F" w:rsidRDefault="0005035F" w:rsidP="003D3D84">
      <w:pPr>
        <w:spacing w:after="0" w:line="240" w:lineRule="auto"/>
        <w:jc w:val="both"/>
        <w:rPr>
          <w:rFonts w:ascii="Times New Roman" w:hAnsi="Times New Roman" w:cs="Times New Roman"/>
          <w:sz w:val="24"/>
          <w:szCs w:val="24"/>
        </w:rPr>
      </w:pPr>
    </w:p>
    <w:p w14:paraId="6AC869D4" w14:textId="77777777" w:rsidR="00C908D7" w:rsidRDefault="00C908D7" w:rsidP="00C908D7">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2590D16B" w14:textId="77777777" w:rsidR="00C908D7" w:rsidRPr="00E22A60" w:rsidRDefault="00C908D7" w:rsidP="003D3D84">
      <w:pPr>
        <w:spacing w:after="0" w:line="240" w:lineRule="auto"/>
        <w:jc w:val="both"/>
        <w:rPr>
          <w:rFonts w:ascii="Times New Roman" w:hAnsi="Times New Roman" w:cs="Times New Roman"/>
          <w:sz w:val="24"/>
          <w:szCs w:val="24"/>
        </w:rPr>
      </w:pPr>
    </w:p>
    <w:p w14:paraId="3FBEC2D3" w14:textId="77777777" w:rsidR="002A680D" w:rsidRDefault="002A680D" w:rsidP="002A680D">
      <w:pPr>
        <w:pStyle w:val="Prrafodelista"/>
        <w:spacing w:after="0" w:line="240" w:lineRule="auto"/>
        <w:ind w:left="426"/>
        <w:rPr>
          <w:rFonts w:ascii="Times New Roman" w:hAnsi="Times New Roman" w:cs="Times New Roman"/>
          <w:b/>
          <w:sz w:val="24"/>
          <w:szCs w:val="24"/>
        </w:rPr>
      </w:pPr>
    </w:p>
    <w:p w14:paraId="1444E109" w14:textId="77777777" w:rsidR="00696238" w:rsidRDefault="00C908D7" w:rsidP="00C908D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Tal y como se comentó en el apartado </w:t>
      </w:r>
      <w:r w:rsidR="00163BAA">
        <w:rPr>
          <w:rFonts w:ascii="Times New Roman" w:hAnsi="Times New Roman" w:cs="Times New Roman"/>
          <w:sz w:val="24"/>
          <w:szCs w:val="24"/>
        </w:rPr>
        <w:t>6.1.6,</w:t>
      </w:r>
      <w:r>
        <w:rPr>
          <w:rFonts w:ascii="Times New Roman" w:hAnsi="Times New Roman" w:cs="Times New Roman"/>
          <w:sz w:val="24"/>
          <w:szCs w:val="24"/>
        </w:rPr>
        <w:t xml:space="preserve">  Investigación según fuente de financiamiento, en el que </w:t>
      </w:r>
      <w:r w:rsidR="00696238">
        <w:rPr>
          <w:rFonts w:ascii="Times New Roman" w:hAnsi="Times New Roman" w:cs="Times New Roman"/>
          <w:sz w:val="24"/>
          <w:szCs w:val="24"/>
        </w:rPr>
        <w:t xml:space="preserve">se </w:t>
      </w:r>
      <w:r>
        <w:rPr>
          <w:rFonts w:ascii="Times New Roman" w:hAnsi="Times New Roman" w:cs="Times New Roman"/>
          <w:sz w:val="24"/>
          <w:szCs w:val="24"/>
        </w:rPr>
        <w:t xml:space="preserve">abordó este tema en el ámbito institucional, la situación en relación con la diversidad de fuentes de cofinanciamiento </w:t>
      </w:r>
      <w:r w:rsidR="001B3724">
        <w:rPr>
          <w:rFonts w:ascii="Times New Roman" w:hAnsi="Times New Roman" w:cs="Times New Roman"/>
          <w:sz w:val="24"/>
          <w:szCs w:val="24"/>
        </w:rPr>
        <w:t xml:space="preserve">mejora </w:t>
      </w:r>
      <w:r>
        <w:rPr>
          <w:rFonts w:ascii="Times New Roman" w:hAnsi="Times New Roman" w:cs="Times New Roman"/>
          <w:sz w:val="24"/>
          <w:szCs w:val="24"/>
        </w:rPr>
        <w:t xml:space="preserve">en cuanto a proyectos y actividades. </w:t>
      </w:r>
      <w:r w:rsidR="001E45A9">
        <w:rPr>
          <w:rFonts w:ascii="Times New Roman" w:hAnsi="Times New Roman" w:cs="Times New Roman"/>
          <w:sz w:val="24"/>
          <w:szCs w:val="24"/>
        </w:rPr>
        <w:t>Del total de 833 proyectos y actividades 233, es decir, un 28% fue cofinanciado.</w:t>
      </w:r>
    </w:p>
    <w:p w14:paraId="3179DB94" w14:textId="77777777" w:rsidR="00696238" w:rsidRDefault="00696238" w:rsidP="00C908D7">
      <w:pPr>
        <w:spacing w:after="0" w:line="240" w:lineRule="auto"/>
        <w:jc w:val="both"/>
        <w:rPr>
          <w:rFonts w:ascii="Times New Roman" w:hAnsi="Times New Roman" w:cs="Times New Roman"/>
          <w:sz w:val="24"/>
          <w:szCs w:val="24"/>
        </w:rPr>
      </w:pPr>
    </w:p>
    <w:p w14:paraId="2AE99748" w14:textId="0E4CC6A6" w:rsidR="00C908D7" w:rsidRDefault="00696238" w:rsidP="00C908D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Para simplificar la presentación de la información se utilizan dos gráficos. El primero de ellos, Gráfico </w:t>
      </w:r>
      <w:r w:rsidR="00163BAA">
        <w:rPr>
          <w:rFonts w:ascii="Times New Roman" w:hAnsi="Times New Roman" w:cs="Times New Roman"/>
          <w:sz w:val="24"/>
          <w:szCs w:val="24"/>
        </w:rPr>
        <w:t>3</w:t>
      </w:r>
      <w:r w:rsidR="009F2062">
        <w:rPr>
          <w:rFonts w:ascii="Times New Roman" w:hAnsi="Times New Roman" w:cs="Times New Roman"/>
          <w:sz w:val="24"/>
          <w:szCs w:val="24"/>
        </w:rPr>
        <w:t>5</w:t>
      </w:r>
      <w:r w:rsidR="00CB73DA">
        <w:rPr>
          <w:rFonts w:ascii="Times New Roman" w:hAnsi="Times New Roman" w:cs="Times New Roman"/>
          <w:sz w:val="24"/>
          <w:szCs w:val="24"/>
        </w:rPr>
        <w:t>,</w:t>
      </w:r>
      <w:r>
        <w:rPr>
          <w:rFonts w:ascii="Times New Roman" w:hAnsi="Times New Roman" w:cs="Times New Roman"/>
          <w:sz w:val="24"/>
          <w:szCs w:val="24"/>
        </w:rPr>
        <w:t xml:space="preserve"> muestra las fuentes de financiamiento agrupadas en dos grandes grupos, los fondos Recursos UNA y Otros fondos.  El</w:t>
      </w:r>
      <w:r w:rsidR="007E3D99">
        <w:rPr>
          <w:rFonts w:ascii="Times New Roman" w:hAnsi="Times New Roman" w:cs="Times New Roman"/>
          <w:sz w:val="24"/>
          <w:szCs w:val="24"/>
        </w:rPr>
        <w:t xml:space="preserve"> segundo, Gráfico </w:t>
      </w:r>
      <w:r w:rsidR="00163BAA">
        <w:rPr>
          <w:rFonts w:ascii="Times New Roman" w:hAnsi="Times New Roman" w:cs="Times New Roman"/>
          <w:sz w:val="24"/>
          <w:szCs w:val="24"/>
        </w:rPr>
        <w:t>3</w:t>
      </w:r>
      <w:r w:rsidR="00CB73DA">
        <w:rPr>
          <w:rFonts w:ascii="Times New Roman" w:hAnsi="Times New Roman" w:cs="Times New Roman"/>
          <w:sz w:val="24"/>
          <w:szCs w:val="24"/>
        </w:rPr>
        <w:t>6</w:t>
      </w:r>
      <w:r w:rsidR="007E3D99">
        <w:rPr>
          <w:rFonts w:ascii="Times New Roman" w:hAnsi="Times New Roman" w:cs="Times New Roman"/>
          <w:sz w:val="24"/>
          <w:szCs w:val="24"/>
        </w:rPr>
        <w:t xml:space="preserve">, presenta </w:t>
      </w:r>
      <w:r>
        <w:rPr>
          <w:rFonts w:ascii="Times New Roman" w:hAnsi="Times New Roman" w:cs="Times New Roman"/>
          <w:sz w:val="24"/>
          <w:szCs w:val="24"/>
        </w:rPr>
        <w:t>la información cor</w:t>
      </w:r>
      <w:r w:rsidR="007E3D99">
        <w:rPr>
          <w:rFonts w:ascii="Times New Roman" w:hAnsi="Times New Roman" w:cs="Times New Roman"/>
          <w:sz w:val="24"/>
          <w:szCs w:val="24"/>
        </w:rPr>
        <w:t>respondiente a los Otros fondos desagregada en recursos provenientes de leyes, Fondos del Sistema, fondos concursables internos y otros.</w:t>
      </w:r>
    </w:p>
    <w:p w14:paraId="5E5D68D1" w14:textId="77777777" w:rsidR="007E3D99" w:rsidRDefault="007E3D99" w:rsidP="00C908D7">
      <w:pPr>
        <w:spacing w:after="0" w:line="240" w:lineRule="auto"/>
        <w:jc w:val="both"/>
        <w:rPr>
          <w:rFonts w:ascii="Times New Roman" w:hAnsi="Times New Roman" w:cs="Times New Roman"/>
          <w:sz w:val="24"/>
          <w:szCs w:val="24"/>
        </w:rPr>
      </w:pPr>
    </w:p>
    <w:p w14:paraId="408AF497" w14:textId="338F5400" w:rsidR="003234F5" w:rsidRDefault="007E3D99" w:rsidP="00C908D7">
      <w:pPr>
        <w:spacing w:after="0" w:line="240" w:lineRule="auto"/>
        <w:jc w:val="both"/>
        <w:rPr>
          <w:rFonts w:ascii="Times New Roman" w:hAnsi="Times New Roman" w:cs="Times New Roman"/>
          <w:sz w:val="24"/>
          <w:szCs w:val="24"/>
        </w:rPr>
      </w:pPr>
      <w:r w:rsidRPr="001E45A9">
        <w:rPr>
          <w:rFonts w:ascii="Times New Roman" w:hAnsi="Times New Roman" w:cs="Times New Roman"/>
          <w:sz w:val="24"/>
          <w:szCs w:val="24"/>
        </w:rPr>
        <w:t xml:space="preserve">En el Gráfico </w:t>
      </w:r>
      <w:r w:rsidR="00880092" w:rsidRPr="001E45A9">
        <w:rPr>
          <w:rFonts w:ascii="Times New Roman" w:hAnsi="Times New Roman" w:cs="Times New Roman"/>
          <w:sz w:val="24"/>
          <w:szCs w:val="24"/>
        </w:rPr>
        <w:t>3</w:t>
      </w:r>
      <w:r w:rsidR="009F2062">
        <w:rPr>
          <w:rFonts w:ascii="Times New Roman" w:hAnsi="Times New Roman" w:cs="Times New Roman"/>
          <w:sz w:val="24"/>
          <w:szCs w:val="24"/>
        </w:rPr>
        <w:t>5</w:t>
      </w:r>
      <w:r w:rsidRPr="001E45A9">
        <w:rPr>
          <w:rFonts w:ascii="Times New Roman" w:hAnsi="Times New Roman" w:cs="Times New Roman"/>
          <w:sz w:val="24"/>
          <w:szCs w:val="24"/>
        </w:rPr>
        <w:t xml:space="preserve"> se observa que la</w:t>
      </w:r>
      <w:r w:rsidR="001E45A9" w:rsidRPr="001E45A9">
        <w:rPr>
          <w:rFonts w:ascii="Times New Roman" w:hAnsi="Times New Roman" w:cs="Times New Roman"/>
          <w:sz w:val="24"/>
          <w:szCs w:val="24"/>
        </w:rPr>
        <w:t>s</w:t>
      </w:r>
      <w:r w:rsidRPr="001E45A9">
        <w:rPr>
          <w:rFonts w:ascii="Times New Roman" w:hAnsi="Times New Roman" w:cs="Times New Roman"/>
          <w:sz w:val="24"/>
          <w:szCs w:val="24"/>
        </w:rPr>
        <w:t xml:space="preserve"> </w:t>
      </w:r>
      <w:r w:rsidR="001E45A9" w:rsidRPr="001E45A9">
        <w:rPr>
          <w:rFonts w:ascii="Times New Roman" w:hAnsi="Times New Roman" w:cs="Times New Roman"/>
          <w:sz w:val="24"/>
          <w:szCs w:val="24"/>
        </w:rPr>
        <w:t>Vicerrectorías cofinancia</w:t>
      </w:r>
      <w:r w:rsidR="00B34C34">
        <w:rPr>
          <w:rFonts w:ascii="Times New Roman" w:hAnsi="Times New Roman" w:cs="Times New Roman"/>
          <w:sz w:val="24"/>
          <w:szCs w:val="24"/>
        </w:rPr>
        <w:t>ro</w:t>
      </w:r>
      <w:r w:rsidR="001E45A9" w:rsidRPr="001E45A9">
        <w:rPr>
          <w:rFonts w:ascii="Times New Roman" w:hAnsi="Times New Roman" w:cs="Times New Roman"/>
          <w:sz w:val="24"/>
          <w:szCs w:val="24"/>
        </w:rPr>
        <w:t xml:space="preserve">n sus tres proyectos y que entre las facultades, centros y sedes, fue la  </w:t>
      </w:r>
      <w:r w:rsidRPr="001E45A9">
        <w:rPr>
          <w:rFonts w:ascii="Times New Roman" w:hAnsi="Times New Roman" w:cs="Times New Roman"/>
          <w:sz w:val="24"/>
          <w:szCs w:val="24"/>
        </w:rPr>
        <w:t xml:space="preserve">Sede Chorotega la que </w:t>
      </w:r>
      <w:r w:rsidR="001E45A9" w:rsidRPr="001E45A9">
        <w:rPr>
          <w:rFonts w:ascii="Times New Roman" w:hAnsi="Times New Roman" w:cs="Times New Roman"/>
          <w:sz w:val="24"/>
          <w:szCs w:val="24"/>
        </w:rPr>
        <w:t>cofinanció, en términos relativos, más</w:t>
      </w:r>
      <w:r w:rsidRPr="001E45A9">
        <w:rPr>
          <w:rFonts w:ascii="Times New Roman" w:hAnsi="Times New Roman" w:cs="Times New Roman"/>
          <w:sz w:val="24"/>
          <w:szCs w:val="24"/>
        </w:rPr>
        <w:t xml:space="preserve"> proyectos </w:t>
      </w:r>
      <w:r w:rsidR="003234F5" w:rsidRPr="001E45A9">
        <w:rPr>
          <w:rFonts w:ascii="Times New Roman" w:hAnsi="Times New Roman" w:cs="Times New Roman"/>
          <w:sz w:val="24"/>
          <w:szCs w:val="24"/>
        </w:rPr>
        <w:t xml:space="preserve">y actividades </w:t>
      </w:r>
      <w:r w:rsidRPr="001E45A9">
        <w:rPr>
          <w:rFonts w:ascii="Times New Roman" w:hAnsi="Times New Roman" w:cs="Times New Roman"/>
          <w:sz w:val="24"/>
          <w:szCs w:val="24"/>
        </w:rPr>
        <w:t xml:space="preserve">con recursos distintos a los </w:t>
      </w:r>
      <w:r w:rsidR="003234F5" w:rsidRPr="001E45A9">
        <w:rPr>
          <w:rFonts w:ascii="Times New Roman" w:hAnsi="Times New Roman" w:cs="Times New Roman"/>
          <w:sz w:val="24"/>
          <w:szCs w:val="24"/>
        </w:rPr>
        <w:t xml:space="preserve">Recursos UNA;  esta </w:t>
      </w:r>
      <w:r w:rsidR="001E45A9">
        <w:rPr>
          <w:rFonts w:ascii="Times New Roman" w:hAnsi="Times New Roman" w:cs="Times New Roman"/>
          <w:sz w:val="24"/>
          <w:szCs w:val="24"/>
        </w:rPr>
        <w:t>ejecutó con cofinanciamiento el</w:t>
      </w:r>
      <w:r w:rsidR="003234F5" w:rsidRPr="001E45A9">
        <w:rPr>
          <w:rFonts w:ascii="Times New Roman" w:hAnsi="Times New Roman" w:cs="Times New Roman"/>
          <w:sz w:val="24"/>
          <w:szCs w:val="24"/>
        </w:rPr>
        <w:t xml:space="preserve"> </w:t>
      </w:r>
      <w:r w:rsidR="001E45A9" w:rsidRPr="001E45A9">
        <w:rPr>
          <w:rFonts w:ascii="Times New Roman" w:hAnsi="Times New Roman" w:cs="Times New Roman"/>
          <w:sz w:val="24"/>
          <w:szCs w:val="24"/>
        </w:rPr>
        <w:t>71,4</w:t>
      </w:r>
      <w:r w:rsidR="003234F5" w:rsidRPr="001E45A9">
        <w:rPr>
          <w:rFonts w:ascii="Times New Roman" w:hAnsi="Times New Roman" w:cs="Times New Roman"/>
          <w:sz w:val="24"/>
          <w:szCs w:val="24"/>
        </w:rPr>
        <w:t xml:space="preserve">% de </w:t>
      </w:r>
      <w:r w:rsidR="001E45A9">
        <w:rPr>
          <w:rFonts w:ascii="Times New Roman" w:hAnsi="Times New Roman" w:cs="Times New Roman"/>
          <w:sz w:val="24"/>
          <w:szCs w:val="24"/>
        </w:rPr>
        <w:t>los</w:t>
      </w:r>
      <w:r w:rsidR="003234F5" w:rsidRPr="001E45A9">
        <w:rPr>
          <w:rFonts w:ascii="Times New Roman" w:hAnsi="Times New Roman" w:cs="Times New Roman"/>
          <w:sz w:val="24"/>
          <w:szCs w:val="24"/>
        </w:rPr>
        <w:t xml:space="preserve"> proyectos y actividades (</w:t>
      </w:r>
      <w:r w:rsidR="001E45A9" w:rsidRPr="001E45A9">
        <w:rPr>
          <w:rFonts w:ascii="Times New Roman" w:hAnsi="Times New Roman" w:cs="Times New Roman"/>
          <w:sz w:val="24"/>
          <w:szCs w:val="24"/>
        </w:rPr>
        <w:t>15 de 21</w:t>
      </w:r>
      <w:r w:rsidR="003234F5" w:rsidRPr="001E45A9">
        <w:rPr>
          <w:rFonts w:ascii="Times New Roman" w:hAnsi="Times New Roman" w:cs="Times New Roman"/>
          <w:sz w:val="24"/>
          <w:szCs w:val="24"/>
        </w:rPr>
        <w:t xml:space="preserve">) </w:t>
      </w:r>
      <w:r w:rsidR="001E45A9">
        <w:rPr>
          <w:rFonts w:ascii="Times New Roman" w:hAnsi="Times New Roman" w:cs="Times New Roman"/>
          <w:sz w:val="24"/>
          <w:szCs w:val="24"/>
        </w:rPr>
        <w:t>de las que fue titular</w:t>
      </w:r>
      <w:r w:rsidR="003234F5" w:rsidRPr="001E45A9">
        <w:rPr>
          <w:rFonts w:ascii="Times New Roman" w:hAnsi="Times New Roman" w:cs="Times New Roman"/>
          <w:sz w:val="24"/>
          <w:szCs w:val="24"/>
        </w:rPr>
        <w:t xml:space="preserve">. </w:t>
      </w:r>
      <w:r w:rsidR="00E4705F" w:rsidRPr="001E45A9">
        <w:rPr>
          <w:rFonts w:ascii="Times New Roman" w:hAnsi="Times New Roman" w:cs="Times New Roman"/>
          <w:sz w:val="24"/>
          <w:szCs w:val="24"/>
        </w:rPr>
        <w:t>A esta la secunda la Facultad de Ciencias de la Salud que cofinanció el 4</w:t>
      </w:r>
      <w:r w:rsidR="00B34C34">
        <w:rPr>
          <w:rFonts w:ascii="Times New Roman" w:hAnsi="Times New Roman" w:cs="Times New Roman"/>
          <w:sz w:val="24"/>
          <w:szCs w:val="24"/>
        </w:rPr>
        <w:t>6</w:t>
      </w:r>
      <w:r w:rsidR="00E4705F" w:rsidRPr="001E45A9">
        <w:rPr>
          <w:rFonts w:ascii="Times New Roman" w:hAnsi="Times New Roman" w:cs="Times New Roman"/>
          <w:sz w:val="24"/>
          <w:szCs w:val="24"/>
        </w:rPr>
        <w:t>,</w:t>
      </w:r>
      <w:r w:rsidR="00B34C34">
        <w:rPr>
          <w:rFonts w:ascii="Times New Roman" w:hAnsi="Times New Roman" w:cs="Times New Roman"/>
          <w:sz w:val="24"/>
          <w:szCs w:val="24"/>
        </w:rPr>
        <w:t>9</w:t>
      </w:r>
      <w:r w:rsidR="00E4705F" w:rsidRPr="001E45A9">
        <w:rPr>
          <w:rFonts w:ascii="Times New Roman" w:hAnsi="Times New Roman" w:cs="Times New Roman"/>
          <w:sz w:val="24"/>
          <w:szCs w:val="24"/>
        </w:rPr>
        <w:t>% (</w:t>
      </w:r>
      <w:r w:rsidR="001E45A9">
        <w:rPr>
          <w:rFonts w:ascii="Times New Roman" w:hAnsi="Times New Roman" w:cs="Times New Roman"/>
          <w:sz w:val="24"/>
          <w:szCs w:val="24"/>
        </w:rPr>
        <w:t>45 de 96</w:t>
      </w:r>
      <w:r w:rsidR="00E4705F" w:rsidRPr="001E45A9">
        <w:rPr>
          <w:rFonts w:ascii="Times New Roman" w:hAnsi="Times New Roman" w:cs="Times New Roman"/>
          <w:sz w:val="24"/>
          <w:szCs w:val="24"/>
        </w:rPr>
        <w:t xml:space="preserve">) de los proyectos </w:t>
      </w:r>
      <w:r w:rsidR="00B34C34">
        <w:rPr>
          <w:rFonts w:ascii="Times New Roman" w:hAnsi="Times New Roman" w:cs="Times New Roman"/>
          <w:sz w:val="24"/>
          <w:szCs w:val="24"/>
        </w:rPr>
        <w:t>bajo su coordinación en el periodo.</w:t>
      </w:r>
    </w:p>
    <w:p w14:paraId="2DD61674" w14:textId="77777777" w:rsidR="00B34C34" w:rsidRDefault="00B34C34" w:rsidP="00C908D7">
      <w:pPr>
        <w:spacing w:after="0" w:line="240" w:lineRule="auto"/>
        <w:jc w:val="both"/>
        <w:rPr>
          <w:rFonts w:ascii="Times New Roman" w:hAnsi="Times New Roman" w:cs="Times New Roman"/>
          <w:sz w:val="24"/>
          <w:szCs w:val="24"/>
        </w:rPr>
      </w:pPr>
    </w:p>
    <w:p w14:paraId="09283291" w14:textId="77777777" w:rsidR="003234F5" w:rsidRDefault="003234F5" w:rsidP="003234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contraste</w:t>
      </w:r>
      <w:r w:rsidR="00B34C34">
        <w:rPr>
          <w:rFonts w:ascii="Times New Roman" w:hAnsi="Times New Roman" w:cs="Times New Roman"/>
          <w:sz w:val="24"/>
          <w:szCs w:val="24"/>
        </w:rPr>
        <w:t>,</w:t>
      </w:r>
      <w:r>
        <w:rPr>
          <w:rFonts w:ascii="Times New Roman" w:hAnsi="Times New Roman" w:cs="Times New Roman"/>
          <w:sz w:val="24"/>
          <w:szCs w:val="24"/>
        </w:rPr>
        <w:t xml:space="preserve"> solamente el Centro de Estudios Generales no coordinó proyectos y actividades de investigación cofinanciados con fondos alternativos a los Recursos UNA.</w:t>
      </w:r>
    </w:p>
    <w:p w14:paraId="662890A8" w14:textId="77777777" w:rsidR="003234F5" w:rsidRDefault="003234F5" w:rsidP="003234F5">
      <w:pPr>
        <w:spacing w:after="0" w:line="240" w:lineRule="auto"/>
        <w:jc w:val="both"/>
        <w:rPr>
          <w:rFonts w:ascii="Times New Roman" w:hAnsi="Times New Roman" w:cs="Times New Roman"/>
          <w:sz w:val="24"/>
          <w:szCs w:val="24"/>
        </w:rPr>
      </w:pPr>
    </w:p>
    <w:p w14:paraId="3D426EC6" w14:textId="326D97CF" w:rsidR="003234F5" w:rsidRDefault="003234F5" w:rsidP="003234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términos absolutos </w:t>
      </w:r>
      <w:r w:rsidR="00E4705F">
        <w:rPr>
          <w:rFonts w:ascii="Times New Roman" w:hAnsi="Times New Roman" w:cs="Times New Roman"/>
          <w:sz w:val="24"/>
          <w:szCs w:val="24"/>
        </w:rPr>
        <w:t>son</w:t>
      </w:r>
      <w:r>
        <w:rPr>
          <w:rFonts w:ascii="Times New Roman" w:hAnsi="Times New Roman" w:cs="Times New Roman"/>
          <w:sz w:val="24"/>
          <w:szCs w:val="24"/>
        </w:rPr>
        <w:t xml:space="preserve"> la</w:t>
      </w:r>
      <w:r w:rsidR="00E4705F">
        <w:rPr>
          <w:rFonts w:ascii="Times New Roman" w:hAnsi="Times New Roman" w:cs="Times New Roman"/>
          <w:sz w:val="24"/>
          <w:szCs w:val="24"/>
        </w:rPr>
        <w:t xml:space="preserve">s facultades </w:t>
      </w:r>
      <w:r>
        <w:rPr>
          <w:rFonts w:ascii="Times New Roman" w:hAnsi="Times New Roman" w:cs="Times New Roman"/>
          <w:sz w:val="24"/>
          <w:szCs w:val="24"/>
        </w:rPr>
        <w:t>de Ciencias de la Tierra y el Mar</w:t>
      </w:r>
      <w:r w:rsidR="00E4705F">
        <w:rPr>
          <w:rFonts w:ascii="Times New Roman" w:hAnsi="Times New Roman" w:cs="Times New Roman"/>
          <w:sz w:val="24"/>
          <w:szCs w:val="24"/>
        </w:rPr>
        <w:t xml:space="preserve"> y de Ciencias Exactas y Naturales</w:t>
      </w:r>
      <w:r>
        <w:rPr>
          <w:rFonts w:ascii="Times New Roman" w:hAnsi="Times New Roman" w:cs="Times New Roman"/>
          <w:sz w:val="24"/>
          <w:szCs w:val="24"/>
        </w:rPr>
        <w:t xml:space="preserve"> la</w:t>
      </w:r>
      <w:r w:rsidR="00E4705F">
        <w:rPr>
          <w:rFonts w:ascii="Times New Roman" w:hAnsi="Times New Roman" w:cs="Times New Roman"/>
          <w:sz w:val="24"/>
          <w:szCs w:val="24"/>
        </w:rPr>
        <w:t>s</w:t>
      </w:r>
      <w:r>
        <w:rPr>
          <w:rFonts w:ascii="Times New Roman" w:hAnsi="Times New Roman" w:cs="Times New Roman"/>
          <w:sz w:val="24"/>
          <w:szCs w:val="24"/>
        </w:rPr>
        <w:t xml:space="preserve"> que cuenta</w:t>
      </w:r>
      <w:r w:rsidR="00E4705F">
        <w:rPr>
          <w:rFonts w:ascii="Times New Roman" w:hAnsi="Times New Roman" w:cs="Times New Roman"/>
          <w:sz w:val="24"/>
          <w:szCs w:val="24"/>
        </w:rPr>
        <w:t>n</w:t>
      </w:r>
      <w:r>
        <w:rPr>
          <w:rFonts w:ascii="Times New Roman" w:hAnsi="Times New Roman" w:cs="Times New Roman"/>
          <w:sz w:val="24"/>
          <w:szCs w:val="24"/>
        </w:rPr>
        <w:t xml:space="preserve"> con más proyectos y actividades bajo su coordinación que se financian con otros fondos</w:t>
      </w:r>
      <w:r w:rsidR="00E4705F">
        <w:rPr>
          <w:rFonts w:ascii="Times New Roman" w:hAnsi="Times New Roman" w:cs="Times New Roman"/>
          <w:sz w:val="24"/>
          <w:szCs w:val="24"/>
        </w:rPr>
        <w:t xml:space="preserve">.  En el caso de la primera </w:t>
      </w:r>
      <w:r>
        <w:rPr>
          <w:rFonts w:ascii="Times New Roman" w:hAnsi="Times New Roman" w:cs="Times New Roman"/>
          <w:sz w:val="24"/>
          <w:szCs w:val="24"/>
        </w:rPr>
        <w:t xml:space="preserve">se trata de </w:t>
      </w:r>
      <w:r w:rsidR="00B34C34">
        <w:rPr>
          <w:rFonts w:ascii="Times New Roman" w:hAnsi="Times New Roman" w:cs="Times New Roman"/>
          <w:sz w:val="24"/>
          <w:szCs w:val="24"/>
        </w:rPr>
        <w:t>101</w:t>
      </w:r>
      <w:r>
        <w:rPr>
          <w:rFonts w:ascii="Times New Roman" w:hAnsi="Times New Roman" w:cs="Times New Roman"/>
          <w:sz w:val="24"/>
          <w:szCs w:val="24"/>
        </w:rPr>
        <w:t xml:space="preserve"> proyectos y </w:t>
      </w:r>
      <w:r>
        <w:rPr>
          <w:rFonts w:ascii="Times New Roman" w:hAnsi="Times New Roman" w:cs="Times New Roman"/>
          <w:sz w:val="24"/>
          <w:szCs w:val="24"/>
        </w:rPr>
        <w:lastRenderedPageBreak/>
        <w:t xml:space="preserve">actividades que representan el </w:t>
      </w:r>
      <w:r w:rsidR="00B34C34">
        <w:rPr>
          <w:rFonts w:ascii="Times New Roman" w:hAnsi="Times New Roman" w:cs="Times New Roman"/>
          <w:sz w:val="24"/>
          <w:szCs w:val="24"/>
        </w:rPr>
        <w:t>42,1</w:t>
      </w:r>
      <w:r>
        <w:rPr>
          <w:rFonts w:ascii="Times New Roman" w:hAnsi="Times New Roman" w:cs="Times New Roman"/>
          <w:sz w:val="24"/>
          <w:szCs w:val="24"/>
        </w:rPr>
        <w:t>% del total</w:t>
      </w:r>
      <w:r w:rsidR="00E4705F">
        <w:rPr>
          <w:rFonts w:ascii="Times New Roman" w:hAnsi="Times New Roman" w:cs="Times New Roman"/>
          <w:sz w:val="24"/>
          <w:szCs w:val="24"/>
        </w:rPr>
        <w:t xml:space="preserve"> </w:t>
      </w:r>
      <w:r w:rsidR="00B34C34">
        <w:rPr>
          <w:rFonts w:ascii="Times New Roman" w:hAnsi="Times New Roman" w:cs="Times New Roman"/>
          <w:sz w:val="24"/>
          <w:szCs w:val="24"/>
        </w:rPr>
        <w:t xml:space="preserve">(240) que coordinó </w:t>
      </w:r>
      <w:r w:rsidR="00E4705F">
        <w:rPr>
          <w:rFonts w:ascii="Times New Roman" w:hAnsi="Times New Roman" w:cs="Times New Roman"/>
          <w:sz w:val="24"/>
          <w:szCs w:val="24"/>
        </w:rPr>
        <w:t xml:space="preserve">y en el de la segunda de </w:t>
      </w:r>
      <w:r w:rsidR="00B34C34">
        <w:rPr>
          <w:rFonts w:ascii="Times New Roman" w:hAnsi="Times New Roman" w:cs="Times New Roman"/>
          <w:sz w:val="24"/>
          <w:szCs w:val="24"/>
        </w:rPr>
        <w:t xml:space="preserve">50 </w:t>
      </w:r>
      <w:r w:rsidR="00E4705F">
        <w:rPr>
          <w:rFonts w:ascii="Times New Roman" w:hAnsi="Times New Roman" w:cs="Times New Roman"/>
          <w:sz w:val="24"/>
          <w:szCs w:val="24"/>
        </w:rPr>
        <w:t>proyectos que representan el 3</w:t>
      </w:r>
      <w:r w:rsidR="00B34C34">
        <w:rPr>
          <w:rFonts w:ascii="Times New Roman" w:hAnsi="Times New Roman" w:cs="Times New Roman"/>
          <w:sz w:val="24"/>
          <w:szCs w:val="24"/>
        </w:rPr>
        <w:t>3</w:t>
      </w:r>
      <w:r w:rsidR="00E4705F">
        <w:rPr>
          <w:rFonts w:ascii="Times New Roman" w:hAnsi="Times New Roman" w:cs="Times New Roman"/>
          <w:sz w:val="24"/>
          <w:szCs w:val="24"/>
        </w:rPr>
        <w:t>,</w:t>
      </w:r>
      <w:r w:rsidR="00B34C34">
        <w:rPr>
          <w:rFonts w:ascii="Times New Roman" w:hAnsi="Times New Roman" w:cs="Times New Roman"/>
          <w:sz w:val="24"/>
          <w:szCs w:val="24"/>
        </w:rPr>
        <w:t>8</w:t>
      </w:r>
      <w:r w:rsidR="00E4705F">
        <w:rPr>
          <w:rFonts w:ascii="Times New Roman" w:hAnsi="Times New Roman" w:cs="Times New Roman"/>
          <w:sz w:val="24"/>
          <w:szCs w:val="24"/>
        </w:rPr>
        <w:t>% del total</w:t>
      </w:r>
      <w:r w:rsidR="00B34C34">
        <w:rPr>
          <w:rFonts w:ascii="Times New Roman" w:hAnsi="Times New Roman" w:cs="Times New Roman"/>
          <w:sz w:val="24"/>
          <w:szCs w:val="24"/>
        </w:rPr>
        <w:t xml:space="preserve"> </w:t>
      </w:r>
      <w:r w:rsidR="00CB73DA">
        <w:rPr>
          <w:rFonts w:ascii="Times New Roman" w:hAnsi="Times New Roman" w:cs="Times New Roman"/>
          <w:sz w:val="24"/>
          <w:szCs w:val="24"/>
        </w:rPr>
        <w:t xml:space="preserve">bajo su responsabilidad </w:t>
      </w:r>
      <w:r w:rsidR="00B34C34">
        <w:rPr>
          <w:rFonts w:ascii="Times New Roman" w:hAnsi="Times New Roman" w:cs="Times New Roman"/>
          <w:sz w:val="24"/>
          <w:szCs w:val="24"/>
        </w:rPr>
        <w:t>(148)</w:t>
      </w:r>
      <w:r w:rsidR="00E4705F">
        <w:rPr>
          <w:rFonts w:ascii="Times New Roman" w:hAnsi="Times New Roman" w:cs="Times New Roman"/>
          <w:sz w:val="24"/>
          <w:szCs w:val="24"/>
        </w:rPr>
        <w:t>.</w:t>
      </w:r>
    </w:p>
    <w:p w14:paraId="30DF8F30" w14:textId="77777777" w:rsidR="00E4705F" w:rsidRDefault="00E4705F" w:rsidP="003234F5">
      <w:pPr>
        <w:spacing w:after="0" w:line="240" w:lineRule="auto"/>
        <w:jc w:val="both"/>
        <w:rPr>
          <w:rFonts w:ascii="Times New Roman" w:hAnsi="Times New Roman" w:cs="Times New Roman"/>
          <w:sz w:val="24"/>
          <w:szCs w:val="24"/>
        </w:rPr>
      </w:pPr>
    </w:p>
    <w:p w14:paraId="3165C14F" w14:textId="77777777" w:rsidR="00CB73DA" w:rsidRDefault="00CB73DA" w:rsidP="003234F5">
      <w:pPr>
        <w:spacing w:after="0" w:line="240" w:lineRule="auto"/>
        <w:jc w:val="both"/>
        <w:rPr>
          <w:rFonts w:ascii="Times New Roman" w:hAnsi="Times New Roman" w:cs="Times New Roman"/>
          <w:sz w:val="24"/>
          <w:szCs w:val="24"/>
        </w:rPr>
      </w:pPr>
    </w:p>
    <w:p w14:paraId="348C2EA1" w14:textId="138BD5C5" w:rsidR="009F2062" w:rsidRPr="00C908D7" w:rsidRDefault="009F2062" w:rsidP="009F2062">
      <w:pPr>
        <w:spacing w:after="0" w:line="240" w:lineRule="auto"/>
        <w:jc w:val="center"/>
        <w:rPr>
          <w:rFonts w:ascii="Times New Roman" w:hAnsi="Times New Roman" w:cs="Times New Roman"/>
          <w:b/>
          <w:szCs w:val="24"/>
        </w:rPr>
      </w:pPr>
      <w:bookmarkStart w:id="88" w:name="_Toc42006170"/>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35</w:t>
      </w:r>
      <w:r w:rsidRPr="009F2062">
        <w:rPr>
          <w:rFonts w:ascii="Times New Roman" w:hAnsi="Times New Roman" w:cs="Times New Roman"/>
          <w:b/>
          <w:szCs w:val="24"/>
        </w:rPr>
        <w:fldChar w:fldCharType="end"/>
      </w:r>
      <w:r w:rsidRPr="009F2062">
        <w:rPr>
          <w:rFonts w:ascii="Times New Roman" w:hAnsi="Times New Roman" w:cs="Times New Roman"/>
          <w:b/>
          <w:szCs w:val="24"/>
        </w:rPr>
        <w:t xml:space="preserve">. </w:t>
      </w:r>
      <w:r>
        <w:rPr>
          <w:rFonts w:ascii="Times New Roman" w:hAnsi="Times New Roman" w:cs="Times New Roman"/>
          <w:b/>
          <w:szCs w:val="24"/>
        </w:rPr>
        <w:t>Costa Rica – UNA. Proyectos y actividades</w:t>
      </w:r>
      <w:r w:rsidRPr="00C908D7">
        <w:rPr>
          <w:rFonts w:ascii="Times New Roman" w:hAnsi="Times New Roman" w:cs="Times New Roman"/>
          <w:b/>
          <w:szCs w:val="24"/>
        </w:rPr>
        <w:t xml:space="preserve"> de investigación según facultad</w:t>
      </w:r>
      <w:r>
        <w:rPr>
          <w:rFonts w:ascii="Times New Roman" w:hAnsi="Times New Roman" w:cs="Times New Roman"/>
          <w:b/>
          <w:szCs w:val="24"/>
        </w:rPr>
        <w:t>, centro o sede</w:t>
      </w:r>
      <w:r w:rsidRPr="00C908D7">
        <w:rPr>
          <w:rFonts w:ascii="Times New Roman" w:hAnsi="Times New Roman" w:cs="Times New Roman"/>
          <w:b/>
          <w:szCs w:val="24"/>
        </w:rPr>
        <w:t xml:space="preserve"> titular</w:t>
      </w:r>
      <w:r>
        <w:rPr>
          <w:rFonts w:ascii="Times New Roman" w:hAnsi="Times New Roman" w:cs="Times New Roman"/>
          <w:b/>
          <w:szCs w:val="24"/>
        </w:rPr>
        <w:t xml:space="preserve">, distribuidos por fondos UNA corrientes y otros fondos en términos relativos y absolutos. </w:t>
      </w:r>
      <w:r w:rsidRPr="00C908D7">
        <w:rPr>
          <w:rFonts w:ascii="Times New Roman" w:hAnsi="Times New Roman" w:cs="Times New Roman"/>
          <w:b/>
          <w:szCs w:val="24"/>
        </w:rPr>
        <w:t>Periodo 2015 - 2020</w:t>
      </w:r>
      <w:bookmarkEnd w:id="88"/>
    </w:p>
    <w:p w14:paraId="096EC028" w14:textId="3067B4A1" w:rsidR="009F2062" w:rsidRDefault="009F2062" w:rsidP="009F2062">
      <w:pPr>
        <w:pStyle w:val="Descripcin"/>
        <w:keepNext/>
        <w:jc w:val="center"/>
      </w:pPr>
    </w:p>
    <w:p w14:paraId="0B84E960" w14:textId="02B51907" w:rsidR="00E4705F" w:rsidRDefault="005E5706" w:rsidP="00E4705F">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788DD9BC" wp14:editId="778FD657">
            <wp:extent cx="4733925" cy="2867025"/>
            <wp:effectExtent l="0" t="0" r="9525" b="9525"/>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04F9BF8D" w14:textId="77777777" w:rsidR="003234F5" w:rsidRDefault="003234F5" w:rsidP="003234F5">
      <w:pPr>
        <w:spacing w:after="0" w:line="240" w:lineRule="auto"/>
        <w:jc w:val="both"/>
        <w:rPr>
          <w:rFonts w:ascii="Times New Roman" w:hAnsi="Times New Roman" w:cs="Times New Roman"/>
          <w:sz w:val="24"/>
          <w:szCs w:val="24"/>
        </w:rPr>
      </w:pPr>
    </w:p>
    <w:p w14:paraId="7C36361F" w14:textId="77777777" w:rsidR="00E4705F" w:rsidRDefault="00E4705F" w:rsidP="00E4705F">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46C7426A" w14:textId="77777777" w:rsidR="003234F5" w:rsidRDefault="003234F5" w:rsidP="00C908D7">
      <w:pPr>
        <w:spacing w:after="0" w:line="240" w:lineRule="auto"/>
        <w:jc w:val="both"/>
        <w:rPr>
          <w:rFonts w:ascii="Times New Roman" w:hAnsi="Times New Roman" w:cs="Times New Roman"/>
          <w:sz w:val="24"/>
          <w:szCs w:val="24"/>
        </w:rPr>
      </w:pPr>
    </w:p>
    <w:p w14:paraId="654BBFC9" w14:textId="77777777" w:rsidR="007E3D99" w:rsidRDefault="007E3D99" w:rsidP="00C908D7">
      <w:pPr>
        <w:spacing w:after="0" w:line="240" w:lineRule="auto"/>
        <w:jc w:val="both"/>
        <w:rPr>
          <w:rFonts w:ascii="Times New Roman" w:hAnsi="Times New Roman" w:cs="Times New Roman"/>
          <w:sz w:val="24"/>
          <w:szCs w:val="24"/>
        </w:rPr>
      </w:pPr>
    </w:p>
    <w:p w14:paraId="260975B6" w14:textId="26DA47D4" w:rsidR="007E3D99" w:rsidRDefault="00E4705F" w:rsidP="0053067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Cuáles son los otros fondos con los cuales se cofinancian los proyectos y actividades es la información que presenta, según se comentó, el Gráfico </w:t>
      </w:r>
      <w:r w:rsidR="00D4721E">
        <w:rPr>
          <w:rFonts w:ascii="Times New Roman" w:hAnsi="Times New Roman" w:cs="Times New Roman"/>
          <w:sz w:val="24"/>
          <w:szCs w:val="24"/>
        </w:rPr>
        <w:t>3</w:t>
      </w:r>
      <w:r w:rsidR="009F2062">
        <w:rPr>
          <w:rFonts w:ascii="Times New Roman" w:hAnsi="Times New Roman" w:cs="Times New Roman"/>
          <w:sz w:val="24"/>
          <w:szCs w:val="24"/>
        </w:rPr>
        <w:t>6</w:t>
      </w:r>
      <w:r>
        <w:rPr>
          <w:rFonts w:ascii="Times New Roman" w:hAnsi="Times New Roman" w:cs="Times New Roman"/>
          <w:sz w:val="24"/>
          <w:szCs w:val="24"/>
        </w:rPr>
        <w:t>.</w:t>
      </w:r>
      <w:r w:rsidR="00C86926">
        <w:rPr>
          <w:rFonts w:ascii="Times New Roman" w:hAnsi="Times New Roman" w:cs="Times New Roman"/>
          <w:sz w:val="24"/>
          <w:szCs w:val="24"/>
        </w:rPr>
        <w:t xml:space="preserve"> Sobre este particular se observa lo siguiente.</w:t>
      </w:r>
    </w:p>
    <w:p w14:paraId="53F58BFA" w14:textId="77777777" w:rsidR="00C86926" w:rsidRDefault="00C86926" w:rsidP="00530677">
      <w:pPr>
        <w:spacing w:after="0" w:line="240" w:lineRule="auto"/>
        <w:jc w:val="both"/>
        <w:rPr>
          <w:rFonts w:ascii="Times New Roman" w:hAnsi="Times New Roman" w:cs="Times New Roman"/>
          <w:sz w:val="24"/>
          <w:szCs w:val="24"/>
        </w:rPr>
      </w:pPr>
    </w:p>
    <w:p w14:paraId="0E07CCE4" w14:textId="38B3EDA7" w:rsidR="00C86926" w:rsidRDefault="00C86926" w:rsidP="004D2BD1">
      <w:pPr>
        <w:pStyle w:val="Prrafodelista"/>
        <w:numPr>
          <w:ilvl w:val="0"/>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Sedes y sección regional: En los tres casos destaca el financiamiento con </w:t>
      </w:r>
      <w:proofErr w:type="spellStart"/>
      <w:r>
        <w:rPr>
          <w:rFonts w:ascii="Times New Roman" w:hAnsi="Times New Roman" w:cs="Times New Roman"/>
          <w:sz w:val="24"/>
          <w:szCs w:val="24"/>
        </w:rPr>
        <w:t>Funder</w:t>
      </w:r>
      <w:proofErr w:type="spellEnd"/>
      <w:r>
        <w:rPr>
          <w:rFonts w:ascii="Times New Roman" w:hAnsi="Times New Roman" w:cs="Times New Roman"/>
          <w:sz w:val="24"/>
          <w:szCs w:val="24"/>
        </w:rPr>
        <w:t xml:space="preserve">, sin embargo, </w:t>
      </w:r>
      <w:r w:rsidR="00CB73DA">
        <w:rPr>
          <w:rFonts w:ascii="Times New Roman" w:hAnsi="Times New Roman" w:cs="Times New Roman"/>
          <w:sz w:val="24"/>
          <w:szCs w:val="24"/>
        </w:rPr>
        <w:t xml:space="preserve">siendo </w:t>
      </w:r>
      <w:r>
        <w:rPr>
          <w:rFonts w:ascii="Times New Roman" w:hAnsi="Times New Roman" w:cs="Times New Roman"/>
          <w:sz w:val="24"/>
          <w:szCs w:val="24"/>
        </w:rPr>
        <w:t xml:space="preserve">esta la única fuente alternativa para los tres proyectos y actividades coordinados por la Sede Brunca. También </w:t>
      </w:r>
      <w:r w:rsidR="00CB73DA">
        <w:rPr>
          <w:rFonts w:ascii="Times New Roman" w:hAnsi="Times New Roman" w:cs="Times New Roman"/>
          <w:sz w:val="24"/>
          <w:szCs w:val="24"/>
        </w:rPr>
        <w:t xml:space="preserve">se </w:t>
      </w:r>
      <w:r w:rsidR="00B4563F">
        <w:rPr>
          <w:rFonts w:ascii="Times New Roman" w:hAnsi="Times New Roman" w:cs="Times New Roman"/>
          <w:sz w:val="24"/>
          <w:szCs w:val="24"/>
        </w:rPr>
        <w:t>co</w:t>
      </w:r>
      <w:r>
        <w:rPr>
          <w:rFonts w:ascii="Times New Roman" w:hAnsi="Times New Roman" w:cs="Times New Roman"/>
          <w:sz w:val="24"/>
          <w:szCs w:val="24"/>
        </w:rPr>
        <w:t>financia</w:t>
      </w:r>
      <w:r w:rsidR="00CB73DA">
        <w:rPr>
          <w:rFonts w:ascii="Times New Roman" w:hAnsi="Times New Roman" w:cs="Times New Roman"/>
          <w:sz w:val="24"/>
          <w:szCs w:val="24"/>
        </w:rPr>
        <w:t xml:space="preserve">n con </w:t>
      </w:r>
      <w:proofErr w:type="spellStart"/>
      <w:r w:rsidR="00CB73DA">
        <w:rPr>
          <w:rFonts w:ascii="Times New Roman" w:hAnsi="Times New Roman" w:cs="Times New Roman"/>
          <w:sz w:val="24"/>
          <w:szCs w:val="24"/>
        </w:rPr>
        <w:t>Funder</w:t>
      </w:r>
      <w:proofErr w:type="spellEnd"/>
      <w:r>
        <w:rPr>
          <w:rFonts w:ascii="Times New Roman" w:hAnsi="Times New Roman" w:cs="Times New Roman"/>
          <w:sz w:val="24"/>
          <w:szCs w:val="24"/>
        </w:rPr>
        <w:t xml:space="preserve"> un proyecto de la Sección Regional Sarapiquí y 5 de los 1</w:t>
      </w:r>
      <w:r w:rsidR="00C61B70">
        <w:rPr>
          <w:rFonts w:ascii="Times New Roman" w:hAnsi="Times New Roman" w:cs="Times New Roman"/>
          <w:sz w:val="24"/>
          <w:szCs w:val="24"/>
        </w:rPr>
        <w:t>5</w:t>
      </w:r>
      <w:r>
        <w:rPr>
          <w:rFonts w:ascii="Times New Roman" w:hAnsi="Times New Roman" w:cs="Times New Roman"/>
          <w:sz w:val="24"/>
          <w:szCs w:val="24"/>
        </w:rPr>
        <w:t xml:space="preserve"> proyectos cofinanciados de la Sede Chorotega.</w:t>
      </w:r>
    </w:p>
    <w:p w14:paraId="5C4BFCDA" w14:textId="77777777" w:rsidR="00C86926" w:rsidRDefault="00C86926" w:rsidP="00530677">
      <w:pPr>
        <w:spacing w:after="0" w:line="240" w:lineRule="auto"/>
        <w:jc w:val="both"/>
        <w:rPr>
          <w:rFonts w:ascii="Times New Roman" w:hAnsi="Times New Roman" w:cs="Times New Roman"/>
          <w:sz w:val="24"/>
          <w:szCs w:val="24"/>
        </w:rPr>
      </w:pPr>
    </w:p>
    <w:p w14:paraId="6A300F9C" w14:textId="69B0EE6A" w:rsidR="00C86926" w:rsidRPr="00C86926" w:rsidRDefault="00C86926" w:rsidP="00530677">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El segundo proyecto de esta sección </w:t>
      </w:r>
      <w:r w:rsidR="00CB73DA">
        <w:rPr>
          <w:rFonts w:ascii="Times New Roman" w:hAnsi="Times New Roman" w:cs="Times New Roman"/>
          <w:sz w:val="24"/>
          <w:szCs w:val="24"/>
        </w:rPr>
        <w:t xml:space="preserve">regional </w:t>
      </w:r>
      <w:r>
        <w:rPr>
          <w:rFonts w:ascii="Times New Roman" w:hAnsi="Times New Roman" w:cs="Times New Roman"/>
          <w:sz w:val="24"/>
          <w:szCs w:val="24"/>
        </w:rPr>
        <w:t xml:space="preserve">se cofinancia con recursos de Fondos del Sistema y los </w:t>
      </w:r>
      <w:r w:rsidR="00C61B70">
        <w:rPr>
          <w:rFonts w:ascii="Times New Roman" w:hAnsi="Times New Roman" w:cs="Times New Roman"/>
          <w:sz w:val="24"/>
          <w:szCs w:val="24"/>
        </w:rPr>
        <w:t>diez</w:t>
      </w:r>
      <w:r>
        <w:rPr>
          <w:rFonts w:ascii="Times New Roman" w:hAnsi="Times New Roman" w:cs="Times New Roman"/>
          <w:sz w:val="24"/>
          <w:szCs w:val="24"/>
        </w:rPr>
        <w:t xml:space="preserve"> restantes de la Sede Chorotega tienen cofinanciamiento de Cooperación Externa (</w:t>
      </w:r>
      <w:r w:rsidR="00C61B70">
        <w:rPr>
          <w:rFonts w:ascii="Times New Roman" w:hAnsi="Times New Roman" w:cs="Times New Roman"/>
          <w:sz w:val="24"/>
          <w:szCs w:val="24"/>
        </w:rPr>
        <w:t>5</w:t>
      </w:r>
      <w:r>
        <w:rPr>
          <w:rFonts w:ascii="Times New Roman" w:hAnsi="Times New Roman" w:cs="Times New Roman"/>
          <w:sz w:val="24"/>
          <w:szCs w:val="24"/>
        </w:rPr>
        <w:t>), FIDA (2)</w:t>
      </w:r>
      <w:r w:rsidR="00C61B70">
        <w:rPr>
          <w:rFonts w:ascii="Times New Roman" w:hAnsi="Times New Roman" w:cs="Times New Roman"/>
          <w:sz w:val="24"/>
          <w:szCs w:val="24"/>
        </w:rPr>
        <w:t>, Fondos del Sistema (2)</w:t>
      </w:r>
      <w:r>
        <w:rPr>
          <w:rFonts w:ascii="Times New Roman" w:hAnsi="Times New Roman" w:cs="Times New Roman"/>
          <w:sz w:val="24"/>
          <w:szCs w:val="24"/>
        </w:rPr>
        <w:t xml:space="preserve"> y Transferencia tecnológica (1).</w:t>
      </w:r>
    </w:p>
    <w:p w14:paraId="50D3BA66" w14:textId="77777777" w:rsidR="00C86926" w:rsidRDefault="00C86926" w:rsidP="00530677">
      <w:pPr>
        <w:spacing w:after="0" w:line="240" w:lineRule="auto"/>
        <w:jc w:val="both"/>
        <w:rPr>
          <w:rFonts w:ascii="Times New Roman" w:hAnsi="Times New Roman" w:cs="Times New Roman"/>
          <w:sz w:val="24"/>
          <w:szCs w:val="24"/>
        </w:rPr>
      </w:pPr>
    </w:p>
    <w:p w14:paraId="65A2B604" w14:textId="77777777" w:rsidR="00B4563F" w:rsidRDefault="00B4563F" w:rsidP="004D2BD1">
      <w:pPr>
        <w:pStyle w:val="Prrafodelista"/>
        <w:numPr>
          <w:ilvl w:val="0"/>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Facultad de Filosofía y Letras y </w:t>
      </w:r>
      <w:proofErr w:type="spellStart"/>
      <w:r>
        <w:rPr>
          <w:rFonts w:ascii="Times New Roman" w:hAnsi="Times New Roman" w:cs="Times New Roman"/>
          <w:sz w:val="24"/>
          <w:szCs w:val="24"/>
        </w:rPr>
        <w:t>C</w:t>
      </w:r>
      <w:r w:rsidR="00C61B70">
        <w:rPr>
          <w:rFonts w:ascii="Times New Roman" w:hAnsi="Times New Roman" w:cs="Times New Roman"/>
          <w:sz w:val="24"/>
          <w:szCs w:val="24"/>
        </w:rPr>
        <w:t>idea</w:t>
      </w:r>
      <w:proofErr w:type="spellEnd"/>
      <w:r>
        <w:rPr>
          <w:rFonts w:ascii="Times New Roman" w:hAnsi="Times New Roman" w:cs="Times New Roman"/>
          <w:sz w:val="24"/>
          <w:szCs w:val="24"/>
        </w:rPr>
        <w:t>: Su proyecto se financia, respectivamente,  con recursos FIDA y con Transferencia tecnológica.</w:t>
      </w:r>
    </w:p>
    <w:p w14:paraId="2E2DA4ED" w14:textId="77777777" w:rsidR="00B4563F" w:rsidRDefault="00B4563F" w:rsidP="00530677">
      <w:pPr>
        <w:pStyle w:val="Prrafodelista"/>
        <w:spacing w:after="0" w:line="240" w:lineRule="auto"/>
        <w:jc w:val="both"/>
        <w:rPr>
          <w:rFonts w:ascii="Times New Roman" w:hAnsi="Times New Roman" w:cs="Times New Roman"/>
          <w:sz w:val="24"/>
          <w:szCs w:val="24"/>
        </w:rPr>
      </w:pPr>
    </w:p>
    <w:p w14:paraId="281CDA09" w14:textId="43B7550A" w:rsidR="00B4563F" w:rsidRDefault="00B4563F" w:rsidP="004D2BD1">
      <w:pPr>
        <w:pStyle w:val="Prrafodelista"/>
        <w:numPr>
          <w:ilvl w:val="0"/>
          <w:numId w:val="13"/>
        </w:numPr>
        <w:spacing w:after="0" w:line="240" w:lineRule="auto"/>
        <w:jc w:val="both"/>
        <w:rPr>
          <w:rFonts w:ascii="Times New Roman" w:hAnsi="Times New Roman" w:cs="Times New Roman"/>
          <w:sz w:val="24"/>
          <w:szCs w:val="24"/>
        </w:rPr>
      </w:pPr>
      <w:r w:rsidRPr="00C61B70">
        <w:rPr>
          <w:rFonts w:ascii="Times New Roman" w:hAnsi="Times New Roman" w:cs="Times New Roman"/>
          <w:sz w:val="24"/>
          <w:szCs w:val="24"/>
        </w:rPr>
        <w:t xml:space="preserve">Facultades de Ciencias de la Tierra y </w:t>
      </w:r>
      <w:r w:rsidR="00250774" w:rsidRPr="00C61B70">
        <w:rPr>
          <w:rFonts w:ascii="Times New Roman" w:hAnsi="Times New Roman" w:cs="Times New Roman"/>
          <w:sz w:val="24"/>
          <w:szCs w:val="24"/>
        </w:rPr>
        <w:t xml:space="preserve">el Mar </w:t>
      </w:r>
      <w:r w:rsidRPr="00C61B70">
        <w:rPr>
          <w:rFonts w:ascii="Times New Roman" w:hAnsi="Times New Roman" w:cs="Times New Roman"/>
          <w:sz w:val="24"/>
          <w:szCs w:val="24"/>
        </w:rPr>
        <w:t>de Ciencias Exactas y Naturales: Tienen en común el cofinanciamiento con todos los fondos</w:t>
      </w:r>
      <w:r w:rsidR="00C61B70" w:rsidRPr="00C61B70">
        <w:rPr>
          <w:rFonts w:ascii="Times New Roman" w:hAnsi="Times New Roman" w:cs="Times New Roman"/>
          <w:sz w:val="24"/>
          <w:szCs w:val="24"/>
        </w:rPr>
        <w:t xml:space="preserve"> distintos de Recursos UNA, </w:t>
      </w:r>
      <w:r w:rsidRPr="00C61B70">
        <w:rPr>
          <w:rFonts w:ascii="Times New Roman" w:hAnsi="Times New Roman" w:cs="Times New Roman"/>
          <w:sz w:val="24"/>
          <w:szCs w:val="24"/>
        </w:rPr>
        <w:t xml:space="preserve"> excepto </w:t>
      </w:r>
      <w:proofErr w:type="spellStart"/>
      <w:r w:rsidRPr="00C61B70">
        <w:rPr>
          <w:rFonts w:ascii="Times New Roman" w:hAnsi="Times New Roman" w:cs="Times New Roman"/>
          <w:sz w:val="24"/>
          <w:szCs w:val="24"/>
        </w:rPr>
        <w:t>Funder</w:t>
      </w:r>
      <w:proofErr w:type="spellEnd"/>
      <w:r w:rsidR="00C61B70">
        <w:rPr>
          <w:rFonts w:ascii="Times New Roman" w:hAnsi="Times New Roman" w:cs="Times New Roman"/>
          <w:sz w:val="24"/>
          <w:szCs w:val="24"/>
        </w:rPr>
        <w:t xml:space="preserve"> en ambos casos y Otros en el caso de la segunda.</w:t>
      </w:r>
    </w:p>
    <w:p w14:paraId="7B7EBF30" w14:textId="3EAA3457" w:rsidR="000E2503" w:rsidRDefault="00B4563F" w:rsidP="00530677">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Son las únicas facultades que tienen la opción de cofinanciar proyectos y actividades</w:t>
      </w:r>
      <w:r w:rsidR="000E2503">
        <w:rPr>
          <w:rFonts w:ascii="Times New Roman" w:hAnsi="Times New Roman" w:cs="Times New Roman"/>
          <w:sz w:val="24"/>
          <w:szCs w:val="24"/>
        </w:rPr>
        <w:t>, en su orden,</w:t>
      </w:r>
      <w:r>
        <w:rPr>
          <w:rFonts w:ascii="Times New Roman" w:hAnsi="Times New Roman" w:cs="Times New Roman"/>
          <w:sz w:val="24"/>
          <w:szCs w:val="24"/>
        </w:rPr>
        <w:t xml:space="preserve"> con recursos de la Ley de Emergencias</w:t>
      </w:r>
      <w:r w:rsidR="000E2503">
        <w:rPr>
          <w:rFonts w:ascii="Times New Roman" w:hAnsi="Times New Roman" w:cs="Times New Roman"/>
          <w:sz w:val="24"/>
          <w:szCs w:val="24"/>
        </w:rPr>
        <w:t xml:space="preserve"> (3) y la Ley de Pesca (7).  Suman entre ambas </w:t>
      </w:r>
      <w:r w:rsidR="00C61B70">
        <w:rPr>
          <w:rFonts w:ascii="Times New Roman" w:hAnsi="Times New Roman" w:cs="Times New Roman"/>
          <w:sz w:val="24"/>
          <w:szCs w:val="24"/>
        </w:rPr>
        <w:t>40</w:t>
      </w:r>
      <w:r w:rsidR="000E2503">
        <w:rPr>
          <w:rFonts w:ascii="Times New Roman" w:hAnsi="Times New Roman" w:cs="Times New Roman"/>
          <w:sz w:val="24"/>
          <w:szCs w:val="24"/>
        </w:rPr>
        <w:t xml:space="preserve"> proyectos cofinanciados con recursos FIDA (25 y 1</w:t>
      </w:r>
      <w:r w:rsidR="00C61B70">
        <w:rPr>
          <w:rFonts w:ascii="Times New Roman" w:hAnsi="Times New Roman" w:cs="Times New Roman"/>
          <w:sz w:val="24"/>
          <w:szCs w:val="24"/>
        </w:rPr>
        <w:t>5</w:t>
      </w:r>
      <w:r w:rsidR="000E2503">
        <w:rPr>
          <w:rFonts w:ascii="Times New Roman" w:hAnsi="Times New Roman" w:cs="Times New Roman"/>
          <w:sz w:val="24"/>
          <w:szCs w:val="24"/>
        </w:rPr>
        <w:t xml:space="preserve"> respectivam</w:t>
      </w:r>
      <w:r w:rsidR="00C61B70">
        <w:rPr>
          <w:rFonts w:ascii="Times New Roman" w:hAnsi="Times New Roman" w:cs="Times New Roman"/>
          <w:sz w:val="24"/>
          <w:szCs w:val="24"/>
        </w:rPr>
        <w:t>ente) y</w:t>
      </w:r>
      <w:r w:rsidR="00CB73DA">
        <w:rPr>
          <w:rFonts w:ascii="Times New Roman" w:hAnsi="Times New Roman" w:cs="Times New Roman"/>
          <w:sz w:val="24"/>
          <w:szCs w:val="24"/>
        </w:rPr>
        <w:t xml:space="preserve"> 41 con </w:t>
      </w:r>
      <w:r w:rsidR="00C61B70">
        <w:rPr>
          <w:rFonts w:ascii="Times New Roman" w:hAnsi="Times New Roman" w:cs="Times New Roman"/>
          <w:sz w:val="24"/>
          <w:szCs w:val="24"/>
        </w:rPr>
        <w:t xml:space="preserve"> Fondos del Sistema (21 y 20</w:t>
      </w:r>
      <w:r w:rsidR="000E2503">
        <w:rPr>
          <w:rFonts w:ascii="Times New Roman" w:hAnsi="Times New Roman" w:cs="Times New Roman"/>
          <w:sz w:val="24"/>
          <w:szCs w:val="24"/>
        </w:rPr>
        <w:t xml:space="preserve"> respectivamente), siendo las facultades que más proyectos han coordinado en el periodo 2015 – 2020 c</w:t>
      </w:r>
      <w:r w:rsidR="00250774">
        <w:rPr>
          <w:rFonts w:ascii="Times New Roman" w:hAnsi="Times New Roman" w:cs="Times New Roman"/>
          <w:sz w:val="24"/>
          <w:szCs w:val="24"/>
        </w:rPr>
        <w:t>on cofinanciamiento de estos</w:t>
      </w:r>
      <w:r w:rsidR="000E2503">
        <w:rPr>
          <w:rFonts w:ascii="Times New Roman" w:hAnsi="Times New Roman" w:cs="Times New Roman"/>
          <w:sz w:val="24"/>
          <w:szCs w:val="24"/>
        </w:rPr>
        <w:t xml:space="preserve"> fondo</w:t>
      </w:r>
      <w:r w:rsidR="00250774">
        <w:rPr>
          <w:rFonts w:ascii="Times New Roman" w:hAnsi="Times New Roman" w:cs="Times New Roman"/>
          <w:sz w:val="24"/>
          <w:szCs w:val="24"/>
        </w:rPr>
        <w:t>s</w:t>
      </w:r>
      <w:r w:rsidR="000E2503">
        <w:rPr>
          <w:rFonts w:ascii="Times New Roman" w:hAnsi="Times New Roman" w:cs="Times New Roman"/>
          <w:sz w:val="24"/>
          <w:szCs w:val="24"/>
        </w:rPr>
        <w:t xml:space="preserve"> concursable</w:t>
      </w:r>
      <w:r w:rsidR="00250774">
        <w:rPr>
          <w:rFonts w:ascii="Times New Roman" w:hAnsi="Times New Roman" w:cs="Times New Roman"/>
          <w:sz w:val="24"/>
          <w:szCs w:val="24"/>
        </w:rPr>
        <w:t>s</w:t>
      </w:r>
      <w:r w:rsidR="000E2503">
        <w:rPr>
          <w:rFonts w:ascii="Times New Roman" w:hAnsi="Times New Roman" w:cs="Times New Roman"/>
          <w:sz w:val="24"/>
          <w:szCs w:val="24"/>
        </w:rPr>
        <w:t>.</w:t>
      </w:r>
    </w:p>
    <w:p w14:paraId="487984C1" w14:textId="77777777" w:rsidR="00250774" w:rsidRDefault="00250774" w:rsidP="00530677">
      <w:pPr>
        <w:pStyle w:val="Prrafodelista"/>
        <w:spacing w:after="0" w:line="240" w:lineRule="auto"/>
        <w:jc w:val="both"/>
        <w:rPr>
          <w:rFonts w:ascii="Times New Roman" w:hAnsi="Times New Roman" w:cs="Times New Roman"/>
          <w:sz w:val="24"/>
          <w:szCs w:val="24"/>
        </w:rPr>
      </w:pPr>
    </w:p>
    <w:p w14:paraId="78E6C4BD" w14:textId="77777777" w:rsidR="00C86926" w:rsidRDefault="00250774" w:rsidP="00530677">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Asimismo son las facultades con más proyectos cofinanciados con Cooperación externa, aunque la diferencia entre una y otra es significativa, </w:t>
      </w:r>
      <w:r w:rsidR="00C61B70">
        <w:rPr>
          <w:rFonts w:ascii="Times New Roman" w:hAnsi="Times New Roman" w:cs="Times New Roman"/>
          <w:sz w:val="24"/>
          <w:szCs w:val="24"/>
        </w:rPr>
        <w:t>34 la primera y 7</w:t>
      </w:r>
      <w:r>
        <w:rPr>
          <w:rFonts w:ascii="Times New Roman" w:hAnsi="Times New Roman" w:cs="Times New Roman"/>
          <w:sz w:val="24"/>
          <w:szCs w:val="24"/>
        </w:rPr>
        <w:t xml:space="preserve"> la segunda.</w:t>
      </w:r>
    </w:p>
    <w:p w14:paraId="22A6D54F" w14:textId="77777777" w:rsidR="00CB73DA" w:rsidRDefault="00CB73DA" w:rsidP="00530677">
      <w:pPr>
        <w:pStyle w:val="Prrafodelista"/>
        <w:spacing w:after="0" w:line="240" w:lineRule="auto"/>
        <w:jc w:val="both"/>
        <w:rPr>
          <w:rFonts w:ascii="Times New Roman" w:hAnsi="Times New Roman" w:cs="Times New Roman"/>
          <w:sz w:val="24"/>
          <w:szCs w:val="24"/>
        </w:rPr>
      </w:pPr>
    </w:p>
    <w:p w14:paraId="46234D0E" w14:textId="77777777" w:rsidR="001E45A9" w:rsidRPr="00C908D7" w:rsidRDefault="001E45A9" w:rsidP="009F2062">
      <w:pPr>
        <w:spacing w:after="0" w:line="240" w:lineRule="auto"/>
        <w:rPr>
          <w:rFonts w:ascii="Times New Roman" w:hAnsi="Times New Roman" w:cs="Times New Roman"/>
          <w:b/>
          <w:szCs w:val="24"/>
        </w:rPr>
      </w:pPr>
    </w:p>
    <w:p w14:paraId="4525F6E4" w14:textId="77777777" w:rsidR="009F2062" w:rsidRPr="00C908D7" w:rsidRDefault="009F2062" w:rsidP="009F2062">
      <w:pPr>
        <w:spacing w:after="0" w:line="240" w:lineRule="auto"/>
        <w:jc w:val="center"/>
        <w:rPr>
          <w:rFonts w:ascii="Times New Roman" w:hAnsi="Times New Roman" w:cs="Times New Roman"/>
          <w:b/>
          <w:szCs w:val="24"/>
        </w:rPr>
      </w:pPr>
      <w:bookmarkStart w:id="89" w:name="_Toc42006171"/>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sidR="00E02F04">
        <w:rPr>
          <w:rFonts w:ascii="Times New Roman" w:hAnsi="Times New Roman" w:cs="Times New Roman"/>
          <w:b/>
          <w:noProof/>
          <w:szCs w:val="24"/>
        </w:rPr>
        <w:t>36</w:t>
      </w:r>
      <w:r w:rsidRPr="009F2062">
        <w:rPr>
          <w:rFonts w:ascii="Times New Roman" w:hAnsi="Times New Roman" w:cs="Times New Roman"/>
          <w:b/>
          <w:szCs w:val="24"/>
        </w:rPr>
        <w:fldChar w:fldCharType="end"/>
      </w:r>
      <w:r w:rsidRPr="009F2062">
        <w:rPr>
          <w:rFonts w:ascii="Times New Roman" w:hAnsi="Times New Roman" w:cs="Times New Roman"/>
          <w:b/>
          <w:szCs w:val="24"/>
        </w:rPr>
        <w:t>.</w:t>
      </w:r>
      <w:r>
        <w:t xml:space="preserve"> </w:t>
      </w:r>
      <w:r w:rsidRPr="00C908D7">
        <w:rPr>
          <w:rFonts w:ascii="Times New Roman" w:hAnsi="Times New Roman" w:cs="Times New Roman"/>
          <w:b/>
          <w:szCs w:val="24"/>
        </w:rPr>
        <w:t>Costa Rica – UNA</w:t>
      </w:r>
      <w:bookmarkEnd w:id="89"/>
    </w:p>
    <w:p w14:paraId="7551FA28" w14:textId="77777777" w:rsidR="00CB73DA" w:rsidRDefault="009F2062" w:rsidP="009F2062">
      <w:pPr>
        <w:spacing w:after="0" w:line="240" w:lineRule="auto"/>
        <w:jc w:val="center"/>
        <w:rPr>
          <w:rFonts w:ascii="Times New Roman" w:hAnsi="Times New Roman" w:cs="Times New Roman"/>
          <w:b/>
          <w:szCs w:val="24"/>
        </w:rPr>
      </w:pPr>
      <w:r>
        <w:rPr>
          <w:rFonts w:ascii="Times New Roman" w:hAnsi="Times New Roman" w:cs="Times New Roman"/>
          <w:b/>
          <w:szCs w:val="24"/>
        </w:rPr>
        <w:t>Proyectos y actividades</w:t>
      </w:r>
      <w:r w:rsidRPr="00C908D7">
        <w:rPr>
          <w:rFonts w:ascii="Times New Roman" w:hAnsi="Times New Roman" w:cs="Times New Roman"/>
          <w:b/>
          <w:szCs w:val="24"/>
        </w:rPr>
        <w:t xml:space="preserve"> de investigación según facultad</w:t>
      </w:r>
      <w:r>
        <w:rPr>
          <w:rFonts w:ascii="Times New Roman" w:hAnsi="Times New Roman" w:cs="Times New Roman"/>
          <w:b/>
          <w:szCs w:val="24"/>
        </w:rPr>
        <w:t>, centro o sede</w:t>
      </w:r>
      <w:r w:rsidRPr="00C908D7">
        <w:rPr>
          <w:rFonts w:ascii="Times New Roman" w:hAnsi="Times New Roman" w:cs="Times New Roman"/>
          <w:b/>
          <w:szCs w:val="24"/>
        </w:rPr>
        <w:t xml:space="preserve"> titular</w:t>
      </w:r>
      <w:r>
        <w:rPr>
          <w:rFonts w:ascii="Times New Roman" w:hAnsi="Times New Roman" w:cs="Times New Roman"/>
          <w:b/>
          <w:szCs w:val="24"/>
        </w:rPr>
        <w:t xml:space="preserve">, </w:t>
      </w:r>
    </w:p>
    <w:p w14:paraId="5C7D715A" w14:textId="64F6D527" w:rsidR="009F2062" w:rsidRPr="00C908D7" w:rsidRDefault="009F2062" w:rsidP="009F2062">
      <w:pPr>
        <w:spacing w:after="0" w:line="240" w:lineRule="auto"/>
        <w:jc w:val="center"/>
        <w:rPr>
          <w:rFonts w:ascii="Times New Roman" w:hAnsi="Times New Roman" w:cs="Times New Roman"/>
          <w:b/>
          <w:szCs w:val="24"/>
        </w:rPr>
      </w:pPr>
      <w:r>
        <w:rPr>
          <w:rFonts w:ascii="Times New Roman" w:hAnsi="Times New Roman" w:cs="Times New Roman"/>
          <w:b/>
          <w:szCs w:val="24"/>
        </w:rPr>
        <w:t xml:space="preserve">distribuidos por otros fondos en términos relativos </w:t>
      </w:r>
    </w:p>
    <w:p w14:paraId="53727272" w14:textId="77777777" w:rsidR="009F2062" w:rsidRDefault="009F2062" w:rsidP="009F2062">
      <w:pPr>
        <w:spacing w:after="0" w:line="240" w:lineRule="auto"/>
        <w:jc w:val="center"/>
        <w:rPr>
          <w:rFonts w:ascii="Times New Roman" w:hAnsi="Times New Roman" w:cs="Times New Roman"/>
          <w:b/>
          <w:szCs w:val="24"/>
        </w:rPr>
      </w:pPr>
      <w:r w:rsidRPr="00C908D7">
        <w:rPr>
          <w:rFonts w:ascii="Times New Roman" w:hAnsi="Times New Roman" w:cs="Times New Roman"/>
          <w:b/>
          <w:szCs w:val="24"/>
        </w:rPr>
        <w:t xml:space="preserve">Periodo 2015 </w:t>
      </w:r>
      <w:r>
        <w:rPr>
          <w:rFonts w:ascii="Times New Roman" w:hAnsi="Times New Roman" w:cs="Times New Roman"/>
          <w:b/>
          <w:szCs w:val="24"/>
        </w:rPr>
        <w:t>–</w:t>
      </w:r>
      <w:r w:rsidRPr="00C908D7">
        <w:rPr>
          <w:rFonts w:ascii="Times New Roman" w:hAnsi="Times New Roman" w:cs="Times New Roman"/>
          <w:b/>
          <w:szCs w:val="24"/>
        </w:rPr>
        <w:t xml:space="preserve"> 2020</w:t>
      </w:r>
    </w:p>
    <w:p w14:paraId="0FD82F0F" w14:textId="0193B82E" w:rsidR="009F2062" w:rsidRDefault="009F2062" w:rsidP="009F2062">
      <w:pPr>
        <w:pStyle w:val="Descripcin"/>
        <w:keepNext/>
        <w:jc w:val="center"/>
      </w:pPr>
    </w:p>
    <w:p w14:paraId="534FFD75" w14:textId="77777777" w:rsidR="00696238" w:rsidRDefault="00D4721E" w:rsidP="001E45A9">
      <w:pPr>
        <w:spacing w:after="0" w:line="240" w:lineRule="auto"/>
        <w:jc w:val="center"/>
        <w:rPr>
          <w:rFonts w:ascii="Times New Roman" w:hAnsi="Times New Roman" w:cs="Times New Roman"/>
          <w:sz w:val="24"/>
          <w:szCs w:val="24"/>
        </w:rPr>
      </w:pPr>
      <w:r>
        <w:rPr>
          <w:noProof/>
          <w:lang w:val="es-CR" w:eastAsia="es-CR"/>
        </w:rPr>
        <w:drawing>
          <wp:inline distT="0" distB="0" distL="0" distR="0" wp14:anchorId="7F47A6E7" wp14:editId="7ADAEA52">
            <wp:extent cx="5505450" cy="377190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3EBB5682" w14:textId="77777777" w:rsidR="00B4563F" w:rsidRDefault="00B4563F" w:rsidP="00B4563F">
      <w:pPr>
        <w:spacing w:after="0" w:line="240" w:lineRule="auto"/>
        <w:jc w:val="center"/>
        <w:rPr>
          <w:rFonts w:ascii="Times New Roman" w:hAnsi="Times New Roman" w:cs="Times New Roman"/>
          <w:b/>
          <w:szCs w:val="24"/>
        </w:rPr>
      </w:pPr>
    </w:p>
    <w:p w14:paraId="33F28D5F" w14:textId="77777777" w:rsidR="00B4563F" w:rsidRDefault="00B4563F" w:rsidP="00B4563F">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7B264EAC" w14:textId="77777777" w:rsidR="00C86926" w:rsidRDefault="00C86926">
      <w:pPr>
        <w:rPr>
          <w:rFonts w:ascii="Times New Roman" w:hAnsi="Times New Roman" w:cs="Times New Roman"/>
          <w:sz w:val="24"/>
          <w:szCs w:val="24"/>
        </w:rPr>
      </w:pPr>
      <w:r>
        <w:rPr>
          <w:rFonts w:ascii="Times New Roman" w:hAnsi="Times New Roman" w:cs="Times New Roman"/>
          <w:sz w:val="24"/>
          <w:szCs w:val="24"/>
        </w:rPr>
        <w:br w:type="page"/>
      </w:r>
    </w:p>
    <w:p w14:paraId="07A52289" w14:textId="77777777" w:rsidR="00B4563F" w:rsidRDefault="00250774" w:rsidP="00035EAB">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lastRenderedPageBreak/>
        <w:t>Por último, la Facultad de Cie</w:t>
      </w:r>
      <w:r w:rsidR="009E0BCC">
        <w:rPr>
          <w:rFonts w:ascii="Times New Roman" w:hAnsi="Times New Roman" w:cs="Times New Roman"/>
          <w:sz w:val="24"/>
          <w:szCs w:val="24"/>
        </w:rPr>
        <w:t>ncias de la Tierra y el Mar ha financiado un 1</w:t>
      </w:r>
      <w:r w:rsidR="00526A84">
        <w:rPr>
          <w:rFonts w:ascii="Times New Roman" w:hAnsi="Times New Roman" w:cs="Times New Roman"/>
          <w:sz w:val="24"/>
          <w:szCs w:val="24"/>
        </w:rPr>
        <w:t>5</w:t>
      </w:r>
      <w:r w:rsidR="009E0BCC">
        <w:rPr>
          <w:rFonts w:ascii="Times New Roman" w:hAnsi="Times New Roman" w:cs="Times New Roman"/>
          <w:sz w:val="24"/>
          <w:szCs w:val="24"/>
        </w:rPr>
        <w:t xml:space="preserve">,8% (16) de los </w:t>
      </w:r>
      <w:r>
        <w:rPr>
          <w:rFonts w:ascii="Times New Roman" w:hAnsi="Times New Roman" w:cs="Times New Roman"/>
          <w:sz w:val="24"/>
          <w:szCs w:val="24"/>
        </w:rPr>
        <w:t xml:space="preserve"> </w:t>
      </w:r>
      <w:r w:rsidR="009E0BCC">
        <w:rPr>
          <w:rFonts w:ascii="Times New Roman" w:hAnsi="Times New Roman" w:cs="Times New Roman"/>
          <w:sz w:val="24"/>
          <w:szCs w:val="24"/>
        </w:rPr>
        <w:t>proyectos bajo su titularidad con recursos de Transferencia tecnológica.  Para la Facultad de Ciencias Exactas y Naturales solo</w:t>
      </w:r>
      <w:r w:rsidR="00C61B70">
        <w:rPr>
          <w:rFonts w:ascii="Times New Roman" w:hAnsi="Times New Roman" w:cs="Times New Roman"/>
          <w:sz w:val="24"/>
          <w:szCs w:val="24"/>
        </w:rPr>
        <w:t xml:space="preserve"> se</w:t>
      </w:r>
      <w:r w:rsidR="009E0BCC">
        <w:rPr>
          <w:rFonts w:ascii="Times New Roman" w:hAnsi="Times New Roman" w:cs="Times New Roman"/>
          <w:sz w:val="24"/>
          <w:szCs w:val="24"/>
        </w:rPr>
        <w:t xml:space="preserve"> reporta un proyecto en esta condición, por lo que se </w:t>
      </w:r>
      <w:r w:rsidR="00C61B70">
        <w:rPr>
          <w:rFonts w:ascii="Times New Roman" w:hAnsi="Times New Roman" w:cs="Times New Roman"/>
          <w:sz w:val="24"/>
          <w:szCs w:val="24"/>
        </w:rPr>
        <w:t>presume</w:t>
      </w:r>
      <w:r w:rsidR="009E0BCC">
        <w:rPr>
          <w:rFonts w:ascii="Times New Roman" w:hAnsi="Times New Roman" w:cs="Times New Roman"/>
          <w:sz w:val="24"/>
          <w:szCs w:val="24"/>
        </w:rPr>
        <w:t xml:space="preserve"> que sus unidades siguieron la indicación de eliminar esta fuente de recursos de sus </w:t>
      </w:r>
      <w:r w:rsidR="00C61B70">
        <w:rPr>
          <w:rFonts w:ascii="Times New Roman" w:hAnsi="Times New Roman" w:cs="Times New Roman"/>
          <w:sz w:val="24"/>
          <w:szCs w:val="24"/>
        </w:rPr>
        <w:t>formulaciones presupuestarias.</w:t>
      </w:r>
    </w:p>
    <w:p w14:paraId="652A9398" w14:textId="77777777" w:rsidR="00DF0A95" w:rsidRDefault="00DF0A95" w:rsidP="00035EAB">
      <w:pPr>
        <w:spacing w:after="0" w:line="240" w:lineRule="auto"/>
        <w:ind w:left="708"/>
        <w:jc w:val="both"/>
        <w:rPr>
          <w:rFonts w:ascii="Times New Roman" w:hAnsi="Times New Roman" w:cs="Times New Roman"/>
          <w:sz w:val="24"/>
          <w:szCs w:val="24"/>
        </w:rPr>
      </w:pPr>
    </w:p>
    <w:p w14:paraId="2D6D2668" w14:textId="72AFB797" w:rsidR="00526A84" w:rsidRDefault="009E0BCC" w:rsidP="004D2BD1">
      <w:pPr>
        <w:pStyle w:val="Prrafodelista"/>
        <w:numPr>
          <w:ilvl w:val="0"/>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Facult</w:t>
      </w:r>
      <w:r w:rsidR="00526A84">
        <w:rPr>
          <w:rFonts w:ascii="Times New Roman" w:hAnsi="Times New Roman" w:cs="Times New Roman"/>
          <w:sz w:val="24"/>
          <w:szCs w:val="24"/>
        </w:rPr>
        <w:t xml:space="preserve">ad </w:t>
      </w:r>
      <w:r w:rsidR="00035EAB">
        <w:rPr>
          <w:rFonts w:ascii="Times New Roman" w:hAnsi="Times New Roman" w:cs="Times New Roman"/>
          <w:sz w:val="24"/>
          <w:szCs w:val="24"/>
        </w:rPr>
        <w:t>de Ciencias Sociales</w:t>
      </w:r>
      <w:r>
        <w:rPr>
          <w:rFonts w:ascii="Times New Roman" w:hAnsi="Times New Roman" w:cs="Times New Roman"/>
          <w:sz w:val="24"/>
          <w:szCs w:val="24"/>
        </w:rPr>
        <w:t xml:space="preserve">: </w:t>
      </w:r>
      <w:r w:rsidR="00526A84">
        <w:rPr>
          <w:rFonts w:ascii="Times New Roman" w:hAnsi="Times New Roman" w:cs="Times New Roman"/>
          <w:sz w:val="24"/>
          <w:szCs w:val="24"/>
        </w:rPr>
        <w:t>Ha contado con</w:t>
      </w:r>
      <w:r>
        <w:rPr>
          <w:rFonts w:ascii="Times New Roman" w:hAnsi="Times New Roman" w:cs="Times New Roman"/>
          <w:sz w:val="24"/>
          <w:szCs w:val="24"/>
        </w:rPr>
        <w:t xml:space="preserve"> cofinanciamiento </w:t>
      </w:r>
      <w:r w:rsidR="00CB73DA">
        <w:rPr>
          <w:rFonts w:ascii="Times New Roman" w:hAnsi="Times New Roman" w:cs="Times New Roman"/>
          <w:sz w:val="24"/>
          <w:szCs w:val="24"/>
        </w:rPr>
        <w:t xml:space="preserve">de </w:t>
      </w:r>
      <w:r>
        <w:rPr>
          <w:rFonts w:ascii="Times New Roman" w:hAnsi="Times New Roman" w:cs="Times New Roman"/>
          <w:sz w:val="24"/>
          <w:szCs w:val="24"/>
        </w:rPr>
        <w:t>FIDA</w:t>
      </w:r>
      <w:r w:rsidR="00CB73DA">
        <w:rPr>
          <w:rFonts w:ascii="Times New Roman" w:hAnsi="Times New Roman" w:cs="Times New Roman"/>
          <w:sz w:val="24"/>
          <w:szCs w:val="24"/>
        </w:rPr>
        <w:t xml:space="preserve"> en un 50% (4), </w:t>
      </w:r>
      <w:r w:rsidR="00526A84">
        <w:rPr>
          <w:rFonts w:ascii="Times New Roman" w:hAnsi="Times New Roman" w:cs="Times New Roman"/>
          <w:sz w:val="24"/>
          <w:szCs w:val="24"/>
        </w:rPr>
        <w:t>Fondos del Sistema en un 25% (2)</w:t>
      </w:r>
      <w:r>
        <w:rPr>
          <w:rFonts w:ascii="Times New Roman" w:hAnsi="Times New Roman" w:cs="Times New Roman"/>
          <w:sz w:val="24"/>
          <w:szCs w:val="24"/>
        </w:rPr>
        <w:t xml:space="preserve"> y Transferencia tecnológica</w:t>
      </w:r>
      <w:r w:rsidR="0002602A">
        <w:rPr>
          <w:rFonts w:ascii="Times New Roman" w:hAnsi="Times New Roman" w:cs="Times New Roman"/>
          <w:sz w:val="24"/>
          <w:szCs w:val="24"/>
        </w:rPr>
        <w:t xml:space="preserve"> (1)</w:t>
      </w:r>
      <w:r>
        <w:rPr>
          <w:rFonts w:ascii="Times New Roman" w:hAnsi="Times New Roman" w:cs="Times New Roman"/>
          <w:sz w:val="24"/>
          <w:szCs w:val="24"/>
        </w:rPr>
        <w:t xml:space="preserve"> y Cooperación externa </w:t>
      </w:r>
      <w:r w:rsidR="0002602A">
        <w:rPr>
          <w:rFonts w:ascii="Times New Roman" w:hAnsi="Times New Roman" w:cs="Times New Roman"/>
          <w:sz w:val="24"/>
          <w:szCs w:val="24"/>
        </w:rPr>
        <w:t>(1)</w:t>
      </w:r>
      <w:r w:rsidR="00526A84">
        <w:rPr>
          <w:rFonts w:ascii="Times New Roman" w:hAnsi="Times New Roman" w:cs="Times New Roman"/>
          <w:sz w:val="24"/>
          <w:szCs w:val="24"/>
        </w:rPr>
        <w:t>.</w:t>
      </w:r>
    </w:p>
    <w:p w14:paraId="4F6724BE" w14:textId="77777777" w:rsidR="00526A84" w:rsidRDefault="00526A84" w:rsidP="00526A84">
      <w:pPr>
        <w:pStyle w:val="Prrafodelista"/>
        <w:spacing w:after="0" w:line="240" w:lineRule="auto"/>
        <w:jc w:val="both"/>
        <w:rPr>
          <w:rFonts w:ascii="Times New Roman" w:hAnsi="Times New Roman" w:cs="Times New Roman"/>
          <w:sz w:val="24"/>
          <w:szCs w:val="24"/>
        </w:rPr>
      </w:pPr>
    </w:p>
    <w:p w14:paraId="42F9795F" w14:textId="0CBC6272" w:rsidR="00035EAB" w:rsidRPr="00526A84" w:rsidRDefault="00035EAB" w:rsidP="004D2BD1">
      <w:pPr>
        <w:pStyle w:val="Prrafodelista"/>
        <w:numPr>
          <w:ilvl w:val="0"/>
          <w:numId w:val="13"/>
        </w:numPr>
        <w:spacing w:after="0" w:line="240" w:lineRule="auto"/>
        <w:jc w:val="both"/>
        <w:rPr>
          <w:rFonts w:ascii="Times New Roman" w:hAnsi="Times New Roman" w:cs="Times New Roman"/>
          <w:sz w:val="24"/>
          <w:szCs w:val="24"/>
        </w:rPr>
      </w:pPr>
      <w:r w:rsidRPr="00526A84">
        <w:rPr>
          <w:rFonts w:ascii="Times New Roman" w:hAnsi="Times New Roman" w:cs="Times New Roman"/>
          <w:sz w:val="24"/>
          <w:szCs w:val="24"/>
        </w:rPr>
        <w:t>CIDE</w:t>
      </w:r>
      <w:r w:rsidR="00526A84">
        <w:rPr>
          <w:rFonts w:ascii="Times New Roman" w:hAnsi="Times New Roman" w:cs="Times New Roman"/>
          <w:sz w:val="24"/>
          <w:szCs w:val="24"/>
        </w:rPr>
        <w:t xml:space="preserve">: de sus </w:t>
      </w:r>
      <w:r w:rsidRPr="00526A84">
        <w:rPr>
          <w:rFonts w:ascii="Times New Roman" w:hAnsi="Times New Roman" w:cs="Times New Roman"/>
          <w:sz w:val="24"/>
          <w:szCs w:val="24"/>
        </w:rPr>
        <w:t xml:space="preserve">4 proyectos y actividades </w:t>
      </w:r>
      <w:r w:rsidR="0002602A">
        <w:rPr>
          <w:rFonts w:ascii="Times New Roman" w:hAnsi="Times New Roman" w:cs="Times New Roman"/>
          <w:sz w:val="24"/>
          <w:szCs w:val="24"/>
        </w:rPr>
        <w:t xml:space="preserve">cofinanciados </w:t>
      </w:r>
      <w:r w:rsidR="00526A84">
        <w:rPr>
          <w:rFonts w:ascii="Times New Roman" w:hAnsi="Times New Roman" w:cs="Times New Roman"/>
          <w:sz w:val="24"/>
          <w:szCs w:val="24"/>
        </w:rPr>
        <w:t xml:space="preserve">uno lo fue </w:t>
      </w:r>
      <w:r w:rsidRPr="00526A84">
        <w:rPr>
          <w:rFonts w:ascii="Times New Roman" w:hAnsi="Times New Roman" w:cs="Times New Roman"/>
          <w:sz w:val="24"/>
          <w:szCs w:val="24"/>
        </w:rPr>
        <w:t>con FIDA, dos con Fondos del Sistema y el cuarto con Cooperación externa.</w:t>
      </w:r>
    </w:p>
    <w:p w14:paraId="77B1FE03" w14:textId="77777777" w:rsidR="00035EAB" w:rsidRDefault="00035EAB" w:rsidP="00035EAB">
      <w:pPr>
        <w:pStyle w:val="Prrafodelista"/>
        <w:spacing w:after="0" w:line="240" w:lineRule="auto"/>
        <w:jc w:val="both"/>
        <w:rPr>
          <w:rFonts w:ascii="Times New Roman" w:hAnsi="Times New Roman" w:cs="Times New Roman"/>
          <w:sz w:val="24"/>
          <w:szCs w:val="24"/>
        </w:rPr>
      </w:pPr>
    </w:p>
    <w:p w14:paraId="026AA464" w14:textId="1391AF64" w:rsidR="00035EAB" w:rsidRPr="00035EAB" w:rsidRDefault="00035EAB" w:rsidP="004D2BD1">
      <w:pPr>
        <w:pStyle w:val="Prrafodelista"/>
        <w:numPr>
          <w:ilvl w:val="0"/>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Facultad de Ciencias de la Salud: </w:t>
      </w:r>
      <w:r w:rsidR="00526A84">
        <w:rPr>
          <w:rFonts w:ascii="Times New Roman" w:hAnsi="Times New Roman" w:cs="Times New Roman"/>
          <w:sz w:val="24"/>
          <w:szCs w:val="24"/>
        </w:rPr>
        <w:t xml:space="preserve">También con proyectos y actividades financiados con  recursos de los distintos fondos, excepto leyes.  </w:t>
      </w:r>
      <w:r>
        <w:rPr>
          <w:rFonts w:ascii="Times New Roman" w:hAnsi="Times New Roman" w:cs="Times New Roman"/>
          <w:sz w:val="24"/>
          <w:szCs w:val="24"/>
        </w:rPr>
        <w:t xml:space="preserve">Los </w:t>
      </w:r>
      <w:r w:rsidR="00526A84">
        <w:rPr>
          <w:rFonts w:ascii="Times New Roman" w:hAnsi="Times New Roman" w:cs="Times New Roman"/>
          <w:sz w:val="24"/>
          <w:szCs w:val="24"/>
        </w:rPr>
        <w:t>45 proyectos que se han financiado</w:t>
      </w:r>
      <w:r>
        <w:rPr>
          <w:rFonts w:ascii="Times New Roman" w:hAnsi="Times New Roman" w:cs="Times New Roman"/>
          <w:sz w:val="24"/>
          <w:szCs w:val="24"/>
        </w:rPr>
        <w:t xml:space="preserve"> con fondos complementarios a los Recursos UNA se distribuyen como sigue: 1</w:t>
      </w:r>
      <w:r w:rsidR="00526A84">
        <w:rPr>
          <w:rFonts w:ascii="Times New Roman" w:hAnsi="Times New Roman" w:cs="Times New Roman"/>
          <w:sz w:val="24"/>
          <w:szCs w:val="24"/>
        </w:rPr>
        <w:t>6</w:t>
      </w:r>
      <w:r>
        <w:rPr>
          <w:rFonts w:ascii="Times New Roman" w:hAnsi="Times New Roman" w:cs="Times New Roman"/>
          <w:sz w:val="24"/>
          <w:szCs w:val="24"/>
        </w:rPr>
        <w:t xml:space="preserve"> (3</w:t>
      </w:r>
      <w:r w:rsidR="00703A5C">
        <w:rPr>
          <w:rFonts w:ascii="Times New Roman" w:hAnsi="Times New Roman" w:cs="Times New Roman"/>
          <w:sz w:val="24"/>
          <w:szCs w:val="24"/>
        </w:rPr>
        <w:t>5</w:t>
      </w:r>
      <w:r>
        <w:rPr>
          <w:rFonts w:ascii="Times New Roman" w:hAnsi="Times New Roman" w:cs="Times New Roman"/>
          <w:sz w:val="24"/>
          <w:szCs w:val="24"/>
        </w:rPr>
        <w:t>,</w:t>
      </w:r>
      <w:r w:rsidR="00703A5C">
        <w:rPr>
          <w:rFonts w:ascii="Times New Roman" w:hAnsi="Times New Roman" w:cs="Times New Roman"/>
          <w:sz w:val="24"/>
          <w:szCs w:val="24"/>
        </w:rPr>
        <w:t>6</w:t>
      </w:r>
      <w:r>
        <w:rPr>
          <w:rFonts w:ascii="Times New Roman" w:hAnsi="Times New Roman" w:cs="Times New Roman"/>
          <w:sz w:val="24"/>
          <w:szCs w:val="24"/>
        </w:rPr>
        <w:t>%) Fondos del Sistema, 11 (</w:t>
      </w:r>
      <w:r w:rsidR="00703A5C">
        <w:rPr>
          <w:rFonts w:ascii="Times New Roman" w:hAnsi="Times New Roman" w:cs="Times New Roman"/>
          <w:sz w:val="24"/>
          <w:szCs w:val="24"/>
        </w:rPr>
        <w:t>24,4</w:t>
      </w:r>
      <w:r>
        <w:rPr>
          <w:rFonts w:ascii="Times New Roman" w:hAnsi="Times New Roman" w:cs="Times New Roman"/>
          <w:sz w:val="24"/>
          <w:szCs w:val="24"/>
        </w:rPr>
        <w:t>%) Transferencia tecnológica, 10 (</w:t>
      </w:r>
      <w:r w:rsidR="00703A5C">
        <w:rPr>
          <w:rFonts w:ascii="Times New Roman" w:hAnsi="Times New Roman" w:cs="Times New Roman"/>
          <w:sz w:val="24"/>
          <w:szCs w:val="24"/>
        </w:rPr>
        <w:t>22,2</w:t>
      </w:r>
      <w:r>
        <w:rPr>
          <w:rFonts w:ascii="Times New Roman" w:hAnsi="Times New Roman" w:cs="Times New Roman"/>
          <w:sz w:val="24"/>
          <w:szCs w:val="24"/>
        </w:rPr>
        <w:t xml:space="preserve">%) FIDA, </w:t>
      </w:r>
      <w:r w:rsidR="00526A84">
        <w:rPr>
          <w:rFonts w:ascii="Times New Roman" w:hAnsi="Times New Roman" w:cs="Times New Roman"/>
          <w:sz w:val="24"/>
          <w:szCs w:val="24"/>
        </w:rPr>
        <w:t>6</w:t>
      </w:r>
      <w:r>
        <w:rPr>
          <w:rFonts w:ascii="Times New Roman" w:hAnsi="Times New Roman" w:cs="Times New Roman"/>
          <w:sz w:val="24"/>
          <w:szCs w:val="24"/>
        </w:rPr>
        <w:t xml:space="preserve"> (</w:t>
      </w:r>
      <w:r w:rsidR="00703A5C">
        <w:rPr>
          <w:rFonts w:ascii="Times New Roman" w:hAnsi="Times New Roman" w:cs="Times New Roman"/>
          <w:sz w:val="24"/>
          <w:szCs w:val="24"/>
        </w:rPr>
        <w:t>13,3</w:t>
      </w:r>
      <w:r>
        <w:rPr>
          <w:rFonts w:ascii="Times New Roman" w:hAnsi="Times New Roman" w:cs="Times New Roman"/>
          <w:sz w:val="24"/>
          <w:szCs w:val="24"/>
        </w:rPr>
        <w:t xml:space="preserve">%) Cooperación externa y </w:t>
      </w:r>
      <w:r w:rsidR="00526A84">
        <w:rPr>
          <w:rFonts w:ascii="Times New Roman" w:hAnsi="Times New Roman" w:cs="Times New Roman"/>
          <w:sz w:val="24"/>
          <w:szCs w:val="24"/>
        </w:rPr>
        <w:t>2</w:t>
      </w:r>
      <w:r>
        <w:rPr>
          <w:rFonts w:ascii="Times New Roman" w:hAnsi="Times New Roman" w:cs="Times New Roman"/>
          <w:sz w:val="24"/>
          <w:szCs w:val="24"/>
        </w:rPr>
        <w:t xml:space="preserve"> (</w:t>
      </w:r>
      <w:r w:rsidR="00703A5C">
        <w:rPr>
          <w:rFonts w:ascii="Times New Roman" w:hAnsi="Times New Roman" w:cs="Times New Roman"/>
          <w:sz w:val="24"/>
          <w:szCs w:val="24"/>
        </w:rPr>
        <w:t>4,4</w:t>
      </w:r>
      <w:r w:rsidR="0002602A">
        <w:rPr>
          <w:rFonts w:ascii="Times New Roman" w:hAnsi="Times New Roman" w:cs="Times New Roman"/>
          <w:sz w:val="24"/>
          <w:szCs w:val="24"/>
        </w:rPr>
        <w:t>%) con otros fondos.</w:t>
      </w:r>
    </w:p>
    <w:p w14:paraId="50314800" w14:textId="77777777" w:rsidR="001B3724" w:rsidRDefault="001B3724" w:rsidP="00C86926">
      <w:pPr>
        <w:spacing w:after="0" w:line="240" w:lineRule="auto"/>
        <w:jc w:val="center"/>
        <w:rPr>
          <w:rFonts w:ascii="Times New Roman" w:hAnsi="Times New Roman" w:cs="Times New Roman"/>
          <w:sz w:val="24"/>
          <w:szCs w:val="24"/>
        </w:rPr>
      </w:pPr>
    </w:p>
    <w:p w14:paraId="67AB207E" w14:textId="726ED755" w:rsidR="00826919" w:rsidRPr="002A680D" w:rsidRDefault="0014764E" w:rsidP="002E6727">
      <w:pPr>
        <w:pStyle w:val="Ttulo2"/>
        <w:numPr>
          <w:ilvl w:val="0"/>
          <w:numId w:val="37"/>
        </w:numPr>
      </w:pPr>
      <w:bookmarkStart w:id="90" w:name="_Toc42003283"/>
      <w:r>
        <w:t>Producción académica</w:t>
      </w:r>
      <w:bookmarkEnd w:id="90"/>
    </w:p>
    <w:p w14:paraId="2B0A8247" w14:textId="77777777" w:rsidR="00826919" w:rsidRDefault="00826919" w:rsidP="0014764E">
      <w:pPr>
        <w:spacing w:after="0" w:line="240" w:lineRule="auto"/>
        <w:rPr>
          <w:rFonts w:ascii="Times New Roman" w:hAnsi="Times New Roman" w:cs="Times New Roman"/>
          <w:sz w:val="24"/>
          <w:szCs w:val="24"/>
        </w:rPr>
      </w:pPr>
    </w:p>
    <w:p w14:paraId="09AE82BA" w14:textId="77777777" w:rsidR="001957D4" w:rsidRDefault="0014764E" w:rsidP="0014764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apartados anteriores se ha hecho referencia a los recursos, humanos y financieros, que se asignan </w:t>
      </w:r>
      <w:r w:rsidR="003E33D4">
        <w:rPr>
          <w:rFonts w:ascii="Times New Roman" w:hAnsi="Times New Roman" w:cs="Times New Roman"/>
          <w:sz w:val="24"/>
          <w:szCs w:val="24"/>
        </w:rPr>
        <w:t xml:space="preserve">para la ejecución del quehacer investigativo, </w:t>
      </w:r>
      <w:r>
        <w:rPr>
          <w:rFonts w:ascii="Times New Roman" w:hAnsi="Times New Roman" w:cs="Times New Roman"/>
          <w:sz w:val="24"/>
          <w:szCs w:val="24"/>
        </w:rPr>
        <w:t xml:space="preserve">así como a </w:t>
      </w:r>
      <w:r w:rsidR="003E33D4">
        <w:rPr>
          <w:rFonts w:ascii="Times New Roman" w:hAnsi="Times New Roman" w:cs="Times New Roman"/>
          <w:sz w:val="24"/>
          <w:szCs w:val="24"/>
        </w:rPr>
        <w:t xml:space="preserve">los PPAA en que este se materializa.  </w:t>
      </w:r>
    </w:p>
    <w:p w14:paraId="6A3AB272" w14:textId="77777777" w:rsidR="001957D4" w:rsidRDefault="001957D4" w:rsidP="0014764E">
      <w:pPr>
        <w:spacing w:after="0" w:line="240" w:lineRule="auto"/>
        <w:jc w:val="both"/>
        <w:rPr>
          <w:rFonts w:ascii="Times New Roman" w:hAnsi="Times New Roman" w:cs="Times New Roman"/>
          <w:sz w:val="24"/>
          <w:szCs w:val="24"/>
        </w:rPr>
      </w:pPr>
    </w:p>
    <w:p w14:paraId="71E2786D" w14:textId="79FD827B" w:rsidR="00E674CA" w:rsidRDefault="003E33D4" w:rsidP="0014764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este apartado se hace referencia tanto a las revistas científico académicas </w:t>
      </w:r>
      <w:r w:rsidR="00E674CA">
        <w:rPr>
          <w:rFonts w:ascii="Times New Roman" w:hAnsi="Times New Roman" w:cs="Times New Roman"/>
          <w:sz w:val="24"/>
          <w:szCs w:val="24"/>
        </w:rPr>
        <w:t xml:space="preserve">de la institución </w:t>
      </w:r>
      <w:r w:rsidR="001957D4">
        <w:rPr>
          <w:rFonts w:ascii="Times New Roman" w:hAnsi="Times New Roman" w:cs="Times New Roman"/>
          <w:sz w:val="24"/>
          <w:szCs w:val="24"/>
        </w:rPr>
        <w:t xml:space="preserve">que publican producción interna y externa, </w:t>
      </w:r>
      <w:r>
        <w:rPr>
          <w:rFonts w:ascii="Times New Roman" w:hAnsi="Times New Roman" w:cs="Times New Roman"/>
          <w:sz w:val="24"/>
          <w:szCs w:val="24"/>
        </w:rPr>
        <w:t>como a las publicaciones</w:t>
      </w:r>
      <w:r w:rsidR="001957D4">
        <w:rPr>
          <w:rFonts w:ascii="Times New Roman" w:hAnsi="Times New Roman" w:cs="Times New Roman"/>
          <w:sz w:val="24"/>
          <w:szCs w:val="24"/>
        </w:rPr>
        <w:t xml:space="preserve"> o producción académica</w:t>
      </w:r>
      <w:r>
        <w:rPr>
          <w:rFonts w:ascii="Times New Roman" w:hAnsi="Times New Roman" w:cs="Times New Roman"/>
          <w:sz w:val="24"/>
          <w:szCs w:val="24"/>
        </w:rPr>
        <w:t xml:space="preserve"> de nuestro personal</w:t>
      </w:r>
      <w:r w:rsidR="000D2CB0">
        <w:rPr>
          <w:rFonts w:ascii="Times New Roman" w:hAnsi="Times New Roman" w:cs="Times New Roman"/>
          <w:sz w:val="24"/>
          <w:szCs w:val="24"/>
        </w:rPr>
        <w:t xml:space="preserve"> resultado </w:t>
      </w:r>
      <w:r w:rsidR="00E674CA">
        <w:rPr>
          <w:rFonts w:ascii="Times New Roman" w:hAnsi="Times New Roman" w:cs="Times New Roman"/>
          <w:sz w:val="24"/>
          <w:szCs w:val="24"/>
        </w:rPr>
        <w:t>de su quehacer</w:t>
      </w:r>
      <w:r w:rsidR="001957D4">
        <w:rPr>
          <w:rFonts w:ascii="Times New Roman" w:hAnsi="Times New Roman" w:cs="Times New Roman"/>
          <w:sz w:val="24"/>
          <w:szCs w:val="24"/>
        </w:rPr>
        <w:t>.</w:t>
      </w:r>
    </w:p>
    <w:p w14:paraId="7455692A" w14:textId="77777777" w:rsidR="00E674CA" w:rsidRDefault="00E674CA" w:rsidP="0014764E">
      <w:pPr>
        <w:spacing w:after="0" w:line="240" w:lineRule="auto"/>
        <w:jc w:val="both"/>
        <w:rPr>
          <w:rFonts w:ascii="Times New Roman" w:hAnsi="Times New Roman" w:cs="Times New Roman"/>
          <w:sz w:val="24"/>
          <w:szCs w:val="24"/>
        </w:rPr>
      </w:pPr>
    </w:p>
    <w:p w14:paraId="44F75F46" w14:textId="31CD979A" w:rsidR="00D2687B" w:rsidRDefault="001957D4" w:rsidP="0014764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Además de estas revistas, v</w:t>
      </w:r>
      <w:r w:rsidR="00E674CA" w:rsidRPr="00E674CA">
        <w:rPr>
          <w:rFonts w:ascii="Times New Roman" w:hAnsi="Times New Roman" w:cs="Times New Roman"/>
          <w:sz w:val="24"/>
          <w:szCs w:val="24"/>
        </w:rPr>
        <w:t>arias son las fuentes en las cuales se puede identificar la prod</w:t>
      </w:r>
      <w:r>
        <w:rPr>
          <w:rFonts w:ascii="Times New Roman" w:hAnsi="Times New Roman" w:cs="Times New Roman"/>
          <w:sz w:val="24"/>
          <w:szCs w:val="24"/>
        </w:rPr>
        <w:t xml:space="preserve">ucción académica institucional.  Dado que </w:t>
      </w:r>
      <w:r w:rsidR="00E674CA" w:rsidRPr="00E674CA">
        <w:rPr>
          <w:rFonts w:ascii="Times New Roman" w:hAnsi="Times New Roman" w:cs="Times New Roman"/>
          <w:sz w:val="24"/>
          <w:szCs w:val="24"/>
        </w:rPr>
        <w:t xml:space="preserve">aún no se cuenta con un </w:t>
      </w:r>
      <w:r>
        <w:rPr>
          <w:rFonts w:ascii="Times New Roman" w:hAnsi="Times New Roman" w:cs="Times New Roman"/>
          <w:sz w:val="24"/>
          <w:szCs w:val="24"/>
        </w:rPr>
        <w:t>registro integrado de la misma, e</w:t>
      </w:r>
      <w:r w:rsidR="00872C42">
        <w:rPr>
          <w:rFonts w:ascii="Times New Roman" w:hAnsi="Times New Roman" w:cs="Times New Roman"/>
          <w:sz w:val="24"/>
          <w:szCs w:val="24"/>
        </w:rPr>
        <w:t xml:space="preserve">n este informe se utilizan como fuentes </w:t>
      </w:r>
      <w:r w:rsidR="00E674CA" w:rsidRPr="00E674CA">
        <w:rPr>
          <w:rFonts w:ascii="Times New Roman" w:hAnsi="Times New Roman" w:cs="Times New Roman"/>
          <w:sz w:val="24"/>
          <w:szCs w:val="24"/>
        </w:rPr>
        <w:t xml:space="preserve">los índices </w:t>
      </w:r>
      <w:proofErr w:type="spellStart"/>
      <w:r w:rsidR="00872C42">
        <w:rPr>
          <w:rFonts w:ascii="Times New Roman" w:hAnsi="Times New Roman" w:cs="Times New Roman"/>
          <w:sz w:val="24"/>
          <w:szCs w:val="24"/>
        </w:rPr>
        <w:t>Scopus</w:t>
      </w:r>
      <w:proofErr w:type="spellEnd"/>
      <w:r w:rsidR="00872C42">
        <w:rPr>
          <w:rFonts w:ascii="Times New Roman" w:hAnsi="Times New Roman" w:cs="Times New Roman"/>
          <w:sz w:val="24"/>
          <w:szCs w:val="24"/>
        </w:rPr>
        <w:t xml:space="preserve"> y </w:t>
      </w:r>
      <w:r w:rsidR="00352E7C">
        <w:rPr>
          <w:rFonts w:ascii="Times New Roman" w:hAnsi="Times New Roman" w:cs="Times New Roman"/>
          <w:sz w:val="24"/>
          <w:szCs w:val="24"/>
        </w:rPr>
        <w:t xml:space="preserve">Web </w:t>
      </w:r>
      <w:proofErr w:type="spellStart"/>
      <w:r w:rsidR="00352E7C">
        <w:rPr>
          <w:rFonts w:ascii="Times New Roman" w:hAnsi="Times New Roman" w:cs="Times New Roman"/>
          <w:sz w:val="24"/>
          <w:szCs w:val="24"/>
        </w:rPr>
        <w:t>of</w:t>
      </w:r>
      <w:proofErr w:type="spellEnd"/>
      <w:r w:rsidR="00352E7C">
        <w:rPr>
          <w:rFonts w:ascii="Times New Roman" w:hAnsi="Times New Roman" w:cs="Times New Roman"/>
          <w:sz w:val="24"/>
          <w:szCs w:val="24"/>
        </w:rPr>
        <w:t xml:space="preserve"> </w:t>
      </w:r>
      <w:proofErr w:type="spellStart"/>
      <w:r w:rsidR="00352E7C">
        <w:rPr>
          <w:rFonts w:ascii="Times New Roman" w:hAnsi="Times New Roman" w:cs="Times New Roman"/>
          <w:sz w:val="24"/>
          <w:szCs w:val="24"/>
        </w:rPr>
        <w:t>Science</w:t>
      </w:r>
      <w:proofErr w:type="spellEnd"/>
      <w:r w:rsidR="00872C42">
        <w:rPr>
          <w:rFonts w:ascii="Times New Roman" w:hAnsi="Times New Roman" w:cs="Times New Roman"/>
          <w:sz w:val="24"/>
          <w:szCs w:val="24"/>
        </w:rPr>
        <w:t xml:space="preserve">, </w:t>
      </w:r>
      <w:r w:rsidR="00352E7C">
        <w:rPr>
          <w:rFonts w:ascii="Times New Roman" w:hAnsi="Times New Roman" w:cs="Times New Roman"/>
          <w:sz w:val="24"/>
          <w:szCs w:val="24"/>
        </w:rPr>
        <w:t>índices robustos</w:t>
      </w:r>
      <w:r w:rsidR="00E674CA" w:rsidRPr="00E674CA">
        <w:rPr>
          <w:rFonts w:ascii="Times New Roman" w:hAnsi="Times New Roman" w:cs="Times New Roman"/>
          <w:sz w:val="24"/>
          <w:szCs w:val="24"/>
        </w:rPr>
        <w:t xml:space="preserve"> </w:t>
      </w:r>
      <w:r w:rsidR="00352E7C">
        <w:rPr>
          <w:rFonts w:ascii="Times New Roman" w:hAnsi="Times New Roman" w:cs="Times New Roman"/>
          <w:sz w:val="24"/>
          <w:szCs w:val="24"/>
        </w:rPr>
        <w:t>q</w:t>
      </w:r>
      <w:r w:rsidR="00E674CA" w:rsidRPr="00E674CA">
        <w:rPr>
          <w:rFonts w:ascii="Times New Roman" w:hAnsi="Times New Roman" w:cs="Times New Roman"/>
          <w:sz w:val="24"/>
          <w:szCs w:val="24"/>
        </w:rPr>
        <w:t xml:space="preserve">ue tradicionalmente han permitido generar estadísticas sobre este particular, el </w:t>
      </w:r>
      <w:r w:rsidR="00872C42">
        <w:rPr>
          <w:rFonts w:ascii="Times New Roman" w:hAnsi="Times New Roman" w:cs="Times New Roman"/>
          <w:sz w:val="24"/>
          <w:szCs w:val="24"/>
        </w:rPr>
        <w:t>Repositorio Académico Institucional (</w:t>
      </w:r>
      <w:r w:rsidR="00E674CA" w:rsidRPr="00E674CA">
        <w:rPr>
          <w:rFonts w:ascii="Times New Roman" w:hAnsi="Times New Roman" w:cs="Times New Roman"/>
          <w:sz w:val="24"/>
          <w:szCs w:val="24"/>
        </w:rPr>
        <w:t>RAI</w:t>
      </w:r>
      <w:r w:rsidR="00872C42">
        <w:rPr>
          <w:rFonts w:ascii="Times New Roman" w:hAnsi="Times New Roman" w:cs="Times New Roman"/>
          <w:sz w:val="24"/>
          <w:szCs w:val="24"/>
        </w:rPr>
        <w:t>)</w:t>
      </w:r>
      <w:r w:rsidR="00E674CA" w:rsidRPr="00E674CA">
        <w:rPr>
          <w:rFonts w:ascii="Times New Roman" w:hAnsi="Times New Roman" w:cs="Times New Roman"/>
          <w:sz w:val="24"/>
          <w:szCs w:val="24"/>
        </w:rPr>
        <w:t xml:space="preserve"> y las</w:t>
      </w:r>
      <w:r>
        <w:rPr>
          <w:rFonts w:ascii="Times New Roman" w:hAnsi="Times New Roman" w:cs="Times New Roman"/>
          <w:sz w:val="24"/>
          <w:szCs w:val="24"/>
        </w:rPr>
        <w:t xml:space="preserve"> propias</w:t>
      </w:r>
      <w:r w:rsidR="00E674CA" w:rsidRPr="00E674CA">
        <w:rPr>
          <w:rFonts w:ascii="Times New Roman" w:hAnsi="Times New Roman" w:cs="Times New Roman"/>
          <w:sz w:val="24"/>
          <w:szCs w:val="24"/>
        </w:rPr>
        <w:t xml:space="preserve"> revistas científico académicas de la institución.</w:t>
      </w:r>
    </w:p>
    <w:p w14:paraId="755FC4E1" w14:textId="77777777" w:rsidR="00E674CA" w:rsidRDefault="00E674CA" w:rsidP="0014764E">
      <w:pPr>
        <w:spacing w:after="0" w:line="240" w:lineRule="auto"/>
        <w:jc w:val="both"/>
        <w:rPr>
          <w:rFonts w:ascii="Times New Roman" w:hAnsi="Times New Roman" w:cs="Times New Roman"/>
          <w:sz w:val="24"/>
          <w:szCs w:val="24"/>
        </w:rPr>
      </w:pPr>
    </w:p>
    <w:p w14:paraId="610EED13" w14:textId="77777777" w:rsidR="003E33D4" w:rsidRPr="003E33D4" w:rsidRDefault="003E33D4" w:rsidP="002E6727">
      <w:pPr>
        <w:pStyle w:val="Ttulo3"/>
      </w:pPr>
      <w:bookmarkStart w:id="91" w:name="_Toc42003284"/>
      <w:r w:rsidRPr="003E33D4">
        <w:t>6.1 Revistas científico académicas</w:t>
      </w:r>
      <w:bookmarkEnd w:id="91"/>
      <w:r w:rsidRPr="003E33D4">
        <w:t xml:space="preserve"> </w:t>
      </w:r>
    </w:p>
    <w:p w14:paraId="14A9DA48" w14:textId="77777777" w:rsidR="00D2687B" w:rsidRDefault="00D2687B" w:rsidP="00343B5E">
      <w:pPr>
        <w:spacing w:after="0" w:line="240" w:lineRule="auto"/>
        <w:rPr>
          <w:rFonts w:ascii="Times New Roman" w:hAnsi="Times New Roman" w:cs="Times New Roman"/>
          <w:sz w:val="24"/>
          <w:szCs w:val="24"/>
        </w:rPr>
      </w:pPr>
    </w:p>
    <w:p w14:paraId="3A196DA6" w14:textId="29CAD2BE" w:rsidR="00C37BE6" w:rsidRDefault="00D2687B" w:rsidP="00D2687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2020 se registran veintiséis revistas científico académi</w:t>
      </w:r>
      <w:r w:rsidR="00C37BE6">
        <w:rPr>
          <w:rFonts w:ascii="Times New Roman" w:hAnsi="Times New Roman" w:cs="Times New Roman"/>
          <w:sz w:val="24"/>
          <w:szCs w:val="24"/>
        </w:rPr>
        <w:t>cas en el SIA, todas las cuales</w:t>
      </w:r>
      <w:r>
        <w:rPr>
          <w:rFonts w:ascii="Times New Roman" w:hAnsi="Times New Roman" w:cs="Times New Roman"/>
          <w:sz w:val="24"/>
          <w:szCs w:val="24"/>
        </w:rPr>
        <w:t xml:space="preserve"> </w:t>
      </w:r>
      <w:r w:rsidR="00C37BE6">
        <w:rPr>
          <w:rFonts w:ascii="Times New Roman" w:hAnsi="Times New Roman" w:cs="Times New Roman"/>
          <w:sz w:val="24"/>
          <w:szCs w:val="24"/>
        </w:rPr>
        <w:t>estaban vigentes desde el 2015, sin embargo, dos de ellas no se encontraban registradas sino h</w:t>
      </w:r>
      <w:r w:rsidR="002A773B">
        <w:rPr>
          <w:rFonts w:ascii="Times New Roman" w:hAnsi="Times New Roman" w:cs="Times New Roman"/>
          <w:sz w:val="24"/>
          <w:szCs w:val="24"/>
        </w:rPr>
        <w:t xml:space="preserve">asta el 2018 y el propio 2020.  </w:t>
      </w:r>
      <w:r w:rsidR="00C37BE6">
        <w:rPr>
          <w:rFonts w:ascii="Times New Roman" w:hAnsi="Times New Roman" w:cs="Times New Roman"/>
          <w:sz w:val="24"/>
          <w:szCs w:val="24"/>
        </w:rPr>
        <w:t>Estas son consideradas como iniciativas de gestión académica y sus formulaciones en el sistema se realizan por una vigencia de tres o cinco años, dado su carácter permanente.</w:t>
      </w:r>
    </w:p>
    <w:p w14:paraId="7C904C66" w14:textId="77777777" w:rsidR="00C37BE6" w:rsidRDefault="00C37BE6" w:rsidP="00D2687B">
      <w:pPr>
        <w:spacing w:after="0" w:line="240" w:lineRule="auto"/>
        <w:jc w:val="both"/>
        <w:rPr>
          <w:rFonts w:ascii="Times New Roman" w:hAnsi="Times New Roman" w:cs="Times New Roman"/>
          <w:sz w:val="24"/>
          <w:szCs w:val="24"/>
        </w:rPr>
      </w:pPr>
    </w:p>
    <w:p w14:paraId="70A8FEFA" w14:textId="17DCD2EC" w:rsidR="00E674CA" w:rsidRDefault="00C37BE6" w:rsidP="006A0DFD">
      <w:pPr>
        <w:spacing w:after="0" w:line="240" w:lineRule="auto"/>
        <w:jc w:val="center"/>
        <w:rPr>
          <w:rFonts w:ascii="Times New Roman" w:hAnsi="Times New Roman" w:cs="Times New Roman"/>
          <w:b/>
          <w:szCs w:val="24"/>
        </w:rPr>
      </w:pPr>
      <w:r>
        <w:rPr>
          <w:rFonts w:ascii="Times New Roman" w:hAnsi="Times New Roman" w:cs="Times New Roman"/>
          <w:sz w:val="24"/>
          <w:szCs w:val="24"/>
        </w:rPr>
        <w:t xml:space="preserve">Durante el periodo se han realizado diversos esfuerzos para promover, entre otros, la digitalización de las revistas, su visibilidad en los buscadores internacionales y fundamentalmente, su calidad y su indexación.  A la fecha todas las revistas se encuentran en el Portal de Revistas de la institución e indexadas en uno o más sistemas de información, tal y como se </w:t>
      </w:r>
      <w:r w:rsidR="002A773B">
        <w:rPr>
          <w:rFonts w:ascii="Times New Roman" w:hAnsi="Times New Roman" w:cs="Times New Roman"/>
          <w:sz w:val="24"/>
          <w:szCs w:val="24"/>
        </w:rPr>
        <w:t>ilustra</w:t>
      </w:r>
      <w:r>
        <w:rPr>
          <w:rFonts w:ascii="Times New Roman" w:hAnsi="Times New Roman" w:cs="Times New Roman"/>
          <w:sz w:val="24"/>
          <w:szCs w:val="24"/>
        </w:rPr>
        <w:t xml:space="preserve"> en la Figura 1 de la página siguiente</w:t>
      </w:r>
      <w:r w:rsidR="002A773B">
        <w:rPr>
          <w:rFonts w:ascii="Times New Roman" w:hAnsi="Times New Roman" w:cs="Times New Roman"/>
          <w:sz w:val="24"/>
          <w:szCs w:val="24"/>
        </w:rPr>
        <w:t>, en la que se muestran algunos de  los índices más reconocidos.</w:t>
      </w:r>
      <w:r>
        <w:rPr>
          <w:rFonts w:ascii="Times New Roman" w:hAnsi="Times New Roman" w:cs="Times New Roman"/>
          <w:sz w:val="24"/>
          <w:szCs w:val="24"/>
        </w:rPr>
        <w:br w:type="page"/>
      </w:r>
      <w:r w:rsidR="00873838" w:rsidRPr="00873838">
        <w:rPr>
          <w:rFonts w:ascii="Times New Roman" w:hAnsi="Times New Roman" w:cs="Times New Roman"/>
          <w:b/>
          <w:szCs w:val="24"/>
        </w:rPr>
        <w:lastRenderedPageBreak/>
        <w:t>Figura 1. Costa Rica – UNA</w:t>
      </w:r>
    </w:p>
    <w:p w14:paraId="7E305BB1" w14:textId="1E4AB1C9" w:rsidR="00873838" w:rsidRPr="00873838" w:rsidRDefault="00873838" w:rsidP="00E674CA">
      <w:pPr>
        <w:spacing w:after="0" w:line="240" w:lineRule="auto"/>
        <w:jc w:val="center"/>
        <w:rPr>
          <w:rFonts w:ascii="Times New Roman" w:hAnsi="Times New Roman" w:cs="Times New Roman"/>
          <w:b/>
          <w:szCs w:val="24"/>
        </w:rPr>
      </w:pPr>
      <w:r>
        <w:rPr>
          <w:rFonts w:ascii="Times New Roman" w:hAnsi="Times New Roman" w:cs="Times New Roman"/>
          <w:b/>
          <w:szCs w:val="24"/>
        </w:rPr>
        <w:t>Número y porcentaje de revistas según sistema de información</w:t>
      </w:r>
    </w:p>
    <w:p w14:paraId="203A94AE" w14:textId="77777777" w:rsidR="00873838" w:rsidRDefault="00873838" w:rsidP="00873838">
      <w:pPr>
        <w:spacing w:after="0" w:line="240" w:lineRule="auto"/>
        <w:jc w:val="center"/>
        <w:rPr>
          <w:rFonts w:ascii="Times New Roman" w:hAnsi="Times New Roman" w:cs="Times New Roman"/>
          <w:b/>
          <w:szCs w:val="24"/>
        </w:rPr>
      </w:pPr>
    </w:p>
    <w:p w14:paraId="0266A8F6" w14:textId="77777777" w:rsidR="00873838" w:rsidRDefault="00873838" w:rsidP="00873838">
      <w:pPr>
        <w:spacing w:after="0" w:line="240" w:lineRule="auto"/>
        <w:jc w:val="center"/>
        <w:rPr>
          <w:rFonts w:ascii="Times New Roman" w:hAnsi="Times New Roman" w:cs="Times New Roman"/>
          <w:sz w:val="24"/>
          <w:szCs w:val="24"/>
        </w:rPr>
      </w:pPr>
      <w:r>
        <w:rPr>
          <w:noProof/>
          <w:lang w:val="es-CR" w:eastAsia="es-CR"/>
        </w:rPr>
        <w:drawing>
          <wp:anchor distT="0" distB="0" distL="114300" distR="114300" simplePos="0" relativeHeight="251672576" behindDoc="1" locked="0" layoutInCell="1" allowOverlap="1" wp14:anchorId="3B5C361D" wp14:editId="5B94C6C8">
            <wp:simplePos x="0" y="0"/>
            <wp:positionH relativeFrom="margin">
              <wp:posOffset>0</wp:posOffset>
            </wp:positionH>
            <wp:positionV relativeFrom="paragraph">
              <wp:posOffset>161290</wp:posOffset>
            </wp:positionV>
            <wp:extent cx="5617845" cy="7296150"/>
            <wp:effectExtent l="0" t="0" r="1905" b="0"/>
            <wp:wrapTight wrapText="bothSides">
              <wp:wrapPolygon edited="0">
                <wp:start x="0" y="0"/>
                <wp:lineTo x="0" y="21544"/>
                <wp:lineTo x="21534" y="21544"/>
                <wp:lineTo x="21534" y="0"/>
                <wp:lineTo x="0" y="0"/>
              </wp:wrapPolygon>
            </wp:wrapTight>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extLst>
                        <a:ext uri="{28A0092B-C50C-407E-A947-70E740481C1C}">
                          <a14:useLocalDpi xmlns:a14="http://schemas.microsoft.com/office/drawing/2010/main" val="0"/>
                        </a:ext>
                      </a:extLst>
                    </a:blip>
                    <a:srcRect l="32263" t="5806" r="30051" b="7193"/>
                    <a:stretch/>
                  </pic:blipFill>
                  <pic:spPr bwMode="auto">
                    <a:xfrm>
                      <a:off x="0" y="0"/>
                      <a:ext cx="5617845" cy="7296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76C9F5D" w14:textId="49CFB39B" w:rsidR="00873838" w:rsidRDefault="002A773B" w:rsidP="002A773B">
      <w:pPr>
        <w:tabs>
          <w:tab w:val="left" w:pos="851"/>
        </w:tabs>
        <w:spacing w:after="0" w:line="240" w:lineRule="auto"/>
        <w:jc w:val="center"/>
        <w:rPr>
          <w:rFonts w:ascii="Times New Roman" w:hAnsi="Times New Roman" w:cs="Times New Roman"/>
        </w:rPr>
      </w:pPr>
      <w:r>
        <w:rPr>
          <w:rFonts w:ascii="Times New Roman" w:hAnsi="Times New Roman" w:cs="Times New Roman"/>
          <w:b/>
        </w:rPr>
        <w:tab/>
        <w:t>Fuente:</w:t>
      </w:r>
      <w:r>
        <w:rPr>
          <w:rFonts w:ascii="Times New Roman" w:hAnsi="Times New Roman" w:cs="Times New Roman"/>
          <w:b/>
        </w:rPr>
        <w:tab/>
      </w:r>
      <w:r w:rsidR="00873838" w:rsidRPr="002A773B">
        <w:rPr>
          <w:rFonts w:ascii="Times New Roman" w:hAnsi="Times New Roman" w:cs="Times New Roman"/>
        </w:rPr>
        <w:t>Vicerrectoría de Investigación con base en información suministrada por</w:t>
      </w:r>
      <w:r>
        <w:rPr>
          <w:rFonts w:ascii="Times New Roman" w:hAnsi="Times New Roman" w:cs="Times New Roman"/>
        </w:rPr>
        <w:t xml:space="preserve"> </w:t>
      </w:r>
      <w:r w:rsidR="00873838" w:rsidRPr="002A773B">
        <w:rPr>
          <w:rFonts w:ascii="Times New Roman" w:hAnsi="Times New Roman" w:cs="Times New Roman"/>
        </w:rPr>
        <w:t>editores de las revistas científico académicas</w:t>
      </w:r>
      <w:r>
        <w:rPr>
          <w:rFonts w:ascii="Times New Roman" w:hAnsi="Times New Roman" w:cs="Times New Roman"/>
        </w:rPr>
        <w:t>.</w:t>
      </w:r>
    </w:p>
    <w:p w14:paraId="1ACE9ED0" w14:textId="77777777" w:rsidR="002A773B" w:rsidRPr="002A773B" w:rsidRDefault="002A773B" w:rsidP="002A773B">
      <w:pPr>
        <w:tabs>
          <w:tab w:val="left" w:pos="851"/>
        </w:tabs>
        <w:spacing w:after="0" w:line="240" w:lineRule="auto"/>
        <w:jc w:val="both"/>
        <w:rPr>
          <w:rFonts w:ascii="Times New Roman" w:hAnsi="Times New Roman" w:cs="Times New Roman"/>
        </w:rPr>
      </w:pPr>
    </w:p>
    <w:p w14:paraId="5D2A7CE4" w14:textId="77777777" w:rsidR="00C37BE6" w:rsidRDefault="00C37BE6" w:rsidP="008738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Al igual que los PPAA de investigación las revistas pueden ser clasificadas según área sistémica del conocimiento, área de conocimiento de la OCDE y objetivo socioeconómico o sector de aplicación, tanto en el ámbito institucional como por </w:t>
      </w:r>
      <w:r w:rsidR="00AA0A35">
        <w:rPr>
          <w:rFonts w:ascii="Times New Roman" w:hAnsi="Times New Roman" w:cs="Times New Roman"/>
          <w:sz w:val="24"/>
          <w:szCs w:val="24"/>
        </w:rPr>
        <w:t>instancia ejecutora</w:t>
      </w:r>
      <w:r>
        <w:rPr>
          <w:rFonts w:ascii="Times New Roman" w:hAnsi="Times New Roman" w:cs="Times New Roman"/>
          <w:sz w:val="24"/>
          <w:szCs w:val="24"/>
        </w:rPr>
        <w:t>.  En adelante la información correspondiente.</w:t>
      </w:r>
    </w:p>
    <w:p w14:paraId="420619F5" w14:textId="77777777" w:rsidR="00C37BE6" w:rsidRDefault="00C37BE6" w:rsidP="00C37BE6">
      <w:pPr>
        <w:spacing w:after="0" w:line="240" w:lineRule="auto"/>
        <w:jc w:val="both"/>
        <w:rPr>
          <w:rFonts w:ascii="Times New Roman" w:hAnsi="Times New Roman" w:cs="Times New Roman"/>
          <w:sz w:val="24"/>
          <w:szCs w:val="24"/>
        </w:rPr>
      </w:pPr>
    </w:p>
    <w:p w14:paraId="7F1EB1C1" w14:textId="77777777" w:rsidR="00C37BE6" w:rsidRPr="00873838" w:rsidRDefault="00873838" w:rsidP="002E6727">
      <w:pPr>
        <w:pStyle w:val="Ttulo4"/>
      </w:pPr>
      <w:bookmarkStart w:id="92" w:name="_Toc42003285"/>
      <w:r w:rsidRPr="00873838">
        <w:t>6.1.1 Ámbito institucional</w:t>
      </w:r>
      <w:bookmarkEnd w:id="92"/>
    </w:p>
    <w:p w14:paraId="57962C94" w14:textId="77777777" w:rsidR="00C37BE6" w:rsidRDefault="00C37BE6" w:rsidP="00D2687B">
      <w:pPr>
        <w:spacing w:after="0" w:line="240" w:lineRule="auto"/>
        <w:jc w:val="both"/>
        <w:rPr>
          <w:rFonts w:ascii="Times New Roman" w:hAnsi="Times New Roman" w:cs="Times New Roman"/>
          <w:sz w:val="24"/>
          <w:szCs w:val="24"/>
        </w:rPr>
      </w:pPr>
    </w:p>
    <w:p w14:paraId="37390029" w14:textId="77777777" w:rsidR="00873838" w:rsidRPr="00873838" w:rsidRDefault="00873838" w:rsidP="00D2687B">
      <w:pPr>
        <w:spacing w:after="0" w:line="240" w:lineRule="auto"/>
        <w:jc w:val="both"/>
        <w:rPr>
          <w:rFonts w:ascii="Times New Roman" w:hAnsi="Times New Roman" w:cs="Times New Roman"/>
          <w:i/>
          <w:sz w:val="24"/>
          <w:szCs w:val="24"/>
        </w:rPr>
      </w:pPr>
      <w:r w:rsidRPr="00873838">
        <w:rPr>
          <w:rFonts w:ascii="Times New Roman" w:hAnsi="Times New Roman" w:cs="Times New Roman"/>
          <w:i/>
          <w:sz w:val="24"/>
          <w:szCs w:val="24"/>
        </w:rPr>
        <w:t>Según área sistémica del conocimiento</w:t>
      </w:r>
    </w:p>
    <w:p w14:paraId="20C7E8EF" w14:textId="77777777" w:rsidR="00873838" w:rsidRDefault="00873838" w:rsidP="00D2687B">
      <w:pPr>
        <w:spacing w:after="0" w:line="240" w:lineRule="auto"/>
        <w:jc w:val="both"/>
        <w:rPr>
          <w:rFonts w:ascii="Times New Roman" w:hAnsi="Times New Roman" w:cs="Times New Roman"/>
          <w:sz w:val="24"/>
          <w:szCs w:val="24"/>
        </w:rPr>
      </w:pPr>
    </w:p>
    <w:p w14:paraId="303FC99B" w14:textId="77777777" w:rsidR="00873838" w:rsidRDefault="00873838" w:rsidP="008738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Tal y como se indicó, la </w:t>
      </w:r>
      <w:r w:rsidR="00F058DE">
        <w:rPr>
          <w:rFonts w:ascii="Times New Roman" w:hAnsi="Times New Roman" w:cs="Times New Roman"/>
          <w:sz w:val="24"/>
          <w:szCs w:val="24"/>
        </w:rPr>
        <w:t xml:space="preserve">UNA </w:t>
      </w:r>
      <w:r>
        <w:rPr>
          <w:rFonts w:ascii="Times New Roman" w:hAnsi="Times New Roman" w:cs="Times New Roman"/>
          <w:sz w:val="24"/>
          <w:szCs w:val="24"/>
        </w:rPr>
        <w:t xml:space="preserve">cuenta con veintiséis revistas científico académicas </w:t>
      </w:r>
      <w:r w:rsidR="00F058DE">
        <w:rPr>
          <w:rFonts w:ascii="Times New Roman" w:hAnsi="Times New Roman" w:cs="Times New Roman"/>
          <w:sz w:val="24"/>
          <w:szCs w:val="24"/>
        </w:rPr>
        <w:t xml:space="preserve">en </w:t>
      </w:r>
      <w:r>
        <w:rPr>
          <w:rFonts w:ascii="Times New Roman" w:hAnsi="Times New Roman" w:cs="Times New Roman"/>
          <w:sz w:val="24"/>
          <w:szCs w:val="24"/>
        </w:rPr>
        <w:t xml:space="preserve">las cuales </w:t>
      </w:r>
      <w:r w:rsidR="00F058DE">
        <w:rPr>
          <w:rFonts w:ascii="Times New Roman" w:hAnsi="Times New Roman" w:cs="Times New Roman"/>
          <w:sz w:val="24"/>
          <w:szCs w:val="24"/>
        </w:rPr>
        <w:t xml:space="preserve">se </w:t>
      </w:r>
      <w:r>
        <w:rPr>
          <w:rFonts w:ascii="Times New Roman" w:hAnsi="Times New Roman" w:cs="Times New Roman"/>
          <w:sz w:val="24"/>
          <w:szCs w:val="24"/>
        </w:rPr>
        <w:t xml:space="preserve">publican </w:t>
      </w:r>
      <w:r w:rsidR="00F058DE">
        <w:rPr>
          <w:rFonts w:ascii="Times New Roman" w:hAnsi="Times New Roman" w:cs="Times New Roman"/>
          <w:sz w:val="24"/>
          <w:szCs w:val="24"/>
        </w:rPr>
        <w:t>los conocimientos resultado de su actividad sustantiva</w:t>
      </w:r>
      <w:r>
        <w:rPr>
          <w:rFonts w:ascii="Times New Roman" w:hAnsi="Times New Roman" w:cs="Times New Roman"/>
          <w:sz w:val="24"/>
          <w:szCs w:val="24"/>
        </w:rPr>
        <w:t xml:space="preserve"> </w:t>
      </w:r>
      <w:r w:rsidR="00F058DE">
        <w:rPr>
          <w:rFonts w:ascii="Times New Roman" w:hAnsi="Times New Roman" w:cs="Times New Roman"/>
          <w:sz w:val="24"/>
          <w:szCs w:val="24"/>
        </w:rPr>
        <w:t xml:space="preserve">en </w:t>
      </w:r>
      <w:r w:rsidR="00184FA8">
        <w:rPr>
          <w:rFonts w:ascii="Times New Roman" w:hAnsi="Times New Roman" w:cs="Times New Roman"/>
          <w:sz w:val="24"/>
          <w:szCs w:val="24"/>
        </w:rPr>
        <w:t>cinco</w:t>
      </w:r>
      <w:r w:rsidR="00F058DE">
        <w:rPr>
          <w:rFonts w:ascii="Times New Roman" w:hAnsi="Times New Roman" w:cs="Times New Roman"/>
          <w:sz w:val="24"/>
          <w:szCs w:val="24"/>
        </w:rPr>
        <w:t xml:space="preserve"> de las ocho áreas sistémicas del co</w:t>
      </w:r>
      <w:r w:rsidR="00184FA8">
        <w:rPr>
          <w:rFonts w:ascii="Times New Roman" w:hAnsi="Times New Roman" w:cs="Times New Roman"/>
          <w:sz w:val="24"/>
          <w:szCs w:val="24"/>
        </w:rPr>
        <w:t>nocimiento institucionales</w:t>
      </w:r>
      <w:r w:rsidR="008C380A">
        <w:rPr>
          <w:rFonts w:ascii="Times New Roman" w:hAnsi="Times New Roman" w:cs="Times New Roman"/>
          <w:sz w:val="24"/>
          <w:szCs w:val="24"/>
        </w:rPr>
        <w:t xml:space="preserve"> y un área </w:t>
      </w:r>
      <w:r w:rsidR="00AA0A35">
        <w:rPr>
          <w:rFonts w:ascii="Times New Roman" w:hAnsi="Times New Roman" w:cs="Times New Roman"/>
          <w:sz w:val="24"/>
          <w:szCs w:val="24"/>
        </w:rPr>
        <w:t>en la cual se clasifican los PPAA y otras iniciativas que abordan varias áreas, gestión universitaria</w:t>
      </w:r>
      <w:r w:rsidR="00F058DE">
        <w:rPr>
          <w:rFonts w:ascii="Times New Roman" w:hAnsi="Times New Roman" w:cs="Times New Roman"/>
          <w:sz w:val="24"/>
          <w:szCs w:val="24"/>
        </w:rPr>
        <w:t>.</w:t>
      </w:r>
    </w:p>
    <w:p w14:paraId="1A25FC4E" w14:textId="77777777" w:rsidR="00F058DE" w:rsidRDefault="00F058DE" w:rsidP="00873838">
      <w:pPr>
        <w:spacing w:after="0" w:line="240" w:lineRule="auto"/>
        <w:jc w:val="both"/>
        <w:rPr>
          <w:rFonts w:ascii="Times New Roman" w:hAnsi="Times New Roman" w:cs="Times New Roman"/>
          <w:sz w:val="24"/>
          <w:szCs w:val="24"/>
        </w:rPr>
      </w:pPr>
    </w:p>
    <w:p w14:paraId="3E4CEA44" w14:textId="7B6B1B0C" w:rsidR="00F058DE" w:rsidRDefault="00F058DE" w:rsidP="008738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Conforme se observa en el Gráfico </w:t>
      </w:r>
      <w:r w:rsidR="00703A5C">
        <w:rPr>
          <w:rFonts w:ascii="Times New Roman" w:hAnsi="Times New Roman" w:cs="Times New Roman"/>
          <w:sz w:val="24"/>
          <w:szCs w:val="24"/>
        </w:rPr>
        <w:t>3</w:t>
      </w:r>
      <w:r w:rsidR="009F2062">
        <w:rPr>
          <w:rFonts w:ascii="Times New Roman" w:hAnsi="Times New Roman" w:cs="Times New Roman"/>
          <w:sz w:val="24"/>
          <w:szCs w:val="24"/>
        </w:rPr>
        <w:t>7</w:t>
      </w:r>
      <w:r w:rsidR="00703A5C">
        <w:rPr>
          <w:rFonts w:ascii="Times New Roman" w:hAnsi="Times New Roman" w:cs="Times New Roman"/>
          <w:sz w:val="24"/>
          <w:szCs w:val="24"/>
        </w:rPr>
        <w:t>,</w:t>
      </w:r>
      <w:r>
        <w:rPr>
          <w:rFonts w:ascii="Times New Roman" w:hAnsi="Times New Roman" w:cs="Times New Roman"/>
          <w:sz w:val="24"/>
          <w:szCs w:val="24"/>
        </w:rPr>
        <w:t xml:space="preserve"> Porcentaje de revistas vigentes según área sistémica del conocimiento, hay dos áreas que concentran</w:t>
      </w:r>
      <w:r w:rsidR="00184FA8">
        <w:rPr>
          <w:rFonts w:ascii="Times New Roman" w:hAnsi="Times New Roman" w:cs="Times New Roman"/>
          <w:sz w:val="24"/>
          <w:szCs w:val="24"/>
        </w:rPr>
        <w:t>, en partes iguales,</w:t>
      </w:r>
      <w:r>
        <w:rPr>
          <w:rFonts w:ascii="Times New Roman" w:hAnsi="Times New Roman" w:cs="Times New Roman"/>
          <w:sz w:val="24"/>
          <w:szCs w:val="24"/>
        </w:rPr>
        <w:t xml:space="preserve"> el </w:t>
      </w:r>
      <w:r w:rsidR="00184FA8">
        <w:rPr>
          <w:rFonts w:ascii="Times New Roman" w:hAnsi="Times New Roman" w:cs="Times New Roman"/>
          <w:sz w:val="24"/>
          <w:szCs w:val="24"/>
        </w:rPr>
        <w:t>61,6% del total de revistas, Sociedad y desarrollo humano y Humanismo, arte y cultura.  Hay ocho revistas en cada una de estas áreas.</w:t>
      </w:r>
    </w:p>
    <w:p w14:paraId="6503967E" w14:textId="77777777" w:rsidR="002A773B" w:rsidRDefault="002A773B" w:rsidP="00873838">
      <w:pPr>
        <w:spacing w:after="0" w:line="240" w:lineRule="auto"/>
        <w:jc w:val="both"/>
        <w:rPr>
          <w:rFonts w:ascii="Times New Roman" w:hAnsi="Times New Roman" w:cs="Times New Roman"/>
          <w:sz w:val="24"/>
          <w:szCs w:val="24"/>
        </w:rPr>
      </w:pPr>
    </w:p>
    <w:p w14:paraId="55B146F3" w14:textId="77777777" w:rsidR="002A773B" w:rsidRDefault="002A773B" w:rsidP="00873838">
      <w:pPr>
        <w:spacing w:after="0" w:line="240" w:lineRule="auto"/>
        <w:jc w:val="both"/>
        <w:rPr>
          <w:rFonts w:ascii="Times New Roman" w:hAnsi="Times New Roman" w:cs="Times New Roman"/>
          <w:sz w:val="24"/>
          <w:szCs w:val="24"/>
        </w:rPr>
      </w:pPr>
    </w:p>
    <w:p w14:paraId="27C419CE" w14:textId="77777777" w:rsidR="00873838" w:rsidRDefault="00873838" w:rsidP="00F058DE">
      <w:pPr>
        <w:spacing w:after="0" w:line="240" w:lineRule="auto"/>
        <w:jc w:val="center"/>
        <w:rPr>
          <w:rFonts w:ascii="Times New Roman" w:hAnsi="Times New Roman" w:cs="Times New Roman"/>
          <w:szCs w:val="24"/>
        </w:rPr>
      </w:pPr>
    </w:p>
    <w:p w14:paraId="291ECB47" w14:textId="77777777" w:rsidR="00F058DE" w:rsidRPr="00F058DE" w:rsidRDefault="00F058DE" w:rsidP="00F058DE">
      <w:pPr>
        <w:spacing w:after="0" w:line="240" w:lineRule="auto"/>
        <w:jc w:val="center"/>
        <w:rPr>
          <w:rFonts w:ascii="Times New Roman" w:hAnsi="Times New Roman" w:cs="Times New Roman"/>
          <w:szCs w:val="24"/>
        </w:rPr>
      </w:pPr>
    </w:p>
    <w:p w14:paraId="6C83617D" w14:textId="7911AF6C" w:rsidR="00873838" w:rsidRDefault="009F2062" w:rsidP="00873838">
      <w:pPr>
        <w:spacing w:after="0" w:line="240" w:lineRule="auto"/>
        <w:jc w:val="both"/>
        <w:rPr>
          <w:rFonts w:ascii="Times New Roman" w:hAnsi="Times New Roman" w:cs="Times New Roman"/>
          <w:sz w:val="24"/>
          <w:szCs w:val="24"/>
        </w:rPr>
      </w:pPr>
      <w:r>
        <w:rPr>
          <w:noProof/>
          <w:lang w:val="es-CR" w:eastAsia="es-CR"/>
        </w:rPr>
        <mc:AlternateContent>
          <mc:Choice Requires="wps">
            <w:drawing>
              <wp:anchor distT="0" distB="0" distL="114300" distR="114300" simplePos="0" relativeHeight="251714560" behindDoc="0" locked="0" layoutInCell="1" allowOverlap="1" wp14:anchorId="3683CD4D" wp14:editId="6C40D861">
                <wp:simplePos x="0" y="0"/>
                <wp:positionH relativeFrom="column">
                  <wp:posOffset>491490</wp:posOffset>
                </wp:positionH>
                <wp:positionV relativeFrom="paragraph">
                  <wp:posOffset>-292735</wp:posOffset>
                </wp:positionV>
                <wp:extent cx="4572000" cy="457200"/>
                <wp:effectExtent l="0" t="0" r="0" b="0"/>
                <wp:wrapSquare wrapText="bothSides"/>
                <wp:docPr id="55" name="Cuadro de texto 55"/>
                <wp:cNvGraphicFramePr/>
                <a:graphic xmlns:a="http://schemas.openxmlformats.org/drawingml/2006/main">
                  <a:graphicData uri="http://schemas.microsoft.com/office/word/2010/wordprocessingShape">
                    <wps:wsp>
                      <wps:cNvSpPr txBox="1"/>
                      <wps:spPr>
                        <a:xfrm>
                          <a:off x="0" y="0"/>
                          <a:ext cx="4572000" cy="457200"/>
                        </a:xfrm>
                        <a:prstGeom prst="rect">
                          <a:avLst/>
                        </a:prstGeom>
                        <a:solidFill>
                          <a:prstClr val="white"/>
                        </a:solidFill>
                        <a:ln>
                          <a:noFill/>
                        </a:ln>
                        <a:effectLst/>
                      </wps:spPr>
                      <wps:txbx>
                        <w:txbxContent>
                          <w:p w14:paraId="133760CC" w14:textId="2E6BE9FD" w:rsidR="0047769F" w:rsidRPr="00F058DE" w:rsidRDefault="0047769F" w:rsidP="008B0C4E">
                            <w:pPr>
                              <w:spacing w:after="0" w:line="240" w:lineRule="auto"/>
                              <w:jc w:val="center"/>
                              <w:rPr>
                                <w:rFonts w:ascii="Times New Roman" w:hAnsi="Times New Roman" w:cs="Times New Roman"/>
                                <w:b/>
                                <w:szCs w:val="24"/>
                              </w:rPr>
                            </w:pPr>
                            <w:bookmarkStart w:id="93" w:name="_Toc42006172"/>
                            <w:bookmarkStart w:id="94" w:name="_Toc42006228"/>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Pr>
                                <w:rFonts w:ascii="Times New Roman" w:hAnsi="Times New Roman" w:cs="Times New Roman"/>
                                <w:b/>
                                <w:noProof/>
                                <w:szCs w:val="24"/>
                              </w:rPr>
                              <w:t>37</w:t>
                            </w:r>
                            <w:r w:rsidRPr="009F2062">
                              <w:rPr>
                                <w:rFonts w:ascii="Times New Roman" w:hAnsi="Times New Roman" w:cs="Times New Roman"/>
                                <w:b/>
                                <w:szCs w:val="24"/>
                              </w:rPr>
                              <w:fldChar w:fldCharType="end"/>
                            </w:r>
                            <w:r w:rsidRPr="009F2062">
                              <w:rPr>
                                <w:rFonts w:ascii="Times New Roman" w:hAnsi="Times New Roman" w:cs="Times New Roman"/>
                                <w:b/>
                                <w:szCs w:val="24"/>
                              </w:rPr>
                              <w:t xml:space="preserve">. </w:t>
                            </w:r>
                            <w:r w:rsidRPr="00F058DE">
                              <w:rPr>
                                <w:rFonts w:ascii="Times New Roman" w:hAnsi="Times New Roman" w:cs="Times New Roman"/>
                                <w:b/>
                                <w:szCs w:val="24"/>
                              </w:rPr>
                              <w:t>Costa Rica – UNA</w:t>
                            </w:r>
                            <w:r>
                              <w:rPr>
                                <w:rFonts w:ascii="Times New Roman" w:hAnsi="Times New Roman" w:cs="Times New Roman"/>
                                <w:b/>
                                <w:szCs w:val="24"/>
                              </w:rPr>
                              <w:t xml:space="preserve">. </w:t>
                            </w:r>
                            <w:r w:rsidRPr="00F058DE">
                              <w:rPr>
                                <w:rFonts w:ascii="Times New Roman" w:hAnsi="Times New Roman" w:cs="Times New Roman"/>
                                <w:b/>
                                <w:szCs w:val="24"/>
                              </w:rPr>
                              <w:t>Porcentaje de revistas vigente</w:t>
                            </w:r>
                            <w:r>
                              <w:rPr>
                                <w:rFonts w:ascii="Times New Roman" w:hAnsi="Times New Roman" w:cs="Times New Roman"/>
                                <w:b/>
                                <w:szCs w:val="24"/>
                              </w:rPr>
                              <w:t>s</w:t>
                            </w:r>
                            <w:r w:rsidRPr="00F058DE">
                              <w:rPr>
                                <w:rFonts w:ascii="Times New Roman" w:hAnsi="Times New Roman" w:cs="Times New Roman"/>
                                <w:b/>
                                <w:szCs w:val="24"/>
                              </w:rPr>
                              <w:t xml:space="preserve"> según área sistémica del conocimiento</w:t>
                            </w:r>
                            <w:bookmarkEnd w:id="93"/>
                            <w:bookmarkEnd w:id="94"/>
                          </w:p>
                          <w:p w14:paraId="35BB1734" w14:textId="504C9B1E" w:rsidR="0047769F" w:rsidRPr="00872492" w:rsidRDefault="0047769F" w:rsidP="009F2062">
                            <w:pPr>
                              <w:pStyle w:val="Descripci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3683CD4D" id="Cuadro de texto 55" o:spid="_x0000_s1037" type="#_x0000_t202" style="position:absolute;left:0;text-align:left;margin-left:38.7pt;margin-top:-23.05pt;width:5in;height:36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" stroked="f">
                <v:textbox inset="0,0,0,0">
                  <w:txbxContent>
                    <w:p w14:paraId="133760CC" w14:textId="2E6BE9FD" w:rsidR="0047769F" w:rsidRPr="00F058DE" w:rsidRDefault="0047769F" w:rsidP="008B0C4E">
                      <w:pPr>
                        <w:spacing w:after="0" w:line="240" w:lineRule="auto"/>
                        <w:jc w:val="center"/>
                        <w:rPr>
                          <w:rFonts w:ascii="Times New Roman" w:hAnsi="Times New Roman" w:cs="Times New Roman"/>
                          <w:b/>
                          <w:szCs w:val="24"/>
                        </w:rPr>
                      </w:pPr>
                      <w:bookmarkStart w:id="111" w:name="_Toc42006172"/>
                      <w:bookmarkStart w:id="112" w:name="_Toc42006228"/>
                      <w:r w:rsidRPr="009F2062">
                        <w:rPr>
                          <w:rFonts w:ascii="Times New Roman" w:hAnsi="Times New Roman" w:cs="Times New Roman"/>
                          <w:b/>
                          <w:szCs w:val="24"/>
                        </w:rPr>
                        <w:t xml:space="preserve">Gráfico </w:t>
                      </w:r>
                      <w:r w:rsidRPr="009F2062">
                        <w:rPr>
                          <w:rFonts w:ascii="Times New Roman" w:hAnsi="Times New Roman" w:cs="Times New Roman"/>
                          <w:b/>
                          <w:szCs w:val="24"/>
                        </w:rPr>
                        <w:fldChar w:fldCharType="begin"/>
                      </w:r>
                      <w:r w:rsidRPr="009F2062">
                        <w:rPr>
                          <w:rFonts w:ascii="Times New Roman" w:hAnsi="Times New Roman" w:cs="Times New Roman"/>
                          <w:b/>
                          <w:szCs w:val="24"/>
                        </w:rPr>
                        <w:instrText xml:space="preserve"> SEQ Gráfico \* ARABIC </w:instrText>
                      </w:r>
                      <w:r w:rsidRPr="009F2062">
                        <w:rPr>
                          <w:rFonts w:ascii="Times New Roman" w:hAnsi="Times New Roman" w:cs="Times New Roman"/>
                          <w:b/>
                          <w:szCs w:val="24"/>
                        </w:rPr>
                        <w:fldChar w:fldCharType="separate"/>
                      </w:r>
                      <w:r>
                        <w:rPr>
                          <w:rFonts w:ascii="Times New Roman" w:hAnsi="Times New Roman" w:cs="Times New Roman"/>
                          <w:b/>
                          <w:noProof/>
                          <w:szCs w:val="24"/>
                        </w:rPr>
                        <w:t>37</w:t>
                      </w:r>
                      <w:r w:rsidRPr="009F2062">
                        <w:rPr>
                          <w:rFonts w:ascii="Times New Roman" w:hAnsi="Times New Roman" w:cs="Times New Roman"/>
                          <w:b/>
                          <w:szCs w:val="24"/>
                        </w:rPr>
                        <w:fldChar w:fldCharType="end"/>
                      </w:r>
                      <w:r w:rsidRPr="009F2062">
                        <w:rPr>
                          <w:rFonts w:ascii="Times New Roman" w:hAnsi="Times New Roman" w:cs="Times New Roman"/>
                          <w:b/>
                          <w:szCs w:val="24"/>
                        </w:rPr>
                        <w:t xml:space="preserve">. </w:t>
                      </w:r>
                      <w:r w:rsidRPr="00F058DE">
                        <w:rPr>
                          <w:rFonts w:ascii="Times New Roman" w:hAnsi="Times New Roman" w:cs="Times New Roman"/>
                          <w:b/>
                          <w:szCs w:val="24"/>
                        </w:rPr>
                        <w:t>Costa Rica – UNA</w:t>
                      </w:r>
                      <w:r>
                        <w:rPr>
                          <w:rFonts w:ascii="Times New Roman" w:hAnsi="Times New Roman" w:cs="Times New Roman"/>
                          <w:b/>
                          <w:szCs w:val="24"/>
                        </w:rPr>
                        <w:t xml:space="preserve">. </w:t>
                      </w:r>
                      <w:r w:rsidRPr="00F058DE">
                        <w:rPr>
                          <w:rFonts w:ascii="Times New Roman" w:hAnsi="Times New Roman" w:cs="Times New Roman"/>
                          <w:b/>
                          <w:szCs w:val="24"/>
                        </w:rPr>
                        <w:t>Porcentaje de revistas vigente</w:t>
                      </w:r>
                      <w:r>
                        <w:rPr>
                          <w:rFonts w:ascii="Times New Roman" w:hAnsi="Times New Roman" w:cs="Times New Roman"/>
                          <w:b/>
                          <w:szCs w:val="24"/>
                        </w:rPr>
                        <w:t>s</w:t>
                      </w:r>
                      <w:r w:rsidRPr="00F058DE">
                        <w:rPr>
                          <w:rFonts w:ascii="Times New Roman" w:hAnsi="Times New Roman" w:cs="Times New Roman"/>
                          <w:b/>
                          <w:szCs w:val="24"/>
                        </w:rPr>
                        <w:t xml:space="preserve"> según área sistémica del conocimiento</w:t>
                      </w:r>
                      <w:bookmarkEnd w:id="111"/>
                      <w:bookmarkEnd w:id="112"/>
                    </w:p>
                    <w:p w14:paraId="35BB1734" w14:textId="504C9B1E" w:rsidR="0047769F" w:rsidRPr="00872492" w:rsidRDefault="0047769F" w:rsidP="009F2062">
                      <w:pPr>
                        <w:pStyle w:val="Descripcin"/>
                        <w:rPr>
                          <w:noProof/>
                        </w:rPr>
                      </w:pPr>
                    </w:p>
                  </w:txbxContent>
                </v:textbox>
                <w10:wrap type="square"/>
              </v:shape>
            </w:pict>
          </mc:Fallback>
        </mc:AlternateContent>
      </w:r>
      <w:r w:rsidR="00F058DE">
        <w:rPr>
          <w:noProof/>
          <w:lang w:val="es-CR" w:eastAsia="es-CR"/>
        </w:rPr>
        <w:drawing>
          <wp:anchor distT="0" distB="0" distL="114300" distR="114300" simplePos="0" relativeHeight="251673600" behindDoc="0" locked="0" layoutInCell="1" allowOverlap="1" wp14:anchorId="759AD519" wp14:editId="4FEE163E">
            <wp:simplePos x="0" y="0"/>
            <wp:positionH relativeFrom="column">
              <wp:posOffset>491490</wp:posOffset>
            </wp:positionH>
            <wp:positionV relativeFrom="paragraph">
              <wp:posOffset>164465</wp:posOffset>
            </wp:positionV>
            <wp:extent cx="4572000" cy="2743200"/>
            <wp:effectExtent l="0" t="0" r="0" b="0"/>
            <wp:wrapSquare wrapText="bothSides"/>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anchor>
        </w:drawing>
      </w:r>
    </w:p>
    <w:p w14:paraId="073FE822" w14:textId="77777777" w:rsidR="00873838" w:rsidRDefault="00873838" w:rsidP="00873838">
      <w:pPr>
        <w:spacing w:after="0" w:line="240" w:lineRule="auto"/>
        <w:jc w:val="both"/>
        <w:rPr>
          <w:rFonts w:ascii="Times New Roman" w:hAnsi="Times New Roman" w:cs="Times New Roman"/>
          <w:sz w:val="24"/>
          <w:szCs w:val="24"/>
        </w:rPr>
      </w:pPr>
    </w:p>
    <w:p w14:paraId="39B90D3C" w14:textId="77777777" w:rsidR="00873838" w:rsidRDefault="00873838" w:rsidP="008738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0B3D8912" w14:textId="77777777" w:rsidR="00873838" w:rsidRDefault="00873838" w:rsidP="00873838">
      <w:pPr>
        <w:pStyle w:val="Prrafodelista"/>
        <w:tabs>
          <w:tab w:val="left" w:pos="993"/>
        </w:tabs>
        <w:spacing w:after="0" w:line="240" w:lineRule="auto"/>
        <w:ind w:left="567"/>
        <w:rPr>
          <w:rFonts w:ascii="Times New Roman" w:hAnsi="Times New Roman" w:cs="Times New Roman"/>
          <w:sz w:val="24"/>
          <w:szCs w:val="24"/>
        </w:rPr>
      </w:pPr>
    </w:p>
    <w:p w14:paraId="52C03BF3" w14:textId="77777777" w:rsidR="00873838" w:rsidRDefault="00873838" w:rsidP="00F058DE">
      <w:pPr>
        <w:pStyle w:val="Prrafodelista"/>
        <w:tabs>
          <w:tab w:val="left" w:pos="993"/>
        </w:tabs>
        <w:spacing w:after="0" w:line="240" w:lineRule="auto"/>
        <w:ind w:left="567"/>
        <w:rPr>
          <w:rFonts w:ascii="Times New Roman" w:hAnsi="Times New Roman" w:cs="Times New Roman"/>
          <w:sz w:val="24"/>
          <w:szCs w:val="24"/>
        </w:rPr>
      </w:pPr>
    </w:p>
    <w:p w14:paraId="33C8ACE6" w14:textId="77777777" w:rsidR="00F058DE" w:rsidRDefault="00F058DE" w:rsidP="00F058DE">
      <w:pPr>
        <w:pStyle w:val="Prrafodelista"/>
        <w:tabs>
          <w:tab w:val="left" w:pos="993"/>
        </w:tabs>
        <w:spacing w:after="0" w:line="240" w:lineRule="auto"/>
        <w:ind w:left="567"/>
        <w:rPr>
          <w:rFonts w:ascii="Times New Roman" w:hAnsi="Times New Roman" w:cs="Times New Roman"/>
          <w:sz w:val="24"/>
          <w:szCs w:val="24"/>
        </w:rPr>
      </w:pPr>
    </w:p>
    <w:p w14:paraId="349DC24E" w14:textId="77777777" w:rsidR="00F058DE" w:rsidRDefault="00F058DE" w:rsidP="00F058DE">
      <w:pPr>
        <w:pStyle w:val="Prrafodelista"/>
        <w:tabs>
          <w:tab w:val="left" w:pos="993"/>
        </w:tabs>
        <w:spacing w:after="0" w:line="240" w:lineRule="auto"/>
        <w:ind w:left="567"/>
        <w:rPr>
          <w:rFonts w:ascii="Times New Roman" w:hAnsi="Times New Roman" w:cs="Times New Roman"/>
          <w:sz w:val="24"/>
          <w:szCs w:val="24"/>
        </w:rPr>
      </w:pPr>
    </w:p>
    <w:p w14:paraId="23340081" w14:textId="77777777" w:rsidR="00F058DE" w:rsidRDefault="00F058DE" w:rsidP="00F058DE">
      <w:pPr>
        <w:pStyle w:val="Prrafodelista"/>
        <w:tabs>
          <w:tab w:val="left" w:pos="993"/>
        </w:tabs>
        <w:spacing w:after="0" w:line="240" w:lineRule="auto"/>
        <w:ind w:left="567"/>
        <w:rPr>
          <w:rFonts w:ascii="Times New Roman" w:hAnsi="Times New Roman" w:cs="Times New Roman"/>
          <w:sz w:val="24"/>
          <w:szCs w:val="24"/>
        </w:rPr>
      </w:pPr>
    </w:p>
    <w:p w14:paraId="1D042A5C" w14:textId="77777777" w:rsidR="00F058DE" w:rsidRDefault="00F058DE" w:rsidP="00F058DE">
      <w:pPr>
        <w:pStyle w:val="Prrafodelista"/>
        <w:tabs>
          <w:tab w:val="left" w:pos="993"/>
        </w:tabs>
        <w:spacing w:after="0" w:line="240" w:lineRule="auto"/>
        <w:ind w:left="567"/>
        <w:rPr>
          <w:rFonts w:ascii="Times New Roman" w:hAnsi="Times New Roman" w:cs="Times New Roman"/>
          <w:sz w:val="24"/>
          <w:szCs w:val="24"/>
        </w:rPr>
      </w:pPr>
    </w:p>
    <w:p w14:paraId="43D9C890" w14:textId="77777777" w:rsidR="00F058DE" w:rsidRDefault="00F058DE" w:rsidP="00F058DE">
      <w:pPr>
        <w:pStyle w:val="Prrafodelista"/>
        <w:tabs>
          <w:tab w:val="left" w:pos="993"/>
        </w:tabs>
        <w:spacing w:after="0" w:line="240" w:lineRule="auto"/>
        <w:ind w:left="567"/>
        <w:rPr>
          <w:rFonts w:ascii="Times New Roman" w:hAnsi="Times New Roman" w:cs="Times New Roman"/>
          <w:sz w:val="24"/>
          <w:szCs w:val="24"/>
        </w:rPr>
      </w:pPr>
    </w:p>
    <w:p w14:paraId="14F01E8C" w14:textId="77777777" w:rsidR="00F058DE" w:rsidRDefault="00F058DE" w:rsidP="00F058DE">
      <w:pPr>
        <w:pStyle w:val="Prrafodelista"/>
        <w:tabs>
          <w:tab w:val="left" w:pos="993"/>
        </w:tabs>
        <w:spacing w:after="0" w:line="240" w:lineRule="auto"/>
        <w:ind w:left="567"/>
        <w:rPr>
          <w:rFonts w:ascii="Times New Roman" w:hAnsi="Times New Roman" w:cs="Times New Roman"/>
          <w:sz w:val="24"/>
          <w:szCs w:val="24"/>
        </w:rPr>
      </w:pPr>
    </w:p>
    <w:p w14:paraId="5AD0995B" w14:textId="77777777" w:rsidR="00F058DE" w:rsidRPr="00F058DE" w:rsidRDefault="00F058DE" w:rsidP="00F058DE">
      <w:pPr>
        <w:tabs>
          <w:tab w:val="left" w:pos="993"/>
        </w:tabs>
        <w:spacing w:after="0" w:line="240" w:lineRule="auto"/>
        <w:ind w:left="415"/>
        <w:rPr>
          <w:rFonts w:ascii="Times New Roman" w:hAnsi="Times New Roman" w:cs="Times New Roman"/>
          <w:sz w:val="24"/>
          <w:szCs w:val="24"/>
        </w:rPr>
      </w:pPr>
    </w:p>
    <w:p w14:paraId="0F981041" w14:textId="77777777" w:rsidR="00F058DE" w:rsidRPr="00F058DE" w:rsidRDefault="00F058DE" w:rsidP="00F058DE">
      <w:pPr>
        <w:tabs>
          <w:tab w:val="left" w:pos="993"/>
        </w:tabs>
        <w:spacing w:after="0" w:line="240" w:lineRule="auto"/>
        <w:ind w:left="415"/>
        <w:rPr>
          <w:rFonts w:ascii="Times New Roman" w:hAnsi="Times New Roman" w:cs="Times New Roman"/>
          <w:sz w:val="24"/>
          <w:szCs w:val="24"/>
        </w:rPr>
      </w:pPr>
    </w:p>
    <w:p w14:paraId="57B43912" w14:textId="77777777" w:rsidR="00F058DE" w:rsidRPr="00F058DE" w:rsidRDefault="00F058DE" w:rsidP="00F058DE">
      <w:pPr>
        <w:tabs>
          <w:tab w:val="left" w:pos="993"/>
        </w:tabs>
        <w:spacing w:after="0" w:line="240" w:lineRule="auto"/>
        <w:ind w:left="415"/>
        <w:rPr>
          <w:rFonts w:ascii="Times New Roman" w:hAnsi="Times New Roman" w:cs="Times New Roman"/>
          <w:sz w:val="24"/>
          <w:szCs w:val="24"/>
        </w:rPr>
      </w:pPr>
    </w:p>
    <w:p w14:paraId="37FE4EDE" w14:textId="77777777" w:rsidR="00F058DE" w:rsidRPr="00F058DE" w:rsidRDefault="00F058DE" w:rsidP="00F058DE">
      <w:pPr>
        <w:tabs>
          <w:tab w:val="left" w:pos="993"/>
        </w:tabs>
        <w:spacing w:after="0" w:line="240" w:lineRule="auto"/>
        <w:ind w:left="415"/>
        <w:rPr>
          <w:rFonts w:ascii="Times New Roman" w:hAnsi="Times New Roman" w:cs="Times New Roman"/>
          <w:sz w:val="24"/>
          <w:szCs w:val="24"/>
        </w:rPr>
      </w:pPr>
    </w:p>
    <w:p w14:paraId="322460A2" w14:textId="77777777" w:rsidR="00F058DE" w:rsidRPr="00F058DE" w:rsidRDefault="00F058DE" w:rsidP="00F058DE">
      <w:pPr>
        <w:tabs>
          <w:tab w:val="left" w:pos="993"/>
        </w:tabs>
        <w:spacing w:after="0" w:line="240" w:lineRule="auto"/>
        <w:ind w:left="415"/>
        <w:rPr>
          <w:rFonts w:ascii="Times New Roman" w:hAnsi="Times New Roman" w:cs="Times New Roman"/>
          <w:sz w:val="24"/>
          <w:szCs w:val="24"/>
        </w:rPr>
      </w:pPr>
    </w:p>
    <w:p w14:paraId="389BF35B" w14:textId="77777777" w:rsidR="00F058DE" w:rsidRPr="00F058DE" w:rsidRDefault="00F058DE" w:rsidP="00F058DE">
      <w:pPr>
        <w:tabs>
          <w:tab w:val="left" w:pos="993"/>
        </w:tabs>
        <w:spacing w:after="0" w:line="240" w:lineRule="auto"/>
        <w:ind w:left="415"/>
        <w:rPr>
          <w:rFonts w:ascii="Times New Roman" w:hAnsi="Times New Roman" w:cs="Times New Roman"/>
          <w:sz w:val="24"/>
          <w:szCs w:val="24"/>
        </w:rPr>
      </w:pPr>
    </w:p>
    <w:p w14:paraId="51D3AEFE" w14:textId="77777777" w:rsidR="00F058DE" w:rsidRDefault="00F058DE" w:rsidP="00F058DE">
      <w:pPr>
        <w:spacing w:after="0" w:line="240" w:lineRule="auto"/>
        <w:jc w:val="center"/>
        <w:rPr>
          <w:rFonts w:ascii="Times New Roman" w:hAnsi="Times New Roman" w:cs="Times New Roman"/>
          <w:b/>
          <w:szCs w:val="24"/>
        </w:rPr>
      </w:pPr>
    </w:p>
    <w:p w14:paraId="40ED244F" w14:textId="77777777" w:rsidR="00F058DE" w:rsidRDefault="00F058DE" w:rsidP="00F058DE">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6496C2F6" w14:textId="77777777" w:rsidR="00F058DE" w:rsidRDefault="00F058DE" w:rsidP="00184FA8">
      <w:pPr>
        <w:tabs>
          <w:tab w:val="left" w:pos="993"/>
        </w:tabs>
        <w:spacing w:after="0" w:line="240" w:lineRule="auto"/>
        <w:rPr>
          <w:rFonts w:ascii="Times New Roman" w:hAnsi="Times New Roman" w:cs="Times New Roman"/>
          <w:sz w:val="24"/>
          <w:szCs w:val="24"/>
        </w:rPr>
      </w:pPr>
    </w:p>
    <w:p w14:paraId="06C25686" w14:textId="77777777" w:rsidR="00184FA8" w:rsidRDefault="00184FA8" w:rsidP="00184FA8">
      <w:pPr>
        <w:tabs>
          <w:tab w:val="left" w:pos="993"/>
        </w:tabs>
        <w:spacing w:after="0" w:line="240" w:lineRule="auto"/>
        <w:rPr>
          <w:rFonts w:ascii="Times New Roman" w:hAnsi="Times New Roman" w:cs="Times New Roman"/>
          <w:sz w:val="24"/>
          <w:szCs w:val="24"/>
        </w:rPr>
      </w:pPr>
    </w:p>
    <w:p w14:paraId="687E0F85" w14:textId="77777777" w:rsidR="00184FA8" w:rsidRDefault="00184FA8" w:rsidP="00184FA8">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El área con menos revistas (2), sin considerar aquellas en las que no se cuent</w:t>
      </w:r>
      <w:r w:rsidR="00AA0A35">
        <w:rPr>
          <w:rFonts w:ascii="Times New Roman" w:hAnsi="Times New Roman" w:cs="Times New Roman"/>
          <w:sz w:val="24"/>
          <w:szCs w:val="24"/>
        </w:rPr>
        <w:t xml:space="preserve">a con este medio de publicación </w:t>
      </w:r>
      <w:r>
        <w:rPr>
          <w:rFonts w:ascii="Times New Roman" w:hAnsi="Times New Roman" w:cs="Times New Roman"/>
          <w:sz w:val="24"/>
          <w:szCs w:val="24"/>
        </w:rPr>
        <w:t>(Tecnologías de información y comunicación y Desarrollo científico, tecnológico e innovación)</w:t>
      </w:r>
      <w:r w:rsidR="00AA0A35">
        <w:rPr>
          <w:rFonts w:ascii="Times New Roman" w:hAnsi="Times New Roman" w:cs="Times New Roman"/>
          <w:sz w:val="24"/>
          <w:szCs w:val="24"/>
        </w:rPr>
        <w:t>,</w:t>
      </w:r>
      <w:r>
        <w:rPr>
          <w:rFonts w:ascii="Times New Roman" w:hAnsi="Times New Roman" w:cs="Times New Roman"/>
          <w:sz w:val="24"/>
          <w:szCs w:val="24"/>
        </w:rPr>
        <w:t xml:space="preserve"> es Salud </w:t>
      </w:r>
      <w:proofErr w:type="gramStart"/>
      <w:r>
        <w:rPr>
          <w:rFonts w:ascii="Times New Roman" w:hAnsi="Times New Roman" w:cs="Times New Roman"/>
          <w:sz w:val="24"/>
          <w:szCs w:val="24"/>
        </w:rPr>
        <w:t>eco sistémica</w:t>
      </w:r>
      <w:proofErr w:type="gramEnd"/>
      <w:r>
        <w:rPr>
          <w:rFonts w:ascii="Times New Roman" w:hAnsi="Times New Roman" w:cs="Times New Roman"/>
          <w:sz w:val="24"/>
          <w:szCs w:val="24"/>
        </w:rPr>
        <w:t xml:space="preserve"> y calidad de vida.</w:t>
      </w:r>
    </w:p>
    <w:p w14:paraId="47264E0A" w14:textId="77777777" w:rsidR="00184FA8" w:rsidRDefault="00184FA8" w:rsidP="00184FA8">
      <w:pPr>
        <w:tabs>
          <w:tab w:val="left" w:pos="993"/>
        </w:tabs>
        <w:spacing w:after="0" w:line="240" w:lineRule="auto"/>
        <w:jc w:val="both"/>
        <w:rPr>
          <w:rFonts w:ascii="Times New Roman" w:hAnsi="Times New Roman" w:cs="Times New Roman"/>
          <w:sz w:val="24"/>
          <w:szCs w:val="24"/>
        </w:rPr>
      </w:pPr>
    </w:p>
    <w:p w14:paraId="238C9E9D" w14:textId="77777777" w:rsidR="00184FA8" w:rsidRDefault="00184FA8" w:rsidP="00184FA8">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Obsérvese que se clasifican 2 revistas en el área denominada como Gestión universitaria, en la cual se categorizan</w:t>
      </w:r>
      <w:r w:rsidR="00AA0A35">
        <w:rPr>
          <w:rFonts w:ascii="Times New Roman" w:hAnsi="Times New Roman" w:cs="Times New Roman"/>
          <w:sz w:val="24"/>
          <w:szCs w:val="24"/>
        </w:rPr>
        <w:t>, según se mencionó,</w:t>
      </w:r>
      <w:r>
        <w:rPr>
          <w:rFonts w:ascii="Times New Roman" w:hAnsi="Times New Roman" w:cs="Times New Roman"/>
          <w:sz w:val="24"/>
          <w:szCs w:val="24"/>
        </w:rPr>
        <w:t xml:space="preserve"> aquellas iniciativas que </w:t>
      </w:r>
      <w:r w:rsidR="006F545F">
        <w:rPr>
          <w:rFonts w:ascii="Times New Roman" w:hAnsi="Times New Roman" w:cs="Times New Roman"/>
          <w:sz w:val="24"/>
          <w:szCs w:val="24"/>
        </w:rPr>
        <w:t>publican en temáticas propias de</w:t>
      </w:r>
      <w:r>
        <w:rPr>
          <w:rFonts w:ascii="Times New Roman" w:hAnsi="Times New Roman" w:cs="Times New Roman"/>
          <w:sz w:val="24"/>
          <w:szCs w:val="24"/>
        </w:rPr>
        <w:t xml:space="preserve"> dos o más áreas sistémicas, como es el caso de las revistas </w:t>
      </w:r>
      <w:proofErr w:type="spellStart"/>
      <w:r>
        <w:rPr>
          <w:rFonts w:ascii="Times New Roman" w:hAnsi="Times New Roman" w:cs="Times New Roman"/>
          <w:sz w:val="24"/>
          <w:szCs w:val="24"/>
        </w:rPr>
        <w:t>Uniciencia</w:t>
      </w:r>
      <w:proofErr w:type="spellEnd"/>
      <w:r>
        <w:rPr>
          <w:rFonts w:ascii="Times New Roman" w:hAnsi="Times New Roman" w:cs="Times New Roman"/>
          <w:sz w:val="24"/>
          <w:szCs w:val="24"/>
        </w:rPr>
        <w:t xml:space="preserve"> y Universidad en Diálogo.</w:t>
      </w:r>
    </w:p>
    <w:p w14:paraId="64ADC3BA" w14:textId="77777777" w:rsidR="00F058DE" w:rsidRDefault="006F545F" w:rsidP="006F545F">
      <w:pPr>
        <w:tabs>
          <w:tab w:val="left" w:pos="993"/>
        </w:tabs>
        <w:spacing w:after="0" w:line="240" w:lineRule="auto"/>
        <w:jc w:val="both"/>
        <w:rPr>
          <w:rFonts w:ascii="Times New Roman" w:hAnsi="Times New Roman" w:cs="Times New Roman"/>
          <w:sz w:val="24"/>
          <w:szCs w:val="24"/>
        </w:rPr>
      </w:pPr>
      <w:r w:rsidRPr="006F545F">
        <w:rPr>
          <w:rFonts w:ascii="Times New Roman" w:hAnsi="Times New Roman" w:cs="Times New Roman"/>
          <w:sz w:val="24"/>
          <w:szCs w:val="24"/>
        </w:rPr>
        <w:lastRenderedPageBreak/>
        <w:t xml:space="preserve">Cabe destacar que las áreas con más revistas coinciden con las áreas en las que hay importante concentración de </w:t>
      </w:r>
      <w:r w:rsidR="003F064B" w:rsidRPr="006F545F">
        <w:rPr>
          <w:rFonts w:ascii="Times New Roman" w:hAnsi="Times New Roman" w:cs="Times New Roman"/>
          <w:sz w:val="24"/>
          <w:szCs w:val="24"/>
        </w:rPr>
        <w:t>PPAA</w:t>
      </w:r>
      <w:r w:rsidRPr="006F545F">
        <w:rPr>
          <w:rFonts w:ascii="Times New Roman" w:hAnsi="Times New Roman" w:cs="Times New Roman"/>
          <w:sz w:val="24"/>
          <w:szCs w:val="24"/>
        </w:rPr>
        <w:t xml:space="preserve"> y que aquellas áreas en las que no </w:t>
      </w:r>
      <w:r>
        <w:rPr>
          <w:rFonts w:ascii="Times New Roman" w:hAnsi="Times New Roman" w:cs="Times New Roman"/>
          <w:sz w:val="24"/>
          <w:szCs w:val="24"/>
        </w:rPr>
        <w:t>se cuenta con ellas</w:t>
      </w:r>
      <w:r w:rsidRPr="006F545F">
        <w:rPr>
          <w:rFonts w:ascii="Times New Roman" w:hAnsi="Times New Roman" w:cs="Times New Roman"/>
          <w:sz w:val="24"/>
          <w:szCs w:val="24"/>
        </w:rPr>
        <w:t xml:space="preserve"> son justamente las que </w:t>
      </w:r>
      <w:r>
        <w:rPr>
          <w:rFonts w:ascii="Times New Roman" w:hAnsi="Times New Roman" w:cs="Times New Roman"/>
          <w:sz w:val="24"/>
          <w:szCs w:val="24"/>
        </w:rPr>
        <w:t>tienen</w:t>
      </w:r>
      <w:r w:rsidRPr="006F545F">
        <w:rPr>
          <w:rFonts w:ascii="Times New Roman" w:hAnsi="Times New Roman" w:cs="Times New Roman"/>
          <w:sz w:val="24"/>
          <w:szCs w:val="24"/>
        </w:rPr>
        <w:t xml:space="preserve"> menor número de PPAA.</w:t>
      </w:r>
    </w:p>
    <w:p w14:paraId="793A967A" w14:textId="77777777" w:rsidR="00F058DE" w:rsidRDefault="00F058DE" w:rsidP="006F545F">
      <w:pPr>
        <w:tabs>
          <w:tab w:val="left" w:pos="993"/>
        </w:tabs>
        <w:spacing w:after="0" w:line="240" w:lineRule="auto"/>
        <w:ind w:left="415"/>
        <w:jc w:val="both"/>
        <w:rPr>
          <w:rFonts w:ascii="Times New Roman" w:hAnsi="Times New Roman" w:cs="Times New Roman"/>
          <w:sz w:val="24"/>
          <w:szCs w:val="24"/>
        </w:rPr>
      </w:pPr>
    </w:p>
    <w:p w14:paraId="57ABB357" w14:textId="77777777" w:rsidR="00F058DE" w:rsidRDefault="003F064B" w:rsidP="003F064B">
      <w:pPr>
        <w:tabs>
          <w:tab w:val="left" w:pos="993"/>
        </w:tabs>
        <w:spacing w:after="0" w:line="240" w:lineRule="auto"/>
        <w:rPr>
          <w:rFonts w:ascii="Times New Roman" w:hAnsi="Times New Roman" w:cs="Times New Roman"/>
          <w:i/>
          <w:sz w:val="24"/>
          <w:szCs w:val="24"/>
        </w:rPr>
      </w:pPr>
      <w:r>
        <w:rPr>
          <w:rFonts w:ascii="Times New Roman" w:hAnsi="Times New Roman" w:cs="Times New Roman"/>
          <w:i/>
          <w:sz w:val="24"/>
          <w:szCs w:val="24"/>
        </w:rPr>
        <w:t>Según área del conocimiento o área científica y tecnológica</w:t>
      </w:r>
    </w:p>
    <w:p w14:paraId="710BF588" w14:textId="77777777" w:rsidR="003F064B" w:rsidRDefault="003F064B" w:rsidP="003F064B">
      <w:pPr>
        <w:tabs>
          <w:tab w:val="left" w:pos="993"/>
        </w:tabs>
        <w:spacing w:after="0" w:line="240" w:lineRule="auto"/>
        <w:rPr>
          <w:rFonts w:ascii="Times New Roman" w:hAnsi="Times New Roman" w:cs="Times New Roman"/>
          <w:i/>
          <w:sz w:val="24"/>
          <w:szCs w:val="24"/>
        </w:rPr>
      </w:pPr>
    </w:p>
    <w:p w14:paraId="72D755F1" w14:textId="60942EC3" w:rsidR="003F064B" w:rsidRDefault="003F064B" w:rsidP="003F064B">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otro orden de ideas, en el Gráfico </w:t>
      </w:r>
      <w:r w:rsidR="00703A5C">
        <w:rPr>
          <w:rFonts w:ascii="Times New Roman" w:hAnsi="Times New Roman" w:cs="Times New Roman"/>
          <w:sz w:val="24"/>
          <w:szCs w:val="24"/>
        </w:rPr>
        <w:t>3</w:t>
      </w:r>
      <w:r w:rsidR="008B0C4E">
        <w:rPr>
          <w:rFonts w:ascii="Times New Roman" w:hAnsi="Times New Roman" w:cs="Times New Roman"/>
          <w:sz w:val="24"/>
          <w:szCs w:val="24"/>
        </w:rPr>
        <w:t>8</w:t>
      </w:r>
      <w:r>
        <w:rPr>
          <w:rFonts w:ascii="Times New Roman" w:hAnsi="Times New Roman" w:cs="Times New Roman"/>
          <w:sz w:val="24"/>
          <w:szCs w:val="24"/>
        </w:rPr>
        <w:t xml:space="preserve">, Porcentaje de revistas científico académicas vigentes según área del conocimiento, se presenta la </w:t>
      </w:r>
      <w:r w:rsidR="009A35BF">
        <w:rPr>
          <w:rFonts w:ascii="Times New Roman" w:hAnsi="Times New Roman" w:cs="Times New Roman"/>
          <w:sz w:val="24"/>
          <w:szCs w:val="24"/>
        </w:rPr>
        <w:t>categorización</w:t>
      </w:r>
      <w:r>
        <w:rPr>
          <w:rFonts w:ascii="Times New Roman" w:hAnsi="Times New Roman" w:cs="Times New Roman"/>
          <w:sz w:val="24"/>
          <w:szCs w:val="24"/>
        </w:rPr>
        <w:t xml:space="preserve"> de las revistas conforme con la clasificaci</w:t>
      </w:r>
      <w:r w:rsidR="009A35BF">
        <w:rPr>
          <w:rFonts w:ascii="Times New Roman" w:hAnsi="Times New Roman" w:cs="Times New Roman"/>
          <w:sz w:val="24"/>
          <w:szCs w:val="24"/>
        </w:rPr>
        <w:t>ón del Manual de Frascati</w:t>
      </w:r>
    </w:p>
    <w:p w14:paraId="0CFBB6B1" w14:textId="77777777" w:rsidR="002A773B" w:rsidRDefault="002A773B" w:rsidP="003F064B">
      <w:pPr>
        <w:tabs>
          <w:tab w:val="left" w:pos="993"/>
        </w:tabs>
        <w:spacing w:after="0" w:line="240" w:lineRule="auto"/>
        <w:jc w:val="both"/>
        <w:rPr>
          <w:rFonts w:ascii="Times New Roman" w:hAnsi="Times New Roman" w:cs="Times New Roman"/>
          <w:sz w:val="24"/>
          <w:szCs w:val="24"/>
        </w:rPr>
      </w:pPr>
    </w:p>
    <w:p w14:paraId="2F9C52AF" w14:textId="77777777" w:rsidR="002A773B" w:rsidRDefault="002A773B" w:rsidP="003F064B">
      <w:pPr>
        <w:tabs>
          <w:tab w:val="left" w:pos="993"/>
        </w:tabs>
        <w:spacing w:after="0" w:line="240" w:lineRule="auto"/>
        <w:jc w:val="both"/>
        <w:rPr>
          <w:rFonts w:ascii="Times New Roman" w:hAnsi="Times New Roman" w:cs="Times New Roman"/>
          <w:sz w:val="24"/>
          <w:szCs w:val="24"/>
        </w:rPr>
      </w:pPr>
    </w:p>
    <w:p w14:paraId="4A090259"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56ABFDA7"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4240A32E" w14:textId="77777777" w:rsidR="003F064B" w:rsidRDefault="003F064B" w:rsidP="003F064B">
      <w:pPr>
        <w:tabs>
          <w:tab w:val="left" w:pos="993"/>
        </w:tabs>
        <w:spacing w:after="0" w:line="240" w:lineRule="auto"/>
        <w:jc w:val="both"/>
        <w:rPr>
          <w:rFonts w:ascii="Times New Roman" w:hAnsi="Times New Roman" w:cs="Times New Roman"/>
          <w:sz w:val="24"/>
          <w:szCs w:val="24"/>
        </w:rPr>
      </w:pPr>
    </w:p>
    <w:p w14:paraId="44C0EC8F" w14:textId="3F7858DF" w:rsidR="009A35BF" w:rsidRDefault="008B0C4E" w:rsidP="003F064B">
      <w:pPr>
        <w:tabs>
          <w:tab w:val="left" w:pos="993"/>
        </w:tabs>
        <w:spacing w:after="0" w:line="240" w:lineRule="auto"/>
        <w:jc w:val="both"/>
        <w:rPr>
          <w:rFonts w:ascii="Times New Roman" w:hAnsi="Times New Roman" w:cs="Times New Roman"/>
          <w:sz w:val="24"/>
          <w:szCs w:val="24"/>
        </w:rPr>
      </w:pPr>
      <w:r>
        <w:rPr>
          <w:noProof/>
          <w:lang w:val="es-CR" w:eastAsia="es-CR"/>
        </w:rPr>
        <mc:AlternateContent>
          <mc:Choice Requires="wps">
            <w:drawing>
              <wp:anchor distT="0" distB="0" distL="114300" distR="114300" simplePos="0" relativeHeight="251716608" behindDoc="0" locked="0" layoutInCell="1" allowOverlap="1" wp14:anchorId="06F62A6C" wp14:editId="7B88BDE6">
                <wp:simplePos x="0" y="0"/>
                <wp:positionH relativeFrom="column">
                  <wp:posOffset>529590</wp:posOffset>
                </wp:positionH>
                <wp:positionV relativeFrom="paragraph">
                  <wp:posOffset>-450850</wp:posOffset>
                </wp:positionV>
                <wp:extent cx="4572000" cy="457200"/>
                <wp:effectExtent l="0" t="0" r="0" b="0"/>
                <wp:wrapSquare wrapText="bothSides"/>
                <wp:docPr id="56" name="Cuadro de texto 56"/>
                <wp:cNvGraphicFramePr/>
                <a:graphic xmlns:a="http://schemas.openxmlformats.org/drawingml/2006/main">
                  <a:graphicData uri="http://schemas.microsoft.com/office/word/2010/wordprocessingShape">
                    <wps:wsp>
                      <wps:cNvSpPr txBox="1"/>
                      <wps:spPr>
                        <a:xfrm>
                          <a:off x="0" y="0"/>
                          <a:ext cx="4572000" cy="457200"/>
                        </a:xfrm>
                        <a:prstGeom prst="rect">
                          <a:avLst/>
                        </a:prstGeom>
                        <a:solidFill>
                          <a:prstClr val="white"/>
                        </a:solidFill>
                        <a:ln>
                          <a:noFill/>
                        </a:ln>
                        <a:effectLst/>
                      </wps:spPr>
                      <wps:txbx>
                        <w:txbxContent>
                          <w:p w14:paraId="766EB669" w14:textId="64266DFB" w:rsidR="0047769F" w:rsidRPr="00FD4191" w:rsidRDefault="0047769F" w:rsidP="008B0C4E">
                            <w:pPr>
                              <w:tabs>
                                <w:tab w:val="left" w:pos="993"/>
                              </w:tabs>
                              <w:spacing w:after="0" w:line="240" w:lineRule="auto"/>
                              <w:jc w:val="center"/>
                              <w:rPr>
                                <w:rFonts w:ascii="Times New Roman" w:hAnsi="Times New Roman" w:cs="Times New Roman"/>
                                <w:b/>
                                <w:szCs w:val="24"/>
                              </w:rPr>
                            </w:pPr>
                            <w:bookmarkStart w:id="95" w:name="_Toc42006173"/>
                            <w:bookmarkStart w:id="96" w:name="_Toc42006229"/>
                            <w:r w:rsidRPr="008B0C4E">
                              <w:rPr>
                                <w:rFonts w:ascii="Times New Roman" w:hAnsi="Times New Roman" w:cs="Times New Roman"/>
                                <w:b/>
                                <w:szCs w:val="24"/>
                              </w:rPr>
                              <w:t xml:space="preserve">Gráfico </w:t>
                            </w:r>
                            <w:r w:rsidRPr="008B0C4E">
                              <w:rPr>
                                <w:rFonts w:ascii="Times New Roman" w:hAnsi="Times New Roman" w:cs="Times New Roman"/>
                                <w:b/>
                                <w:szCs w:val="24"/>
                              </w:rPr>
                              <w:fldChar w:fldCharType="begin"/>
                            </w:r>
                            <w:r w:rsidRPr="008B0C4E">
                              <w:rPr>
                                <w:rFonts w:ascii="Times New Roman" w:hAnsi="Times New Roman" w:cs="Times New Roman"/>
                                <w:b/>
                                <w:szCs w:val="24"/>
                              </w:rPr>
                              <w:instrText xml:space="preserve"> SEQ Gráfico \* ARABIC </w:instrText>
                            </w:r>
                            <w:r w:rsidRPr="008B0C4E">
                              <w:rPr>
                                <w:rFonts w:ascii="Times New Roman" w:hAnsi="Times New Roman" w:cs="Times New Roman"/>
                                <w:b/>
                                <w:szCs w:val="24"/>
                              </w:rPr>
                              <w:fldChar w:fldCharType="separate"/>
                            </w:r>
                            <w:r>
                              <w:rPr>
                                <w:rFonts w:ascii="Times New Roman" w:hAnsi="Times New Roman" w:cs="Times New Roman"/>
                                <w:b/>
                                <w:noProof/>
                                <w:szCs w:val="24"/>
                              </w:rPr>
                              <w:t>38</w:t>
                            </w:r>
                            <w:r w:rsidRPr="008B0C4E">
                              <w:rPr>
                                <w:rFonts w:ascii="Times New Roman" w:hAnsi="Times New Roman" w:cs="Times New Roman"/>
                                <w:b/>
                                <w:szCs w:val="24"/>
                              </w:rPr>
                              <w:fldChar w:fldCharType="end"/>
                            </w:r>
                            <w:r w:rsidRPr="008B0C4E">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FD4191">
                              <w:rPr>
                                <w:rFonts w:ascii="Times New Roman" w:hAnsi="Times New Roman" w:cs="Times New Roman"/>
                                <w:b/>
                                <w:szCs w:val="24"/>
                              </w:rPr>
                              <w:t>Porcentaje de revistas científico académicas vigentes según área del conocimiento</w:t>
                            </w:r>
                            <w:bookmarkEnd w:id="95"/>
                            <w:bookmarkEnd w:id="96"/>
                          </w:p>
                          <w:p w14:paraId="33FD3680" w14:textId="590B2937" w:rsidR="0047769F" w:rsidRPr="00432532" w:rsidRDefault="0047769F" w:rsidP="008B0C4E">
                            <w:pPr>
                              <w:pStyle w:val="Descripci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6F62A6C" id="Cuadro de texto 56" o:spid="_x0000_s1038" type="#_x0000_t202" style="position:absolute;left:0;text-align:left;margin-left:41.7pt;margin-top:-35.5pt;width:5in;height:36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" stroked="f">
                <v:textbox inset="0,0,0,0">
                  <w:txbxContent>
                    <w:p w14:paraId="766EB669" w14:textId="64266DFB" w:rsidR="0047769F" w:rsidRPr="00FD4191" w:rsidRDefault="0047769F" w:rsidP="008B0C4E">
                      <w:pPr>
                        <w:tabs>
                          <w:tab w:val="left" w:pos="993"/>
                        </w:tabs>
                        <w:spacing w:after="0" w:line="240" w:lineRule="auto"/>
                        <w:jc w:val="center"/>
                        <w:rPr>
                          <w:rFonts w:ascii="Times New Roman" w:hAnsi="Times New Roman" w:cs="Times New Roman"/>
                          <w:b/>
                          <w:szCs w:val="24"/>
                        </w:rPr>
                      </w:pPr>
                      <w:bookmarkStart w:id="115" w:name="_Toc42006173"/>
                      <w:bookmarkStart w:id="116" w:name="_Toc42006229"/>
                      <w:r w:rsidRPr="008B0C4E">
                        <w:rPr>
                          <w:rFonts w:ascii="Times New Roman" w:hAnsi="Times New Roman" w:cs="Times New Roman"/>
                          <w:b/>
                          <w:szCs w:val="24"/>
                        </w:rPr>
                        <w:t xml:space="preserve">Gráfico </w:t>
                      </w:r>
                      <w:r w:rsidRPr="008B0C4E">
                        <w:rPr>
                          <w:rFonts w:ascii="Times New Roman" w:hAnsi="Times New Roman" w:cs="Times New Roman"/>
                          <w:b/>
                          <w:szCs w:val="24"/>
                        </w:rPr>
                        <w:fldChar w:fldCharType="begin"/>
                      </w:r>
                      <w:r w:rsidRPr="008B0C4E">
                        <w:rPr>
                          <w:rFonts w:ascii="Times New Roman" w:hAnsi="Times New Roman" w:cs="Times New Roman"/>
                          <w:b/>
                          <w:szCs w:val="24"/>
                        </w:rPr>
                        <w:instrText xml:space="preserve"> SEQ Gráfico \* ARABIC </w:instrText>
                      </w:r>
                      <w:r w:rsidRPr="008B0C4E">
                        <w:rPr>
                          <w:rFonts w:ascii="Times New Roman" w:hAnsi="Times New Roman" w:cs="Times New Roman"/>
                          <w:b/>
                          <w:szCs w:val="24"/>
                        </w:rPr>
                        <w:fldChar w:fldCharType="separate"/>
                      </w:r>
                      <w:r>
                        <w:rPr>
                          <w:rFonts w:ascii="Times New Roman" w:hAnsi="Times New Roman" w:cs="Times New Roman"/>
                          <w:b/>
                          <w:noProof/>
                          <w:szCs w:val="24"/>
                        </w:rPr>
                        <w:t>38</w:t>
                      </w:r>
                      <w:r w:rsidRPr="008B0C4E">
                        <w:rPr>
                          <w:rFonts w:ascii="Times New Roman" w:hAnsi="Times New Roman" w:cs="Times New Roman"/>
                          <w:b/>
                          <w:szCs w:val="24"/>
                        </w:rPr>
                        <w:fldChar w:fldCharType="end"/>
                      </w:r>
                      <w:r w:rsidRPr="008B0C4E">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FD4191">
                        <w:rPr>
                          <w:rFonts w:ascii="Times New Roman" w:hAnsi="Times New Roman" w:cs="Times New Roman"/>
                          <w:b/>
                          <w:szCs w:val="24"/>
                        </w:rPr>
                        <w:t>Porcentaje de revistas científico académicas vigentes según área del conocimiento</w:t>
                      </w:r>
                      <w:bookmarkEnd w:id="115"/>
                      <w:bookmarkEnd w:id="116"/>
                    </w:p>
                    <w:p w14:paraId="33FD3680" w14:textId="590B2937" w:rsidR="0047769F" w:rsidRPr="00432532" w:rsidRDefault="0047769F" w:rsidP="008B0C4E">
                      <w:pPr>
                        <w:pStyle w:val="Descripcin"/>
                        <w:rPr>
                          <w:noProof/>
                        </w:rPr>
                      </w:pPr>
                    </w:p>
                  </w:txbxContent>
                </v:textbox>
                <w10:wrap type="square"/>
              </v:shape>
            </w:pict>
          </mc:Fallback>
        </mc:AlternateContent>
      </w:r>
      <w:r w:rsidR="009A35BF">
        <w:rPr>
          <w:noProof/>
          <w:lang w:val="es-CR" w:eastAsia="es-CR"/>
        </w:rPr>
        <w:drawing>
          <wp:anchor distT="0" distB="0" distL="114300" distR="114300" simplePos="0" relativeHeight="251674624" behindDoc="0" locked="0" layoutInCell="1" allowOverlap="1" wp14:anchorId="7BD83398" wp14:editId="30403DB7">
            <wp:simplePos x="0" y="0"/>
            <wp:positionH relativeFrom="column">
              <wp:posOffset>529590</wp:posOffset>
            </wp:positionH>
            <wp:positionV relativeFrom="paragraph">
              <wp:posOffset>6350</wp:posOffset>
            </wp:positionV>
            <wp:extent cx="4572000" cy="2743200"/>
            <wp:effectExtent l="0" t="0" r="0" b="0"/>
            <wp:wrapSquare wrapText="bothSides"/>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anchor>
        </w:drawing>
      </w:r>
    </w:p>
    <w:p w14:paraId="3840036A"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0ACFCEB4" w14:textId="77777777" w:rsidR="003F064B" w:rsidRDefault="003F064B" w:rsidP="003F064B">
      <w:pPr>
        <w:tabs>
          <w:tab w:val="left" w:pos="993"/>
        </w:tabs>
        <w:spacing w:after="0" w:line="240" w:lineRule="auto"/>
        <w:jc w:val="both"/>
        <w:rPr>
          <w:rFonts w:ascii="Times New Roman" w:hAnsi="Times New Roman" w:cs="Times New Roman"/>
          <w:sz w:val="24"/>
          <w:szCs w:val="24"/>
        </w:rPr>
      </w:pPr>
    </w:p>
    <w:p w14:paraId="61399705" w14:textId="77777777" w:rsidR="003F064B" w:rsidRDefault="003F064B" w:rsidP="003F064B">
      <w:pPr>
        <w:tabs>
          <w:tab w:val="left" w:pos="993"/>
        </w:tabs>
        <w:spacing w:after="0" w:line="240" w:lineRule="auto"/>
        <w:jc w:val="both"/>
        <w:rPr>
          <w:rFonts w:ascii="Times New Roman" w:hAnsi="Times New Roman" w:cs="Times New Roman"/>
          <w:sz w:val="24"/>
          <w:szCs w:val="24"/>
        </w:rPr>
      </w:pPr>
    </w:p>
    <w:p w14:paraId="79638D87" w14:textId="77777777" w:rsidR="003F064B" w:rsidRDefault="003F064B" w:rsidP="003F064B">
      <w:pPr>
        <w:tabs>
          <w:tab w:val="left" w:pos="993"/>
        </w:tabs>
        <w:spacing w:after="0" w:line="240" w:lineRule="auto"/>
        <w:jc w:val="both"/>
        <w:rPr>
          <w:rFonts w:ascii="Times New Roman" w:hAnsi="Times New Roman" w:cs="Times New Roman"/>
          <w:sz w:val="24"/>
          <w:szCs w:val="24"/>
        </w:rPr>
      </w:pPr>
    </w:p>
    <w:p w14:paraId="7B3977C3" w14:textId="77777777" w:rsidR="003F064B" w:rsidRDefault="003F064B" w:rsidP="003F064B">
      <w:pPr>
        <w:tabs>
          <w:tab w:val="left" w:pos="993"/>
        </w:tabs>
        <w:spacing w:after="0" w:line="240" w:lineRule="auto"/>
        <w:jc w:val="both"/>
        <w:rPr>
          <w:rFonts w:ascii="Times New Roman" w:hAnsi="Times New Roman" w:cs="Times New Roman"/>
          <w:sz w:val="24"/>
          <w:szCs w:val="24"/>
        </w:rPr>
      </w:pPr>
    </w:p>
    <w:p w14:paraId="66B480A1" w14:textId="77777777" w:rsidR="003F064B" w:rsidRDefault="003F064B" w:rsidP="003F064B">
      <w:pPr>
        <w:tabs>
          <w:tab w:val="left" w:pos="993"/>
        </w:tabs>
        <w:spacing w:after="0" w:line="240" w:lineRule="auto"/>
        <w:jc w:val="both"/>
        <w:rPr>
          <w:rFonts w:ascii="Times New Roman" w:hAnsi="Times New Roman" w:cs="Times New Roman"/>
          <w:sz w:val="24"/>
          <w:szCs w:val="24"/>
        </w:rPr>
      </w:pPr>
    </w:p>
    <w:p w14:paraId="35B78604"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5C9D2603"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13C823C6"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00111EE0"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2BDA36D7"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6D76AA2D"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7C6B602D"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3E55AAD7"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7787C3C2"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2E6DD886"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471847A6" w14:textId="77777777" w:rsidR="009A35BF" w:rsidRDefault="009A35BF" w:rsidP="009A35BF">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09818346"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4895D159" w14:textId="77777777" w:rsidR="009A35BF" w:rsidRDefault="009A35BF" w:rsidP="003F064B">
      <w:pPr>
        <w:tabs>
          <w:tab w:val="left" w:pos="993"/>
        </w:tabs>
        <w:spacing w:after="0" w:line="240" w:lineRule="auto"/>
        <w:jc w:val="both"/>
        <w:rPr>
          <w:rFonts w:ascii="Times New Roman" w:hAnsi="Times New Roman" w:cs="Times New Roman"/>
          <w:sz w:val="24"/>
          <w:szCs w:val="24"/>
        </w:rPr>
      </w:pPr>
    </w:p>
    <w:p w14:paraId="368D10A9" w14:textId="77777777" w:rsidR="003F064B" w:rsidRDefault="003F064B" w:rsidP="003F064B">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correspondencia con las áreas sistémicas del conocimiento es en las áreas de Ciencias sociales y Humanidades en las que hay mayor número de revistas.  En la primera hay 13 revistas y en la segunda 7 que representan el </w:t>
      </w:r>
      <w:r w:rsidR="002C4E85">
        <w:rPr>
          <w:rFonts w:ascii="Times New Roman" w:hAnsi="Times New Roman" w:cs="Times New Roman"/>
          <w:sz w:val="24"/>
          <w:szCs w:val="24"/>
        </w:rPr>
        <w:t xml:space="preserve">50,0% y el </w:t>
      </w:r>
      <w:r>
        <w:rPr>
          <w:rFonts w:ascii="Times New Roman" w:hAnsi="Times New Roman" w:cs="Times New Roman"/>
          <w:sz w:val="24"/>
          <w:szCs w:val="24"/>
        </w:rPr>
        <w:t>26,9%</w:t>
      </w:r>
      <w:r w:rsidR="002C4E85">
        <w:rPr>
          <w:rFonts w:ascii="Times New Roman" w:hAnsi="Times New Roman" w:cs="Times New Roman"/>
          <w:sz w:val="24"/>
          <w:szCs w:val="24"/>
        </w:rPr>
        <w:t>, respectivamente</w:t>
      </w:r>
      <w:r w:rsidR="00703A5C">
        <w:rPr>
          <w:rFonts w:ascii="Times New Roman" w:hAnsi="Times New Roman" w:cs="Times New Roman"/>
          <w:sz w:val="24"/>
          <w:szCs w:val="24"/>
        </w:rPr>
        <w:t>, del total de revistas</w:t>
      </w:r>
      <w:r>
        <w:rPr>
          <w:rFonts w:ascii="Times New Roman" w:hAnsi="Times New Roman" w:cs="Times New Roman"/>
          <w:sz w:val="24"/>
          <w:szCs w:val="24"/>
        </w:rPr>
        <w:t xml:space="preserve">; </w:t>
      </w:r>
      <w:r w:rsidR="009A35BF">
        <w:rPr>
          <w:rFonts w:ascii="Times New Roman" w:hAnsi="Times New Roman" w:cs="Times New Roman"/>
          <w:sz w:val="24"/>
          <w:szCs w:val="24"/>
        </w:rPr>
        <w:t xml:space="preserve">76,9% del total </w:t>
      </w:r>
      <w:r w:rsidR="00703A5C">
        <w:rPr>
          <w:rFonts w:ascii="Times New Roman" w:hAnsi="Times New Roman" w:cs="Times New Roman"/>
          <w:sz w:val="24"/>
          <w:szCs w:val="24"/>
        </w:rPr>
        <w:t>entre ambas</w:t>
      </w:r>
      <w:r w:rsidR="009A35BF">
        <w:rPr>
          <w:rFonts w:ascii="Times New Roman" w:hAnsi="Times New Roman" w:cs="Times New Roman"/>
          <w:sz w:val="24"/>
          <w:szCs w:val="24"/>
        </w:rPr>
        <w:t xml:space="preserve">. </w:t>
      </w:r>
      <w:r w:rsidR="006F545F">
        <w:rPr>
          <w:rFonts w:ascii="Times New Roman" w:hAnsi="Times New Roman" w:cs="Times New Roman"/>
          <w:sz w:val="24"/>
          <w:szCs w:val="24"/>
        </w:rPr>
        <w:t xml:space="preserve"> Estas áreas son, al lado de Ciencias exactas y naturales, las que cuentan con mayor número de PPAA.</w:t>
      </w:r>
    </w:p>
    <w:p w14:paraId="5CC4E841" w14:textId="77777777" w:rsidR="003F064B" w:rsidRDefault="003F064B" w:rsidP="003F064B">
      <w:pPr>
        <w:tabs>
          <w:tab w:val="left" w:pos="993"/>
        </w:tabs>
        <w:spacing w:after="0" w:line="240" w:lineRule="auto"/>
        <w:jc w:val="both"/>
        <w:rPr>
          <w:rFonts w:ascii="Times New Roman" w:hAnsi="Times New Roman" w:cs="Times New Roman"/>
          <w:sz w:val="24"/>
          <w:szCs w:val="24"/>
        </w:rPr>
      </w:pPr>
    </w:p>
    <w:p w14:paraId="090EDCAF" w14:textId="77777777" w:rsidR="002C4E85" w:rsidRDefault="002C4E85" w:rsidP="003F064B">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Nótese que el área con menor porcentaje de revistas es la de Ciencias médicas, se trata de la Revista </w:t>
      </w:r>
      <w:r w:rsidR="0031294B">
        <w:rPr>
          <w:rFonts w:ascii="Times New Roman" w:hAnsi="Times New Roman" w:cs="Times New Roman"/>
          <w:sz w:val="24"/>
          <w:szCs w:val="24"/>
        </w:rPr>
        <w:t xml:space="preserve">Movimiento Humano y Salud (MH Salud) </w:t>
      </w:r>
      <w:r>
        <w:rPr>
          <w:rFonts w:ascii="Times New Roman" w:hAnsi="Times New Roman" w:cs="Times New Roman"/>
          <w:sz w:val="24"/>
          <w:szCs w:val="24"/>
        </w:rPr>
        <w:t xml:space="preserve">de la Escuela </w:t>
      </w:r>
      <w:proofErr w:type="spellStart"/>
      <w:r>
        <w:rPr>
          <w:rFonts w:ascii="Times New Roman" w:hAnsi="Times New Roman" w:cs="Times New Roman"/>
          <w:sz w:val="24"/>
          <w:szCs w:val="24"/>
        </w:rPr>
        <w:t>Ciemhcavi</w:t>
      </w:r>
      <w:proofErr w:type="spellEnd"/>
      <w:r w:rsidR="006F545F">
        <w:rPr>
          <w:rFonts w:ascii="Times New Roman" w:hAnsi="Times New Roman" w:cs="Times New Roman"/>
          <w:sz w:val="24"/>
          <w:szCs w:val="24"/>
        </w:rPr>
        <w:t xml:space="preserve">. Además </w:t>
      </w:r>
      <w:r>
        <w:rPr>
          <w:rFonts w:ascii="Times New Roman" w:hAnsi="Times New Roman" w:cs="Times New Roman"/>
          <w:sz w:val="24"/>
          <w:szCs w:val="24"/>
        </w:rPr>
        <w:t xml:space="preserve"> no hay </w:t>
      </w:r>
      <w:r w:rsidRPr="006F545F">
        <w:rPr>
          <w:rFonts w:ascii="Times New Roman" w:hAnsi="Times New Roman" w:cs="Times New Roman"/>
          <w:sz w:val="24"/>
          <w:szCs w:val="24"/>
        </w:rPr>
        <w:t>revistas en el área de Ingeniería y tecnología, área que registra el menor número de PPAA.</w:t>
      </w:r>
    </w:p>
    <w:p w14:paraId="1A34DB9A" w14:textId="77777777" w:rsidR="003F064B" w:rsidRDefault="003F064B" w:rsidP="003F064B">
      <w:pPr>
        <w:tabs>
          <w:tab w:val="left" w:pos="993"/>
        </w:tabs>
        <w:spacing w:after="0" w:line="240" w:lineRule="auto"/>
        <w:jc w:val="both"/>
        <w:rPr>
          <w:rFonts w:ascii="Times New Roman" w:hAnsi="Times New Roman" w:cs="Times New Roman"/>
          <w:sz w:val="24"/>
          <w:szCs w:val="24"/>
        </w:rPr>
      </w:pPr>
    </w:p>
    <w:p w14:paraId="78D954FF" w14:textId="77777777" w:rsidR="002C4E85" w:rsidRPr="002C4E85" w:rsidRDefault="002C4E85" w:rsidP="003F064B">
      <w:pPr>
        <w:tabs>
          <w:tab w:val="left" w:pos="993"/>
        </w:tabs>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Según sector de aplicación u objetivo socioeconómico</w:t>
      </w:r>
    </w:p>
    <w:p w14:paraId="449EA15D" w14:textId="77777777" w:rsidR="002C4E85" w:rsidRPr="003F064B" w:rsidRDefault="002C4E85" w:rsidP="003F064B">
      <w:pPr>
        <w:tabs>
          <w:tab w:val="left" w:pos="993"/>
        </w:tabs>
        <w:spacing w:after="0" w:line="240" w:lineRule="auto"/>
        <w:jc w:val="both"/>
        <w:rPr>
          <w:rFonts w:ascii="Times New Roman" w:hAnsi="Times New Roman" w:cs="Times New Roman"/>
          <w:sz w:val="24"/>
          <w:szCs w:val="24"/>
        </w:rPr>
      </w:pPr>
    </w:p>
    <w:p w14:paraId="14A147D3" w14:textId="77777777" w:rsidR="002A4A41" w:rsidRDefault="002C4E85" w:rsidP="002C4E8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Finalmente, aunque esta clasificación podría no ser tan representativa, se presenta la información</w:t>
      </w:r>
      <w:r w:rsidR="002A4A41">
        <w:rPr>
          <w:rFonts w:ascii="Times New Roman" w:hAnsi="Times New Roman" w:cs="Times New Roman"/>
          <w:sz w:val="24"/>
          <w:szCs w:val="24"/>
        </w:rPr>
        <w:t xml:space="preserve"> de las revistas</w:t>
      </w:r>
      <w:r>
        <w:rPr>
          <w:rFonts w:ascii="Times New Roman" w:hAnsi="Times New Roman" w:cs="Times New Roman"/>
          <w:sz w:val="24"/>
          <w:szCs w:val="24"/>
        </w:rPr>
        <w:t xml:space="preserve"> clasificada</w:t>
      </w:r>
      <w:r w:rsidR="002A4A41">
        <w:rPr>
          <w:rFonts w:ascii="Times New Roman" w:hAnsi="Times New Roman" w:cs="Times New Roman"/>
          <w:sz w:val="24"/>
          <w:szCs w:val="24"/>
        </w:rPr>
        <w:t>s</w:t>
      </w:r>
      <w:r>
        <w:rPr>
          <w:rFonts w:ascii="Times New Roman" w:hAnsi="Times New Roman" w:cs="Times New Roman"/>
          <w:sz w:val="24"/>
          <w:szCs w:val="24"/>
        </w:rPr>
        <w:t xml:space="preserve"> según sector de aplicación </w:t>
      </w:r>
      <w:r w:rsidR="002A4A41">
        <w:rPr>
          <w:rFonts w:ascii="Times New Roman" w:hAnsi="Times New Roman" w:cs="Times New Roman"/>
          <w:sz w:val="24"/>
          <w:szCs w:val="24"/>
        </w:rPr>
        <w:t>u</w:t>
      </w:r>
      <w:r>
        <w:rPr>
          <w:rFonts w:ascii="Times New Roman" w:hAnsi="Times New Roman" w:cs="Times New Roman"/>
          <w:sz w:val="24"/>
          <w:szCs w:val="24"/>
        </w:rPr>
        <w:t xml:space="preserve"> objetivo socioeconómico.  </w:t>
      </w:r>
      <w:r w:rsidR="002A4A41">
        <w:rPr>
          <w:rFonts w:ascii="Times New Roman" w:hAnsi="Times New Roman" w:cs="Times New Roman"/>
          <w:sz w:val="24"/>
          <w:szCs w:val="24"/>
        </w:rPr>
        <w:t xml:space="preserve"> </w:t>
      </w:r>
    </w:p>
    <w:p w14:paraId="4F5FBEC0" w14:textId="36FF7E30" w:rsidR="002A4A41" w:rsidRDefault="002A4A41" w:rsidP="002A773B">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Sobre este particular, muestra el Gráfico </w:t>
      </w:r>
      <w:r w:rsidR="00703A5C">
        <w:rPr>
          <w:rFonts w:ascii="Times New Roman" w:hAnsi="Times New Roman" w:cs="Times New Roman"/>
          <w:sz w:val="24"/>
          <w:szCs w:val="24"/>
        </w:rPr>
        <w:t>3</w:t>
      </w:r>
      <w:r w:rsidR="008B0C4E">
        <w:rPr>
          <w:rFonts w:ascii="Times New Roman" w:hAnsi="Times New Roman" w:cs="Times New Roman"/>
          <w:sz w:val="24"/>
          <w:szCs w:val="24"/>
        </w:rPr>
        <w:t>9</w:t>
      </w:r>
      <w:r>
        <w:rPr>
          <w:rFonts w:ascii="Times New Roman" w:hAnsi="Times New Roman" w:cs="Times New Roman"/>
          <w:sz w:val="24"/>
          <w:szCs w:val="24"/>
        </w:rPr>
        <w:t xml:space="preserve">, Porcentaje de revistas vigentes según sector de aplicación, que las </w:t>
      </w:r>
      <w:r w:rsidR="009D4ACF">
        <w:rPr>
          <w:rFonts w:ascii="Times New Roman" w:hAnsi="Times New Roman" w:cs="Times New Roman"/>
          <w:sz w:val="24"/>
          <w:szCs w:val="24"/>
        </w:rPr>
        <w:t xml:space="preserve">temáticas de las </w:t>
      </w:r>
      <w:r>
        <w:rPr>
          <w:rFonts w:ascii="Times New Roman" w:hAnsi="Times New Roman" w:cs="Times New Roman"/>
          <w:sz w:val="24"/>
          <w:szCs w:val="24"/>
        </w:rPr>
        <w:t xml:space="preserve">revistas están dirigidas fundamentalmente a dos sectores de aplicación, Sistemas, estructuras y procesos políticos y sociales </w:t>
      </w:r>
      <w:r w:rsidR="003B1620">
        <w:rPr>
          <w:rFonts w:ascii="Times New Roman" w:hAnsi="Times New Roman" w:cs="Times New Roman"/>
          <w:sz w:val="24"/>
          <w:szCs w:val="24"/>
        </w:rPr>
        <w:t xml:space="preserve">(34,6%) </w:t>
      </w:r>
      <w:r>
        <w:rPr>
          <w:rFonts w:ascii="Times New Roman" w:hAnsi="Times New Roman" w:cs="Times New Roman"/>
          <w:sz w:val="24"/>
          <w:szCs w:val="24"/>
        </w:rPr>
        <w:t>y Cultura, ocio, rel</w:t>
      </w:r>
      <w:r w:rsidR="006F545F">
        <w:rPr>
          <w:rFonts w:ascii="Times New Roman" w:hAnsi="Times New Roman" w:cs="Times New Roman"/>
          <w:sz w:val="24"/>
          <w:szCs w:val="24"/>
        </w:rPr>
        <w:t>igión y medios de comunicación</w:t>
      </w:r>
      <w:r w:rsidR="003B1620">
        <w:rPr>
          <w:rFonts w:ascii="Times New Roman" w:hAnsi="Times New Roman" w:cs="Times New Roman"/>
          <w:sz w:val="24"/>
          <w:szCs w:val="24"/>
        </w:rPr>
        <w:t xml:space="preserve"> (26,9%)</w:t>
      </w:r>
      <w:r w:rsidR="006F545F">
        <w:rPr>
          <w:rFonts w:ascii="Times New Roman" w:hAnsi="Times New Roman" w:cs="Times New Roman"/>
          <w:sz w:val="24"/>
          <w:szCs w:val="24"/>
        </w:rPr>
        <w:t xml:space="preserve">, lo cual </w:t>
      </w:r>
      <w:r w:rsidR="006F545F" w:rsidRPr="006F545F">
        <w:rPr>
          <w:rFonts w:ascii="Times New Roman" w:hAnsi="Times New Roman" w:cs="Times New Roman"/>
          <w:sz w:val="24"/>
          <w:szCs w:val="24"/>
        </w:rPr>
        <w:t>tambi</w:t>
      </w:r>
      <w:r w:rsidRPr="006F545F">
        <w:rPr>
          <w:rFonts w:ascii="Times New Roman" w:hAnsi="Times New Roman" w:cs="Times New Roman"/>
          <w:sz w:val="24"/>
          <w:szCs w:val="24"/>
        </w:rPr>
        <w:t xml:space="preserve">én </w:t>
      </w:r>
      <w:r w:rsidR="006F545F" w:rsidRPr="006F545F">
        <w:rPr>
          <w:rFonts w:ascii="Times New Roman" w:hAnsi="Times New Roman" w:cs="Times New Roman"/>
          <w:sz w:val="24"/>
          <w:szCs w:val="24"/>
        </w:rPr>
        <w:t>es</w:t>
      </w:r>
      <w:r w:rsidRPr="006F545F">
        <w:rPr>
          <w:rFonts w:ascii="Times New Roman" w:hAnsi="Times New Roman" w:cs="Times New Roman"/>
          <w:sz w:val="24"/>
          <w:szCs w:val="24"/>
        </w:rPr>
        <w:t xml:space="preserve"> consisten</w:t>
      </w:r>
      <w:r w:rsidR="006F545F" w:rsidRPr="006F545F">
        <w:rPr>
          <w:rFonts w:ascii="Times New Roman" w:hAnsi="Times New Roman" w:cs="Times New Roman"/>
          <w:sz w:val="24"/>
          <w:szCs w:val="24"/>
        </w:rPr>
        <w:t>te</w:t>
      </w:r>
      <w:r w:rsidRPr="006F545F">
        <w:rPr>
          <w:rFonts w:ascii="Times New Roman" w:hAnsi="Times New Roman" w:cs="Times New Roman"/>
          <w:sz w:val="24"/>
          <w:szCs w:val="24"/>
        </w:rPr>
        <w:t xml:space="preserve"> con</w:t>
      </w:r>
      <w:r w:rsidR="006F545F" w:rsidRPr="006F545F">
        <w:rPr>
          <w:rFonts w:ascii="Times New Roman" w:hAnsi="Times New Roman" w:cs="Times New Roman"/>
          <w:sz w:val="24"/>
          <w:szCs w:val="24"/>
        </w:rPr>
        <w:t xml:space="preserve"> la cantidad de PPAA que se concentran en estos sectores de aplicación u objetivos socioeconómicos</w:t>
      </w:r>
      <w:r w:rsidR="006F545F">
        <w:rPr>
          <w:rFonts w:ascii="Times New Roman" w:hAnsi="Times New Roman" w:cs="Times New Roman"/>
          <w:sz w:val="24"/>
          <w:szCs w:val="24"/>
        </w:rPr>
        <w:t>.</w:t>
      </w:r>
    </w:p>
    <w:p w14:paraId="1B1CC7C3" w14:textId="77777777" w:rsidR="002A773B" w:rsidRDefault="002A773B" w:rsidP="002A773B">
      <w:pPr>
        <w:spacing w:after="0" w:line="240" w:lineRule="auto"/>
        <w:jc w:val="both"/>
        <w:rPr>
          <w:rFonts w:ascii="Times New Roman" w:hAnsi="Times New Roman" w:cs="Times New Roman"/>
          <w:sz w:val="24"/>
          <w:szCs w:val="24"/>
        </w:rPr>
      </w:pPr>
    </w:p>
    <w:p w14:paraId="27259FF9" w14:textId="77777777" w:rsidR="006F545F" w:rsidRDefault="006F545F" w:rsidP="002A773B">
      <w:pPr>
        <w:spacing w:after="0" w:line="240" w:lineRule="auto"/>
        <w:jc w:val="both"/>
        <w:rPr>
          <w:rFonts w:ascii="Times New Roman" w:hAnsi="Times New Roman" w:cs="Times New Roman"/>
          <w:sz w:val="24"/>
          <w:szCs w:val="24"/>
        </w:rPr>
      </w:pPr>
    </w:p>
    <w:p w14:paraId="6976CD39" w14:textId="77777777" w:rsidR="002A4A41" w:rsidRDefault="002A4A41" w:rsidP="002A773B">
      <w:pPr>
        <w:spacing w:after="0" w:line="240" w:lineRule="auto"/>
        <w:jc w:val="both"/>
        <w:rPr>
          <w:rFonts w:ascii="Times New Roman" w:hAnsi="Times New Roman" w:cs="Times New Roman"/>
          <w:sz w:val="24"/>
          <w:szCs w:val="24"/>
        </w:rPr>
      </w:pPr>
    </w:p>
    <w:p w14:paraId="70F1274C" w14:textId="2C352013" w:rsidR="009D4ACF" w:rsidRDefault="008B0C4E" w:rsidP="002A4A41">
      <w:pPr>
        <w:tabs>
          <w:tab w:val="left" w:pos="993"/>
        </w:tabs>
        <w:spacing w:after="0" w:line="240" w:lineRule="auto"/>
        <w:jc w:val="center"/>
        <w:rPr>
          <w:rFonts w:ascii="Times New Roman" w:hAnsi="Times New Roman" w:cs="Times New Roman"/>
          <w:b/>
          <w:sz w:val="24"/>
          <w:szCs w:val="24"/>
        </w:rPr>
      </w:pPr>
      <w:r>
        <w:rPr>
          <w:noProof/>
          <w:lang w:val="es-CR" w:eastAsia="es-CR"/>
        </w:rPr>
        <mc:AlternateContent>
          <mc:Choice Requires="wps">
            <w:drawing>
              <wp:anchor distT="0" distB="0" distL="114300" distR="114300" simplePos="0" relativeHeight="251718656" behindDoc="0" locked="0" layoutInCell="1" allowOverlap="1" wp14:anchorId="0D1C4A5A" wp14:editId="5A20147C">
                <wp:simplePos x="0" y="0"/>
                <wp:positionH relativeFrom="column">
                  <wp:posOffset>453390</wp:posOffset>
                </wp:positionH>
                <wp:positionV relativeFrom="paragraph">
                  <wp:posOffset>-281305</wp:posOffset>
                </wp:positionV>
                <wp:extent cx="4800600" cy="457200"/>
                <wp:effectExtent l="0" t="0" r="0" b="0"/>
                <wp:wrapSquare wrapText="bothSides"/>
                <wp:docPr id="57" name="Cuadro de texto 57"/>
                <wp:cNvGraphicFramePr/>
                <a:graphic xmlns:a="http://schemas.openxmlformats.org/drawingml/2006/main">
                  <a:graphicData uri="http://schemas.microsoft.com/office/word/2010/wordprocessingShape">
                    <wps:wsp>
                      <wps:cNvSpPr txBox="1"/>
                      <wps:spPr>
                        <a:xfrm>
                          <a:off x="0" y="0"/>
                          <a:ext cx="4800600" cy="457200"/>
                        </a:xfrm>
                        <a:prstGeom prst="rect">
                          <a:avLst/>
                        </a:prstGeom>
                        <a:solidFill>
                          <a:prstClr val="white"/>
                        </a:solidFill>
                        <a:ln>
                          <a:noFill/>
                        </a:ln>
                        <a:effectLst/>
                      </wps:spPr>
                      <wps:txbx>
                        <w:txbxContent>
                          <w:p w14:paraId="4D06ADDA" w14:textId="0DC61580" w:rsidR="0047769F" w:rsidRPr="00FD4191" w:rsidRDefault="0047769F" w:rsidP="008B0C4E">
                            <w:pPr>
                              <w:tabs>
                                <w:tab w:val="left" w:pos="993"/>
                              </w:tabs>
                              <w:spacing w:after="0" w:line="240" w:lineRule="auto"/>
                              <w:jc w:val="center"/>
                              <w:rPr>
                                <w:rFonts w:ascii="Times New Roman" w:hAnsi="Times New Roman" w:cs="Times New Roman"/>
                                <w:b/>
                                <w:szCs w:val="24"/>
                              </w:rPr>
                            </w:pPr>
                            <w:bookmarkStart w:id="97" w:name="_Toc42006174"/>
                            <w:bookmarkStart w:id="98" w:name="_Toc42006230"/>
                            <w:r w:rsidRPr="008B0C4E">
                              <w:rPr>
                                <w:rFonts w:ascii="Times New Roman" w:hAnsi="Times New Roman" w:cs="Times New Roman"/>
                                <w:b/>
                                <w:szCs w:val="24"/>
                              </w:rPr>
                              <w:t xml:space="preserve">Gráfico </w:t>
                            </w:r>
                            <w:r w:rsidRPr="008B0C4E">
                              <w:rPr>
                                <w:rFonts w:ascii="Times New Roman" w:hAnsi="Times New Roman" w:cs="Times New Roman"/>
                                <w:b/>
                                <w:szCs w:val="24"/>
                              </w:rPr>
                              <w:fldChar w:fldCharType="begin"/>
                            </w:r>
                            <w:r w:rsidRPr="008B0C4E">
                              <w:rPr>
                                <w:rFonts w:ascii="Times New Roman" w:hAnsi="Times New Roman" w:cs="Times New Roman"/>
                                <w:b/>
                                <w:szCs w:val="24"/>
                              </w:rPr>
                              <w:instrText xml:space="preserve"> SEQ Gráfico \* ARABIC </w:instrText>
                            </w:r>
                            <w:r w:rsidRPr="008B0C4E">
                              <w:rPr>
                                <w:rFonts w:ascii="Times New Roman" w:hAnsi="Times New Roman" w:cs="Times New Roman"/>
                                <w:b/>
                                <w:szCs w:val="24"/>
                              </w:rPr>
                              <w:fldChar w:fldCharType="separate"/>
                            </w:r>
                            <w:r>
                              <w:rPr>
                                <w:rFonts w:ascii="Times New Roman" w:hAnsi="Times New Roman" w:cs="Times New Roman"/>
                                <w:b/>
                                <w:noProof/>
                                <w:szCs w:val="24"/>
                              </w:rPr>
                              <w:t>39</w:t>
                            </w:r>
                            <w:r w:rsidRPr="008B0C4E">
                              <w:rPr>
                                <w:rFonts w:ascii="Times New Roman" w:hAnsi="Times New Roman" w:cs="Times New Roman"/>
                                <w:b/>
                                <w:szCs w:val="24"/>
                              </w:rPr>
                              <w:fldChar w:fldCharType="end"/>
                            </w:r>
                            <w:r w:rsidRPr="008B0C4E">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FD4191">
                              <w:rPr>
                                <w:rFonts w:ascii="Times New Roman" w:hAnsi="Times New Roman" w:cs="Times New Roman"/>
                                <w:b/>
                                <w:szCs w:val="24"/>
                              </w:rPr>
                              <w:t>Porcentaje de revistas científico académicas vigentes según sector de aplicación</w:t>
                            </w:r>
                            <w:bookmarkEnd w:id="97"/>
                            <w:bookmarkEnd w:id="98"/>
                          </w:p>
                          <w:p w14:paraId="0C3F59F8" w14:textId="13286BB7" w:rsidR="0047769F" w:rsidRPr="0052494B" w:rsidRDefault="0047769F" w:rsidP="008B0C4E">
                            <w:pPr>
                              <w:pStyle w:val="Descripci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D1C4A5A" id="Cuadro de texto 57" o:spid="_x0000_s1039" type="#_x0000_t202" style="position:absolute;left:0;text-align:left;margin-left:35.7pt;margin-top:-22.15pt;width:378pt;height:36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" stroked="f">
                <v:textbox inset="0,0,0,0">
                  <w:txbxContent>
                    <w:p w14:paraId="4D06ADDA" w14:textId="0DC61580" w:rsidR="0047769F" w:rsidRPr="00FD4191" w:rsidRDefault="0047769F" w:rsidP="008B0C4E">
                      <w:pPr>
                        <w:tabs>
                          <w:tab w:val="left" w:pos="993"/>
                        </w:tabs>
                        <w:spacing w:after="0" w:line="240" w:lineRule="auto"/>
                        <w:jc w:val="center"/>
                        <w:rPr>
                          <w:rFonts w:ascii="Times New Roman" w:hAnsi="Times New Roman" w:cs="Times New Roman"/>
                          <w:b/>
                          <w:szCs w:val="24"/>
                        </w:rPr>
                      </w:pPr>
                      <w:bookmarkStart w:id="119" w:name="_Toc42006174"/>
                      <w:bookmarkStart w:id="120" w:name="_Toc42006230"/>
                      <w:r w:rsidRPr="008B0C4E">
                        <w:rPr>
                          <w:rFonts w:ascii="Times New Roman" w:hAnsi="Times New Roman" w:cs="Times New Roman"/>
                          <w:b/>
                          <w:szCs w:val="24"/>
                        </w:rPr>
                        <w:t xml:space="preserve">Gráfico </w:t>
                      </w:r>
                      <w:r w:rsidRPr="008B0C4E">
                        <w:rPr>
                          <w:rFonts w:ascii="Times New Roman" w:hAnsi="Times New Roman" w:cs="Times New Roman"/>
                          <w:b/>
                          <w:szCs w:val="24"/>
                        </w:rPr>
                        <w:fldChar w:fldCharType="begin"/>
                      </w:r>
                      <w:r w:rsidRPr="008B0C4E">
                        <w:rPr>
                          <w:rFonts w:ascii="Times New Roman" w:hAnsi="Times New Roman" w:cs="Times New Roman"/>
                          <w:b/>
                          <w:szCs w:val="24"/>
                        </w:rPr>
                        <w:instrText xml:space="preserve"> SEQ Gráfico \* ARABIC </w:instrText>
                      </w:r>
                      <w:r w:rsidRPr="008B0C4E">
                        <w:rPr>
                          <w:rFonts w:ascii="Times New Roman" w:hAnsi="Times New Roman" w:cs="Times New Roman"/>
                          <w:b/>
                          <w:szCs w:val="24"/>
                        </w:rPr>
                        <w:fldChar w:fldCharType="separate"/>
                      </w:r>
                      <w:r>
                        <w:rPr>
                          <w:rFonts w:ascii="Times New Roman" w:hAnsi="Times New Roman" w:cs="Times New Roman"/>
                          <w:b/>
                          <w:noProof/>
                          <w:szCs w:val="24"/>
                        </w:rPr>
                        <w:t>39</w:t>
                      </w:r>
                      <w:r w:rsidRPr="008B0C4E">
                        <w:rPr>
                          <w:rFonts w:ascii="Times New Roman" w:hAnsi="Times New Roman" w:cs="Times New Roman"/>
                          <w:b/>
                          <w:szCs w:val="24"/>
                        </w:rPr>
                        <w:fldChar w:fldCharType="end"/>
                      </w:r>
                      <w:r w:rsidRPr="008B0C4E">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FD4191">
                        <w:rPr>
                          <w:rFonts w:ascii="Times New Roman" w:hAnsi="Times New Roman" w:cs="Times New Roman"/>
                          <w:b/>
                          <w:szCs w:val="24"/>
                        </w:rPr>
                        <w:t>Porcentaje de revistas científico académicas vigentes según sector de aplicación</w:t>
                      </w:r>
                      <w:bookmarkEnd w:id="119"/>
                      <w:bookmarkEnd w:id="120"/>
                    </w:p>
                    <w:p w14:paraId="0C3F59F8" w14:textId="13286BB7" w:rsidR="0047769F" w:rsidRPr="0052494B" w:rsidRDefault="0047769F" w:rsidP="008B0C4E">
                      <w:pPr>
                        <w:pStyle w:val="Descripcin"/>
                        <w:rPr>
                          <w:noProof/>
                        </w:rPr>
                      </w:pPr>
                    </w:p>
                  </w:txbxContent>
                </v:textbox>
                <w10:wrap type="square"/>
              </v:shape>
            </w:pict>
          </mc:Fallback>
        </mc:AlternateContent>
      </w:r>
      <w:r w:rsidR="009D4ACF">
        <w:rPr>
          <w:noProof/>
          <w:lang w:val="es-CR" w:eastAsia="es-CR"/>
        </w:rPr>
        <w:drawing>
          <wp:anchor distT="0" distB="0" distL="114300" distR="114300" simplePos="0" relativeHeight="251675648" behindDoc="0" locked="0" layoutInCell="1" allowOverlap="1" wp14:anchorId="2B8C53BF" wp14:editId="41759E0E">
            <wp:simplePos x="0" y="0"/>
            <wp:positionH relativeFrom="column">
              <wp:posOffset>453390</wp:posOffset>
            </wp:positionH>
            <wp:positionV relativeFrom="paragraph">
              <wp:posOffset>175895</wp:posOffset>
            </wp:positionV>
            <wp:extent cx="4800600" cy="2924175"/>
            <wp:effectExtent l="0" t="0" r="0" b="9525"/>
            <wp:wrapSquare wrapText="bothSides"/>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14:sizeRelH relativeFrom="margin">
              <wp14:pctWidth>0</wp14:pctWidth>
            </wp14:sizeRelH>
            <wp14:sizeRelV relativeFrom="margin">
              <wp14:pctHeight>0</wp14:pctHeight>
            </wp14:sizeRelV>
          </wp:anchor>
        </w:drawing>
      </w:r>
    </w:p>
    <w:p w14:paraId="6E7D8BD0" w14:textId="77777777" w:rsidR="009D4ACF" w:rsidRDefault="009D4ACF" w:rsidP="002A4A41">
      <w:pPr>
        <w:tabs>
          <w:tab w:val="left" w:pos="993"/>
        </w:tabs>
        <w:spacing w:after="0" w:line="240" w:lineRule="auto"/>
        <w:jc w:val="center"/>
        <w:rPr>
          <w:rFonts w:ascii="Times New Roman" w:hAnsi="Times New Roman" w:cs="Times New Roman"/>
          <w:b/>
          <w:sz w:val="24"/>
          <w:szCs w:val="24"/>
        </w:rPr>
      </w:pPr>
    </w:p>
    <w:p w14:paraId="6169987B" w14:textId="77777777" w:rsidR="004974B5" w:rsidRPr="009A35BF" w:rsidRDefault="004974B5" w:rsidP="002A4A41">
      <w:pPr>
        <w:tabs>
          <w:tab w:val="left" w:pos="993"/>
        </w:tabs>
        <w:spacing w:after="0" w:line="240" w:lineRule="auto"/>
        <w:jc w:val="center"/>
        <w:rPr>
          <w:rFonts w:ascii="Times New Roman" w:hAnsi="Times New Roman" w:cs="Times New Roman"/>
          <w:b/>
          <w:sz w:val="24"/>
          <w:szCs w:val="24"/>
        </w:rPr>
      </w:pPr>
    </w:p>
    <w:p w14:paraId="2B0B9282" w14:textId="77777777" w:rsidR="002A4A41" w:rsidRDefault="002A4A41" w:rsidP="002C4E85">
      <w:pPr>
        <w:spacing w:after="0" w:line="240" w:lineRule="auto"/>
        <w:jc w:val="both"/>
        <w:rPr>
          <w:rFonts w:ascii="Times New Roman" w:hAnsi="Times New Roman" w:cs="Times New Roman"/>
          <w:sz w:val="24"/>
          <w:szCs w:val="24"/>
        </w:rPr>
      </w:pPr>
    </w:p>
    <w:p w14:paraId="7600474F" w14:textId="77777777" w:rsidR="009D4ACF" w:rsidRDefault="009D4ACF" w:rsidP="002A4A41">
      <w:pPr>
        <w:spacing w:after="0" w:line="240" w:lineRule="auto"/>
        <w:jc w:val="center"/>
        <w:rPr>
          <w:rFonts w:ascii="Times New Roman" w:hAnsi="Times New Roman" w:cs="Times New Roman"/>
          <w:b/>
          <w:szCs w:val="24"/>
        </w:rPr>
      </w:pPr>
    </w:p>
    <w:p w14:paraId="03BCA9D9" w14:textId="77777777" w:rsidR="009D4ACF" w:rsidRDefault="009D4ACF" w:rsidP="002A4A41">
      <w:pPr>
        <w:spacing w:after="0" w:line="240" w:lineRule="auto"/>
        <w:jc w:val="center"/>
        <w:rPr>
          <w:rFonts w:ascii="Times New Roman" w:hAnsi="Times New Roman" w:cs="Times New Roman"/>
          <w:b/>
          <w:szCs w:val="24"/>
        </w:rPr>
      </w:pPr>
    </w:p>
    <w:p w14:paraId="77CC9EF4" w14:textId="77777777" w:rsidR="009D4ACF" w:rsidRDefault="009D4ACF" w:rsidP="002A4A41">
      <w:pPr>
        <w:spacing w:after="0" w:line="240" w:lineRule="auto"/>
        <w:jc w:val="center"/>
        <w:rPr>
          <w:rFonts w:ascii="Times New Roman" w:hAnsi="Times New Roman" w:cs="Times New Roman"/>
          <w:b/>
          <w:szCs w:val="24"/>
        </w:rPr>
      </w:pPr>
    </w:p>
    <w:p w14:paraId="7FFAEE86" w14:textId="77777777" w:rsidR="009D4ACF" w:rsidRDefault="009D4ACF" w:rsidP="002A4A41">
      <w:pPr>
        <w:spacing w:after="0" w:line="240" w:lineRule="auto"/>
        <w:jc w:val="center"/>
        <w:rPr>
          <w:rFonts w:ascii="Times New Roman" w:hAnsi="Times New Roman" w:cs="Times New Roman"/>
          <w:b/>
          <w:szCs w:val="24"/>
        </w:rPr>
      </w:pPr>
    </w:p>
    <w:p w14:paraId="589D7C7F" w14:textId="77777777" w:rsidR="009D4ACF" w:rsidRDefault="009D4ACF" w:rsidP="002A4A41">
      <w:pPr>
        <w:spacing w:after="0" w:line="240" w:lineRule="auto"/>
        <w:jc w:val="center"/>
        <w:rPr>
          <w:rFonts w:ascii="Times New Roman" w:hAnsi="Times New Roman" w:cs="Times New Roman"/>
          <w:b/>
          <w:szCs w:val="24"/>
        </w:rPr>
      </w:pPr>
    </w:p>
    <w:p w14:paraId="2CBDEAAE" w14:textId="77777777" w:rsidR="009D4ACF" w:rsidRDefault="009D4ACF" w:rsidP="002A4A41">
      <w:pPr>
        <w:spacing w:after="0" w:line="240" w:lineRule="auto"/>
        <w:jc w:val="center"/>
        <w:rPr>
          <w:rFonts w:ascii="Times New Roman" w:hAnsi="Times New Roman" w:cs="Times New Roman"/>
          <w:b/>
          <w:szCs w:val="24"/>
        </w:rPr>
      </w:pPr>
    </w:p>
    <w:p w14:paraId="0CE0E730" w14:textId="77777777" w:rsidR="009D4ACF" w:rsidRDefault="009D4ACF" w:rsidP="002A4A41">
      <w:pPr>
        <w:spacing w:after="0" w:line="240" w:lineRule="auto"/>
        <w:jc w:val="center"/>
        <w:rPr>
          <w:rFonts w:ascii="Times New Roman" w:hAnsi="Times New Roman" w:cs="Times New Roman"/>
          <w:b/>
          <w:szCs w:val="24"/>
        </w:rPr>
      </w:pPr>
    </w:p>
    <w:p w14:paraId="2B11C4FA" w14:textId="77777777" w:rsidR="009D4ACF" w:rsidRDefault="009D4ACF" w:rsidP="002A4A41">
      <w:pPr>
        <w:spacing w:after="0" w:line="240" w:lineRule="auto"/>
        <w:jc w:val="center"/>
        <w:rPr>
          <w:rFonts w:ascii="Times New Roman" w:hAnsi="Times New Roman" w:cs="Times New Roman"/>
          <w:b/>
          <w:szCs w:val="24"/>
        </w:rPr>
      </w:pPr>
    </w:p>
    <w:p w14:paraId="63BE688F" w14:textId="77777777" w:rsidR="009D4ACF" w:rsidRDefault="009D4ACF" w:rsidP="002A4A41">
      <w:pPr>
        <w:spacing w:after="0" w:line="240" w:lineRule="auto"/>
        <w:jc w:val="center"/>
        <w:rPr>
          <w:rFonts w:ascii="Times New Roman" w:hAnsi="Times New Roman" w:cs="Times New Roman"/>
          <w:b/>
          <w:szCs w:val="24"/>
        </w:rPr>
      </w:pPr>
    </w:p>
    <w:p w14:paraId="1ABE2991" w14:textId="77777777" w:rsidR="009D4ACF" w:rsidRDefault="009D4ACF" w:rsidP="002A4A41">
      <w:pPr>
        <w:spacing w:after="0" w:line="240" w:lineRule="auto"/>
        <w:jc w:val="center"/>
        <w:rPr>
          <w:rFonts w:ascii="Times New Roman" w:hAnsi="Times New Roman" w:cs="Times New Roman"/>
          <w:b/>
          <w:szCs w:val="24"/>
        </w:rPr>
      </w:pPr>
    </w:p>
    <w:p w14:paraId="0C4D5D92" w14:textId="77777777" w:rsidR="009D4ACF" w:rsidRDefault="009D4ACF" w:rsidP="002A4A41">
      <w:pPr>
        <w:spacing w:after="0" w:line="240" w:lineRule="auto"/>
        <w:jc w:val="center"/>
        <w:rPr>
          <w:rFonts w:ascii="Times New Roman" w:hAnsi="Times New Roman" w:cs="Times New Roman"/>
          <w:b/>
          <w:szCs w:val="24"/>
        </w:rPr>
      </w:pPr>
    </w:p>
    <w:p w14:paraId="0F0B5EDE" w14:textId="77777777" w:rsidR="009D4ACF" w:rsidRDefault="009D4ACF" w:rsidP="002A4A41">
      <w:pPr>
        <w:spacing w:after="0" w:line="240" w:lineRule="auto"/>
        <w:jc w:val="center"/>
        <w:rPr>
          <w:rFonts w:ascii="Times New Roman" w:hAnsi="Times New Roman" w:cs="Times New Roman"/>
          <w:b/>
          <w:szCs w:val="24"/>
        </w:rPr>
      </w:pPr>
    </w:p>
    <w:p w14:paraId="4243204C" w14:textId="77777777" w:rsidR="009D4ACF" w:rsidRDefault="009D4ACF" w:rsidP="002A4A41">
      <w:pPr>
        <w:spacing w:after="0" w:line="240" w:lineRule="auto"/>
        <w:jc w:val="center"/>
        <w:rPr>
          <w:rFonts w:ascii="Times New Roman" w:hAnsi="Times New Roman" w:cs="Times New Roman"/>
          <w:b/>
          <w:szCs w:val="24"/>
        </w:rPr>
      </w:pPr>
    </w:p>
    <w:p w14:paraId="243ADF8C" w14:textId="77777777" w:rsidR="009D4ACF" w:rsidRDefault="009D4ACF" w:rsidP="002A4A41">
      <w:pPr>
        <w:spacing w:after="0" w:line="240" w:lineRule="auto"/>
        <w:jc w:val="center"/>
        <w:rPr>
          <w:rFonts w:ascii="Times New Roman" w:hAnsi="Times New Roman" w:cs="Times New Roman"/>
          <w:b/>
          <w:szCs w:val="24"/>
        </w:rPr>
      </w:pPr>
    </w:p>
    <w:p w14:paraId="019ED2D5" w14:textId="77777777" w:rsidR="009D4ACF" w:rsidRDefault="009D4ACF" w:rsidP="002A4A41">
      <w:pPr>
        <w:spacing w:after="0" w:line="240" w:lineRule="auto"/>
        <w:jc w:val="center"/>
        <w:rPr>
          <w:rFonts w:ascii="Times New Roman" w:hAnsi="Times New Roman" w:cs="Times New Roman"/>
          <w:b/>
          <w:szCs w:val="24"/>
        </w:rPr>
      </w:pPr>
    </w:p>
    <w:p w14:paraId="450AE81B" w14:textId="77777777" w:rsidR="009D4ACF" w:rsidRDefault="009D4ACF" w:rsidP="002A4A41">
      <w:pPr>
        <w:spacing w:after="0" w:line="240" w:lineRule="auto"/>
        <w:jc w:val="center"/>
        <w:rPr>
          <w:rFonts w:ascii="Times New Roman" w:hAnsi="Times New Roman" w:cs="Times New Roman"/>
          <w:b/>
          <w:szCs w:val="24"/>
        </w:rPr>
      </w:pPr>
    </w:p>
    <w:p w14:paraId="4E772C86" w14:textId="77777777" w:rsidR="002A4A41" w:rsidRDefault="002A4A41" w:rsidP="002A4A41">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4CF3F861" w14:textId="77777777" w:rsidR="002A4A41" w:rsidRDefault="002A4A41" w:rsidP="002C4E85">
      <w:pPr>
        <w:spacing w:after="0" w:line="240" w:lineRule="auto"/>
        <w:jc w:val="both"/>
        <w:rPr>
          <w:rFonts w:ascii="Times New Roman" w:hAnsi="Times New Roman" w:cs="Times New Roman"/>
          <w:sz w:val="24"/>
          <w:szCs w:val="24"/>
        </w:rPr>
      </w:pPr>
    </w:p>
    <w:p w14:paraId="468C8A10" w14:textId="77777777" w:rsidR="009D4ACF" w:rsidRDefault="009D4ACF" w:rsidP="002C4E85">
      <w:pPr>
        <w:spacing w:after="0" w:line="240" w:lineRule="auto"/>
        <w:jc w:val="both"/>
        <w:rPr>
          <w:rFonts w:ascii="Times New Roman" w:hAnsi="Times New Roman" w:cs="Times New Roman"/>
          <w:sz w:val="24"/>
          <w:szCs w:val="24"/>
          <w:highlight w:val="yellow"/>
        </w:rPr>
      </w:pPr>
    </w:p>
    <w:p w14:paraId="18996613" w14:textId="77777777" w:rsidR="00765C5B" w:rsidRDefault="009D4ACF" w:rsidP="002C4E85">
      <w:pPr>
        <w:spacing w:after="0" w:line="240" w:lineRule="auto"/>
        <w:jc w:val="both"/>
        <w:rPr>
          <w:rFonts w:ascii="Times New Roman" w:hAnsi="Times New Roman" w:cs="Times New Roman"/>
          <w:sz w:val="24"/>
          <w:szCs w:val="24"/>
        </w:rPr>
      </w:pPr>
      <w:r w:rsidRPr="009D4ACF">
        <w:rPr>
          <w:rFonts w:ascii="Times New Roman" w:hAnsi="Times New Roman" w:cs="Times New Roman"/>
          <w:sz w:val="24"/>
          <w:szCs w:val="24"/>
        </w:rPr>
        <w:t>El tercer sector de aplicación de las publicaciones en las revistas es Educación (11,5%)</w:t>
      </w:r>
      <w:r>
        <w:rPr>
          <w:rFonts w:ascii="Times New Roman" w:hAnsi="Times New Roman" w:cs="Times New Roman"/>
          <w:sz w:val="24"/>
          <w:szCs w:val="24"/>
        </w:rPr>
        <w:t xml:space="preserve">; tres revistas aportan a este particular.  </w:t>
      </w:r>
    </w:p>
    <w:p w14:paraId="4FEDADB5" w14:textId="77777777" w:rsidR="00765C5B" w:rsidRDefault="00765C5B" w:rsidP="002C4E85">
      <w:pPr>
        <w:spacing w:after="0" w:line="240" w:lineRule="auto"/>
        <w:jc w:val="both"/>
        <w:rPr>
          <w:rFonts w:ascii="Times New Roman" w:hAnsi="Times New Roman" w:cs="Times New Roman"/>
          <w:sz w:val="24"/>
          <w:szCs w:val="24"/>
        </w:rPr>
      </w:pPr>
    </w:p>
    <w:p w14:paraId="6C2DEB8B" w14:textId="1F19663D" w:rsidR="003B1620" w:rsidRDefault="009D4ACF" w:rsidP="002C4E8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Asimismo, hay dos revistas en cada uno de </w:t>
      </w:r>
      <w:r w:rsidR="002A773B">
        <w:rPr>
          <w:rFonts w:ascii="Times New Roman" w:hAnsi="Times New Roman" w:cs="Times New Roman"/>
          <w:sz w:val="24"/>
          <w:szCs w:val="24"/>
        </w:rPr>
        <w:t xml:space="preserve">los sectores </w:t>
      </w:r>
      <w:r>
        <w:rPr>
          <w:rFonts w:ascii="Times New Roman" w:hAnsi="Times New Roman" w:cs="Times New Roman"/>
          <w:sz w:val="24"/>
          <w:szCs w:val="24"/>
        </w:rPr>
        <w:t xml:space="preserve">Agricultura y </w:t>
      </w:r>
      <w:r w:rsidR="0070395C">
        <w:rPr>
          <w:rFonts w:ascii="Times New Roman" w:hAnsi="Times New Roman" w:cs="Times New Roman"/>
          <w:sz w:val="24"/>
          <w:szCs w:val="24"/>
        </w:rPr>
        <w:t>Medioa</w:t>
      </w:r>
      <w:r>
        <w:rPr>
          <w:rFonts w:ascii="Times New Roman" w:hAnsi="Times New Roman" w:cs="Times New Roman"/>
          <w:sz w:val="24"/>
          <w:szCs w:val="24"/>
        </w:rPr>
        <w:t>mbiente</w:t>
      </w:r>
      <w:r w:rsidR="00FD4191">
        <w:rPr>
          <w:rFonts w:ascii="Times New Roman" w:hAnsi="Times New Roman" w:cs="Times New Roman"/>
          <w:sz w:val="24"/>
          <w:szCs w:val="24"/>
        </w:rPr>
        <w:t xml:space="preserve">, así como </w:t>
      </w:r>
      <w:r>
        <w:rPr>
          <w:rFonts w:ascii="Times New Roman" w:hAnsi="Times New Roman" w:cs="Times New Roman"/>
          <w:sz w:val="24"/>
          <w:szCs w:val="24"/>
        </w:rPr>
        <w:t>una revista en</w:t>
      </w:r>
      <w:r w:rsidR="00FD4191">
        <w:rPr>
          <w:rFonts w:ascii="Times New Roman" w:hAnsi="Times New Roman" w:cs="Times New Roman"/>
          <w:sz w:val="24"/>
          <w:szCs w:val="24"/>
        </w:rPr>
        <w:t xml:space="preserve"> cada</w:t>
      </w:r>
      <w:r w:rsidR="002A773B">
        <w:rPr>
          <w:rFonts w:ascii="Times New Roman" w:hAnsi="Times New Roman" w:cs="Times New Roman"/>
          <w:sz w:val="24"/>
          <w:szCs w:val="24"/>
        </w:rPr>
        <w:t xml:space="preserve"> uno</w:t>
      </w:r>
      <w:r w:rsidR="00FD4191">
        <w:rPr>
          <w:rFonts w:ascii="Times New Roman" w:hAnsi="Times New Roman" w:cs="Times New Roman"/>
          <w:sz w:val="24"/>
          <w:szCs w:val="24"/>
        </w:rPr>
        <w:t xml:space="preserve"> de los siguientes</w:t>
      </w:r>
      <w:r>
        <w:rPr>
          <w:rFonts w:ascii="Times New Roman" w:hAnsi="Times New Roman" w:cs="Times New Roman"/>
          <w:sz w:val="24"/>
          <w:szCs w:val="24"/>
        </w:rPr>
        <w:t xml:space="preserve"> </w:t>
      </w:r>
      <w:r w:rsidR="00765C5B">
        <w:rPr>
          <w:rFonts w:ascii="Times New Roman" w:hAnsi="Times New Roman" w:cs="Times New Roman"/>
          <w:sz w:val="24"/>
          <w:szCs w:val="24"/>
        </w:rPr>
        <w:t>tres</w:t>
      </w:r>
      <w:r>
        <w:rPr>
          <w:rFonts w:ascii="Times New Roman" w:hAnsi="Times New Roman" w:cs="Times New Roman"/>
          <w:sz w:val="24"/>
          <w:szCs w:val="24"/>
        </w:rPr>
        <w:t xml:space="preserve"> sector</w:t>
      </w:r>
      <w:r w:rsidR="00765C5B">
        <w:rPr>
          <w:rFonts w:ascii="Times New Roman" w:hAnsi="Times New Roman" w:cs="Times New Roman"/>
          <w:sz w:val="24"/>
          <w:szCs w:val="24"/>
        </w:rPr>
        <w:t>es</w:t>
      </w:r>
      <w:r>
        <w:rPr>
          <w:rFonts w:ascii="Times New Roman" w:hAnsi="Times New Roman" w:cs="Times New Roman"/>
          <w:sz w:val="24"/>
          <w:szCs w:val="24"/>
        </w:rPr>
        <w:t xml:space="preserve"> </w:t>
      </w:r>
      <w:r w:rsidR="00765C5B">
        <w:rPr>
          <w:rFonts w:ascii="Times New Roman" w:hAnsi="Times New Roman" w:cs="Times New Roman"/>
          <w:sz w:val="24"/>
          <w:szCs w:val="24"/>
        </w:rPr>
        <w:t xml:space="preserve">de aplicación: </w:t>
      </w:r>
      <w:r>
        <w:rPr>
          <w:rFonts w:ascii="Times New Roman" w:hAnsi="Times New Roman" w:cs="Times New Roman"/>
          <w:sz w:val="24"/>
          <w:szCs w:val="24"/>
        </w:rPr>
        <w:t xml:space="preserve">Transporte, </w:t>
      </w:r>
      <w:r w:rsidR="00765C5B">
        <w:rPr>
          <w:rFonts w:ascii="Times New Roman" w:hAnsi="Times New Roman" w:cs="Times New Roman"/>
          <w:sz w:val="24"/>
          <w:szCs w:val="24"/>
        </w:rPr>
        <w:t>telecomunicaciones</w:t>
      </w:r>
      <w:r>
        <w:rPr>
          <w:rFonts w:ascii="Times New Roman" w:hAnsi="Times New Roman" w:cs="Times New Roman"/>
          <w:sz w:val="24"/>
          <w:szCs w:val="24"/>
        </w:rPr>
        <w:t xml:space="preserve"> y otras infraestructuras</w:t>
      </w:r>
      <w:r w:rsidR="00765C5B">
        <w:rPr>
          <w:rFonts w:ascii="Times New Roman" w:hAnsi="Times New Roman" w:cs="Times New Roman"/>
          <w:sz w:val="24"/>
          <w:szCs w:val="24"/>
        </w:rPr>
        <w:t>, revist</w:t>
      </w:r>
      <w:r w:rsidR="002A773B">
        <w:rPr>
          <w:rFonts w:ascii="Times New Roman" w:hAnsi="Times New Roman" w:cs="Times New Roman"/>
          <w:sz w:val="24"/>
          <w:szCs w:val="24"/>
        </w:rPr>
        <w:t xml:space="preserve">a Geográfica de América Central; </w:t>
      </w:r>
      <w:r w:rsidR="00765C5B">
        <w:rPr>
          <w:rFonts w:ascii="Times New Roman" w:hAnsi="Times New Roman" w:cs="Times New Roman"/>
          <w:sz w:val="24"/>
          <w:szCs w:val="24"/>
        </w:rPr>
        <w:t xml:space="preserve"> Sanidad, MH Salud</w:t>
      </w:r>
      <w:r w:rsidR="00FD4191">
        <w:rPr>
          <w:rFonts w:ascii="Times New Roman" w:hAnsi="Times New Roman" w:cs="Times New Roman"/>
          <w:sz w:val="24"/>
          <w:szCs w:val="24"/>
        </w:rPr>
        <w:t xml:space="preserve">, </w:t>
      </w:r>
      <w:r w:rsidR="00765C5B">
        <w:rPr>
          <w:rFonts w:ascii="Times New Roman" w:hAnsi="Times New Roman" w:cs="Times New Roman"/>
          <w:sz w:val="24"/>
          <w:szCs w:val="24"/>
        </w:rPr>
        <w:t xml:space="preserve"> y Avance general del conocimiento, revista </w:t>
      </w:r>
      <w:proofErr w:type="spellStart"/>
      <w:r w:rsidR="00765C5B">
        <w:rPr>
          <w:rFonts w:ascii="Times New Roman" w:hAnsi="Times New Roman" w:cs="Times New Roman"/>
          <w:sz w:val="24"/>
          <w:szCs w:val="24"/>
        </w:rPr>
        <w:t>Unicencia</w:t>
      </w:r>
      <w:proofErr w:type="spellEnd"/>
      <w:r w:rsidR="00765C5B">
        <w:rPr>
          <w:rFonts w:ascii="Times New Roman" w:hAnsi="Times New Roman" w:cs="Times New Roman"/>
          <w:sz w:val="24"/>
          <w:szCs w:val="24"/>
        </w:rPr>
        <w:t>, la cual se categoriza en este sector dado que sus temáticas aportan a diversos objetivos socioeconómicos.</w:t>
      </w:r>
    </w:p>
    <w:p w14:paraId="38B217D3" w14:textId="77777777" w:rsidR="00765C5B" w:rsidRDefault="00765C5B" w:rsidP="002C4E85">
      <w:pPr>
        <w:spacing w:after="0" w:line="240" w:lineRule="auto"/>
        <w:jc w:val="both"/>
        <w:rPr>
          <w:rFonts w:ascii="Times New Roman" w:hAnsi="Times New Roman" w:cs="Times New Roman"/>
          <w:sz w:val="24"/>
          <w:szCs w:val="24"/>
        </w:rPr>
      </w:pPr>
    </w:p>
    <w:p w14:paraId="3D284BF6" w14:textId="77777777" w:rsidR="006F545F" w:rsidRPr="00873838" w:rsidRDefault="006F545F" w:rsidP="002E6727">
      <w:pPr>
        <w:pStyle w:val="Ttulo4"/>
      </w:pPr>
      <w:bookmarkStart w:id="99" w:name="_Toc42003286"/>
      <w:r w:rsidRPr="00873838">
        <w:t>6.1.</w:t>
      </w:r>
      <w:r>
        <w:t>2</w:t>
      </w:r>
      <w:r w:rsidRPr="00873838">
        <w:t xml:space="preserve"> Ámbito </w:t>
      </w:r>
      <w:r>
        <w:t>de facultad, centro, sede y sección regional</w:t>
      </w:r>
      <w:bookmarkEnd w:id="99"/>
    </w:p>
    <w:p w14:paraId="4DF6F48F" w14:textId="77777777" w:rsidR="006F545F" w:rsidRDefault="006F545F" w:rsidP="006F545F">
      <w:pPr>
        <w:spacing w:after="0" w:line="240" w:lineRule="auto"/>
        <w:jc w:val="both"/>
        <w:rPr>
          <w:rFonts w:ascii="Times New Roman" w:hAnsi="Times New Roman" w:cs="Times New Roman"/>
          <w:sz w:val="24"/>
          <w:szCs w:val="24"/>
        </w:rPr>
      </w:pPr>
    </w:p>
    <w:p w14:paraId="1610E3C6" w14:textId="77777777" w:rsidR="006F545F" w:rsidRDefault="006F545F" w:rsidP="006F545F">
      <w:pPr>
        <w:spacing w:after="0" w:line="240" w:lineRule="auto"/>
        <w:jc w:val="both"/>
        <w:rPr>
          <w:rFonts w:ascii="Times New Roman" w:hAnsi="Times New Roman" w:cs="Times New Roman"/>
          <w:i/>
          <w:sz w:val="24"/>
          <w:szCs w:val="24"/>
        </w:rPr>
      </w:pPr>
      <w:r w:rsidRPr="00873838">
        <w:rPr>
          <w:rFonts w:ascii="Times New Roman" w:hAnsi="Times New Roman" w:cs="Times New Roman"/>
          <w:i/>
          <w:sz w:val="24"/>
          <w:szCs w:val="24"/>
        </w:rPr>
        <w:t>Según área sistémica del conocimiento</w:t>
      </w:r>
    </w:p>
    <w:p w14:paraId="20FEE3E5" w14:textId="77777777" w:rsidR="009C4553" w:rsidRDefault="009C4553" w:rsidP="006F545F">
      <w:pPr>
        <w:spacing w:after="0" w:line="240" w:lineRule="auto"/>
        <w:jc w:val="both"/>
        <w:rPr>
          <w:rFonts w:ascii="Times New Roman" w:hAnsi="Times New Roman" w:cs="Times New Roman"/>
          <w:i/>
          <w:sz w:val="24"/>
          <w:szCs w:val="24"/>
        </w:rPr>
      </w:pPr>
    </w:p>
    <w:p w14:paraId="6D798E2C" w14:textId="30B6778F" w:rsidR="009C4553" w:rsidRDefault="009C4553" w:rsidP="006F54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Cuadro </w:t>
      </w:r>
      <w:r w:rsidR="00FD4191">
        <w:rPr>
          <w:rFonts w:ascii="Times New Roman" w:hAnsi="Times New Roman" w:cs="Times New Roman"/>
          <w:sz w:val="24"/>
          <w:szCs w:val="24"/>
        </w:rPr>
        <w:t>1</w:t>
      </w:r>
      <w:r w:rsidR="001F34DE">
        <w:rPr>
          <w:rFonts w:ascii="Times New Roman" w:hAnsi="Times New Roman" w:cs="Times New Roman"/>
          <w:sz w:val="24"/>
          <w:szCs w:val="24"/>
        </w:rPr>
        <w:t>6</w:t>
      </w:r>
      <w:r>
        <w:rPr>
          <w:rFonts w:ascii="Times New Roman" w:hAnsi="Times New Roman" w:cs="Times New Roman"/>
          <w:sz w:val="24"/>
          <w:szCs w:val="24"/>
        </w:rPr>
        <w:t>, Número de revistas según área sist</w:t>
      </w:r>
      <w:r w:rsidR="00D763A8">
        <w:rPr>
          <w:rFonts w:ascii="Times New Roman" w:hAnsi="Times New Roman" w:cs="Times New Roman"/>
          <w:sz w:val="24"/>
          <w:szCs w:val="24"/>
        </w:rPr>
        <w:t xml:space="preserve">émica por facultad, centro </w:t>
      </w:r>
      <w:r>
        <w:rPr>
          <w:rFonts w:ascii="Times New Roman" w:hAnsi="Times New Roman" w:cs="Times New Roman"/>
          <w:sz w:val="24"/>
          <w:szCs w:val="24"/>
        </w:rPr>
        <w:t xml:space="preserve">y vicerrectoría, muestra la distribución de </w:t>
      </w:r>
      <w:r w:rsidR="00D763A8">
        <w:rPr>
          <w:rFonts w:ascii="Times New Roman" w:hAnsi="Times New Roman" w:cs="Times New Roman"/>
          <w:sz w:val="24"/>
          <w:szCs w:val="24"/>
        </w:rPr>
        <w:t xml:space="preserve">las </w:t>
      </w:r>
      <w:r>
        <w:rPr>
          <w:rFonts w:ascii="Times New Roman" w:hAnsi="Times New Roman" w:cs="Times New Roman"/>
          <w:sz w:val="24"/>
          <w:szCs w:val="24"/>
        </w:rPr>
        <w:t>revistas conforme con las instancias responsables de su coordinación.</w:t>
      </w:r>
    </w:p>
    <w:p w14:paraId="6B5020D9" w14:textId="77777777" w:rsidR="009C4553" w:rsidRDefault="009C4553" w:rsidP="006F545F">
      <w:pPr>
        <w:spacing w:after="0" w:line="240" w:lineRule="auto"/>
        <w:jc w:val="both"/>
        <w:rPr>
          <w:rFonts w:ascii="Times New Roman" w:hAnsi="Times New Roman" w:cs="Times New Roman"/>
          <w:sz w:val="24"/>
          <w:szCs w:val="24"/>
        </w:rPr>
      </w:pPr>
    </w:p>
    <w:p w14:paraId="7C091033" w14:textId="77777777" w:rsidR="00AA0A35" w:rsidRDefault="009C4553" w:rsidP="006F54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Dos facultades, Ciencias </w:t>
      </w:r>
      <w:r w:rsidR="00626BBA">
        <w:rPr>
          <w:rFonts w:ascii="Times New Roman" w:hAnsi="Times New Roman" w:cs="Times New Roman"/>
          <w:sz w:val="24"/>
          <w:szCs w:val="24"/>
        </w:rPr>
        <w:t>Sociales</w:t>
      </w:r>
      <w:r>
        <w:rPr>
          <w:rFonts w:ascii="Times New Roman" w:hAnsi="Times New Roman" w:cs="Times New Roman"/>
          <w:sz w:val="24"/>
          <w:szCs w:val="24"/>
        </w:rPr>
        <w:t xml:space="preserve"> y Filosofía y Letras, concentran e</w:t>
      </w:r>
      <w:r w:rsidR="00626BBA">
        <w:rPr>
          <w:rFonts w:ascii="Times New Roman" w:hAnsi="Times New Roman" w:cs="Times New Roman"/>
          <w:sz w:val="24"/>
          <w:szCs w:val="24"/>
        </w:rPr>
        <w:t>l</w:t>
      </w:r>
      <w:r>
        <w:rPr>
          <w:rFonts w:ascii="Times New Roman" w:hAnsi="Times New Roman" w:cs="Times New Roman"/>
          <w:sz w:val="24"/>
          <w:szCs w:val="24"/>
        </w:rPr>
        <w:t xml:space="preserve"> 57,7% del total de revistas, la primera coordina </w:t>
      </w:r>
      <w:r w:rsidR="00FD4191">
        <w:rPr>
          <w:rFonts w:ascii="Times New Roman" w:hAnsi="Times New Roman" w:cs="Times New Roman"/>
          <w:sz w:val="24"/>
          <w:szCs w:val="24"/>
        </w:rPr>
        <w:t>ocho y la segunda siete.</w:t>
      </w:r>
      <w:r>
        <w:rPr>
          <w:rFonts w:ascii="Times New Roman" w:hAnsi="Times New Roman" w:cs="Times New Roman"/>
          <w:sz w:val="24"/>
          <w:szCs w:val="24"/>
        </w:rPr>
        <w:t xml:space="preserve"> </w:t>
      </w:r>
    </w:p>
    <w:p w14:paraId="02BF7FF9" w14:textId="77777777" w:rsidR="00AA0A35" w:rsidRDefault="00AA0A35" w:rsidP="006F545F">
      <w:pPr>
        <w:spacing w:after="0" w:line="240" w:lineRule="auto"/>
        <w:jc w:val="both"/>
        <w:rPr>
          <w:rFonts w:ascii="Times New Roman" w:hAnsi="Times New Roman" w:cs="Times New Roman"/>
          <w:sz w:val="24"/>
          <w:szCs w:val="24"/>
        </w:rPr>
      </w:pPr>
    </w:p>
    <w:p w14:paraId="079D2849" w14:textId="77777777" w:rsidR="00626BBA" w:rsidRDefault="00FD4191" w:rsidP="006F54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De las ocho </w:t>
      </w:r>
      <w:r w:rsidR="00626BBA">
        <w:rPr>
          <w:rFonts w:ascii="Times New Roman" w:hAnsi="Times New Roman" w:cs="Times New Roman"/>
          <w:sz w:val="24"/>
          <w:szCs w:val="24"/>
        </w:rPr>
        <w:t>revistas de l</w:t>
      </w:r>
      <w:r>
        <w:rPr>
          <w:rFonts w:ascii="Times New Roman" w:hAnsi="Times New Roman" w:cs="Times New Roman"/>
          <w:sz w:val="24"/>
          <w:szCs w:val="24"/>
        </w:rPr>
        <w:t xml:space="preserve">a Facultad de Ciencias Sociales, siete </w:t>
      </w:r>
      <w:r w:rsidR="00C22E16">
        <w:rPr>
          <w:rFonts w:ascii="Times New Roman" w:hAnsi="Times New Roman" w:cs="Times New Roman"/>
          <w:sz w:val="24"/>
          <w:szCs w:val="24"/>
        </w:rPr>
        <w:t>se concentran en temáticas del área Sociedad y desarrollo humano y una de ellas, la Revista Perspectivas: estudios sociales y educación cívica, en Educación y desarrollo integral. El 100% de las revistas de Filosofía y Letras se categoriza en el área Humanismo, arte y cultura.</w:t>
      </w:r>
    </w:p>
    <w:p w14:paraId="331F2E2C" w14:textId="77777777" w:rsidR="00626BBA" w:rsidRDefault="00626BBA" w:rsidP="006F545F">
      <w:pPr>
        <w:spacing w:after="0" w:line="240" w:lineRule="auto"/>
        <w:jc w:val="both"/>
        <w:rPr>
          <w:rFonts w:ascii="Times New Roman" w:hAnsi="Times New Roman" w:cs="Times New Roman"/>
          <w:sz w:val="24"/>
          <w:szCs w:val="24"/>
        </w:rPr>
      </w:pPr>
    </w:p>
    <w:p w14:paraId="4E3B1A8D" w14:textId="77777777" w:rsidR="00C22E16" w:rsidRDefault="00626BBA" w:rsidP="006F54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Facultad de Ciencias de la Tierra y </w:t>
      </w:r>
      <w:r w:rsidR="0031294B">
        <w:rPr>
          <w:rFonts w:ascii="Times New Roman" w:hAnsi="Times New Roman" w:cs="Times New Roman"/>
          <w:sz w:val="24"/>
          <w:szCs w:val="24"/>
        </w:rPr>
        <w:t xml:space="preserve">el </w:t>
      </w:r>
      <w:r>
        <w:rPr>
          <w:rFonts w:ascii="Times New Roman" w:hAnsi="Times New Roman" w:cs="Times New Roman"/>
          <w:sz w:val="24"/>
          <w:szCs w:val="24"/>
        </w:rPr>
        <w:t>Mar es titular de 3 revistas (</w:t>
      </w:r>
      <w:r w:rsidR="00AA0A35">
        <w:rPr>
          <w:rFonts w:ascii="Times New Roman" w:hAnsi="Times New Roman" w:cs="Times New Roman"/>
          <w:sz w:val="24"/>
          <w:szCs w:val="24"/>
        </w:rPr>
        <w:t>11,5%);</w:t>
      </w:r>
      <w:r w:rsidR="00C22E16">
        <w:rPr>
          <w:rFonts w:ascii="Times New Roman" w:hAnsi="Times New Roman" w:cs="Times New Roman"/>
          <w:sz w:val="24"/>
          <w:szCs w:val="24"/>
        </w:rPr>
        <w:t xml:space="preserve"> dos del área Ambiente, conservación y manejo de recursos naturales</w:t>
      </w:r>
      <w:r w:rsidR="0031294B">
        <w:rPr>
          <w:rFonts w:ascii="Times New Roman" w:hAnsi="Times New Roman" w:cs="Times New Roman"/>
          <w:sz w:val="24"/>
          <w:szCs w:val="24"/>
        </w:rPr>
        <w:t xml:space="preserve"> (Revista Geográfica de América Central y Revista de Ciencias Ambientales); la otra </w:t>
      </w:r>
      <w:r w:rsidR="00C22E16">
        <w:rPr>
          <w:rFonts w:ascii="Times New Roman" w:hAnsi="Times New Roman" w:cs="Times New Roman"/>
          <w:sz w:val="24"/>
          <w:szCs w:val="24"/>
        </w:rPr>
        <w:t>del área Socied</w:t>
      </w:r>
      <w:r w:rsidR="0031294B">
        <w:rPr>
          <w:rFonts w:ascii="Times New Roman" w:hAnsi="Times New Roman" w:cs="Times New Roman"/>
          <w:sz w:val="24"/>
          <w:szCs w:val="24"/>
        </w:rPr>
        <w:t>ad y desarrollo humano, a saber,</w:t>
      </w:r>
      <w:r w:rsidR="00C22E16">
        <w:rPr>
          <w:rFonts w:ascii="Times New Roman" w:hAnsi="Times New Roman" w:cs="Times New Roman"/>
          <w:sz w:val="24"/>
          <w:szCs w:val="24"/>
        </w:rPr>
        <w:t xml:space="preserve"> Perspectivas rurales: Nueva época.</w:t>
      </w:r>
    </w:p>
    <w:p w14:paraId="47388F3B" w14:textId="77777777" w:rsidR="00D763A8" w:rsidRDefault="00D763A8" w:rsidP="00D763A8">
      <w:pPr>
        <w:spacing w:after="0" w:line="240" w:lineRule="auto"/>
        <w:rPr>
          <w:rFonts w:ascii="Times New Roman" w:hAnsi="Times New Roman" w:cs="Times New Roman"/>
          <w:szCs w:val="24"/>
          <w:highlight w:val="yellow"/>
        </w:rPr>
      </w:pPr>
    </w:p>
    <w:p w14:paraId="2C73F6F2" w14:textId="77777777" w:rsidR="002A773B" w:rsidRPr="00911162" w:rsidRDefault="002A773B" w:rsidP="00D763A8">
      <w:pPr>
        <w:spacing w:after="0" w:line="240" w:lineRule="auto"/>
        <w:rPr>
          <w:rFonts w:ascii="Times New Roman" w:hAnsi="Times New Roman" w:cs="Times New Roman"/>
          <w:szCs w:val="24"/>
          <w:highlight w:val="yellow"/>
        </w:rPr>
      </w:pPr>
    </w:p>
    <w:p w14:paraId="230D6EA0" w14:textId="77777777" w:rsidR="002A773B" w:rsidRDefault="001F34DE" w:rsidP="001F34DE">
      <w:pPr>
        <w:spacing w:after="0" w:line="240" w:lineRule="auto"/>
        <w:jc w:val="center"/>
        <w:rPr>
          <w:rFonts w:ascii="Times New Roman" w:hAnsi="Times New Roman" w:cs="Times New Roman"/>
          <w:b/>
          <w:szCs w:val="24"/>
        </w:rPr>
      </w:pPr>
      <w:bookmarkStart w:id="100" w:name="_Toc42007961"/>
      <w:r w:rsidRPr="001F34DE">
        <w:rPr>
          <w:rFonts w:ascii="Times New Roman" w:hAnsi="Times New Roman" w:cs="Times New Roman"/>
          <w:b/>
          <w:szCs w:val="24"/>
        </w:rPr>
        <w:t xml:space="preserve">Cuadro </w:t>
      </w:r>
      <w:r w:rsidRPr="001F34DE">
        <w:rPr>
          <w:rFonts w:ascii="Times New Roman" w:hAnsi="Times New Roman" w:cs="Times New Roman"/>
          <w:b/>
          <w:szCs w:val="24"/>
        </w:rPr>
        <w:fldChar w:fldCharType="begin"/>
      </w:r>
      <w:r w:rsidRPr="001F34DE">
        <w:rPr>
          <w:rFonts w:ascii="Times New Roman" w:hAnsi="Times New Roman" w:cs="Times New Roman"/>
          <w:b/>
          <w:szCs w:val="24"/>
        </w:rPr>
        <w:instrText xml:space="preserve"> SEQ Cuadro \* ARABIC </w:instrText>
      </w:r>
      <w:r w:rsidRPr="001F34DE">
        <w:rPr>
          <w:rFonts w:ascii="Times New Roman" w:hAnsi="Times New Roman" w:cs="Times New Roman"/>
          <w:b/>
          <w:szCs w:val="24"/>
        </w:rPr>
        <w:fldChar w:fldCharType="separate"/>
      </w:r>
      <w:r w:rsidR="00C160D2">
        <w:rPr>
          <w:rFonts w:ascii="Times New Roman" w:hAnsi="Times New Roman" w:cs="Times New Roman"/>
          <w:b/>
          <w:noProof/>
          <w:szCs w:val="24"/>
        </w:rPr>
        <w:t>16</w:t>
      </w:r>
      <w:r w:rsidRPr="001F34DE">
        <w:rPr>
          <w:rFonts w:ascii="Times New Roman" w:hAnsi="Times New Roman" w:cs="Times New Roman"/>
          <w:b/>
          <w:szCs w:val="24"/>
        </w:rPr>
        <w:fldChar w:fldCharType="end"/>
      </w:r>
      <w:r w:rsidRPr="001F34DE">
        <w:rPr>
          <w:rFonts w:ascii="Times New Roman" w:hAnsi="Times New Roman" w:cs="Times New Roman"/>
          <w:b/>
          <w:szCs w:val="24"/>
        </w:rPr>
        <w:t>.</w:t>
      </w:r>
      <w:r>
        <w:t xml:space="preserve"> </w:t>
      </w:r>
      <w:r w:rsidRPr="00FD4191">
        <w:rPr>
          <w:rFonts w:ascii="Times New Roman" w:hAnsi="Times New Roman" w:cs="Times New Roman"/>
          <w:b/>
          <w:szCs w:val="24"/>
        </w:rPr>
        <w:t>Costa</w:t>
      </w:r>
      <w:r>
        <w:rPr>
          <w:rFonts w:ascii="Times New Roman" w:hAnsi="Times New Roman" w:cs="Times New Roman"/>
          <w:b/>
          <w:szCs w:val="24"/>
        </w:rPr>
        <w:t xml:space="preserve"> Rica – UNA. </w:t>
      </w:r>
      <w:r w:rsidRPr="00911162">
        <w:rPr>
          <w:rFonts w:ascii="Times New Roman" w:hAnsi="Times New Roman" w:cs="Times New Roman"/>
          <w:b/>
          <w:szCs w:val="24"/>
        </w:rPr>
        <w:t>Número de revistas según área sistémica</w:t>
      </w:r>
    </w:p>
    <w:p w14:paraId="3503AE2D" w14:textId="6AF45A03" w:rsidR="001F34DE" w:rsidRPr="00911162" w:rsidRDefault="001F34DE" w:rsidP="001F34DE">
      <w:pPr>
        <w:spacing w:after="0" w:line="240" w:lineRule="auto"/>
        <w:jc w:val="center"/>
        <w:rPr>
          <w:rFonts w:ascii="Times New Roman" w:hAnsi="Times New Roman" w:cs="Times New Roman"/>
          <w:b/>
          <w:szCs w:val="24"/>
        </w:rPr>
      </w:pPr>
      <w:r w:rsidRPr="00911162">
        <w:rPr>
          <w:rFonts w:ascii="Times New Roman" w:hAnsi="Times New Roman" w:cs="Times New Roman"/>
          <w:b/>
          <w:szCs w:val="24"/>
        </w:rPr>
        <w:t xml:space="preserve">por </w:t>
      </w:r>
      <w:proofErr w:type="gramStart"/>
      <w:r w:rsidRPr="00911162">
        <w:rPr>
          <w:rFonts w:ascii="Times New Roman" w:hAnsi="Times New Roman" w:cs="Times New Roman"/>
          <w:b/>
          <w:szCs w:val="24"/>
        </w:rPr>
        <w:t xml:space="preserve">facultad, </w:t>
      </w:r>
      <w:r w:rsidR="002A773B">
        <w:rPr>
          <w:rFonts w:ascii="Times New Roman" w:hAnsi="Times New Roman" w:cs="Times New Roman"/>
          <w:b/>
          <w:szCs w:val="24"/>
        </w:rPr>
        <w:t xml:space="preserve"> </w:t>
      </w:r>
      <w:r w:rsidRPr="00911162">
        <w:rPr>
          <w:rFonts w:ascii="Times New Roman" w:hAnsi="Times New Roman" w:cs="Times New Roman"/>
          <w:b/>
          <w:szCs w:val="24"/>
        </w:rPr>
        <w:t>centro</w:t>
      </w:r>
      <w:proofErr w:type="gramEnd"/>
      <w:r w:rsidRPr="00911162">
        <w:rPr>
          <w:rFonts w:ascii="Times New Roman" w:hAnsi="Times New Roman" w:cs="Times New Roman"/>
          <w:b/>
          <w:szCs w:val="24"/>
        </w:rPr>
        <w:t xml:space="preserve"> y vicerrectoría</w:t>
      </w:r>
      <w:bookmarkEnd w:id="100"/>
    </w:p>
    <w:p w14:paraId="5F4BFA52" w14:textId="543BD746" w:rsidR="001F34DE" w:rsidRDefault="001F34DE" w:rsidP="001F34DE">
      <w:pPr>
        <w:pStyle w:val="Descripcin"/>
        <w:keepNext/>
      </w:pPr>
    </w:p>
    <w:tbl>
      <w:tblPr>
        <w:tblW w:w="10486" w:type="dxa"/>
        <w:jc w:val="center"/>
        <w:tblCellMar>
          <w:left w:w="70" w:type="dxa"/>
          <w:right w:w="70" w:type="dxa"/>
        </w:tblCellMar>
        <w:tblLook w:val="04A0" w:firstRow="1" w:lastRow="0" w:firstColumn="1" w:lastColumn="0" w:noHBand="0" w:noVBand="1"/>
      </w:tblPr>
      <w:tblGrid>
        <w:gridCol w:w="2920"/>
        <w:gridCol w:w="840"/>
        <w:gridCol w:w="840"/>
        <w:gridCol w:w="840"/>
        <w:gridCol w:w="840"/>
        <w:gridCol w:w="840"/>
        <w:gridCol w:w="840"/>
        <w:gridCol w:w="840"/>
        <w:gridCol w:w="846"/>
        <w:gridCol w:w="840"/>
      </w:tblGrid>
      <w:tr w:rsidR="00D763A8" w:rsidRPr="009C4553" w14:paraId="4B1A2E6E" w14:textId="77777777" w:rsidTr="001F34DE">
        <w:trPr>
          <w:trHeight w:val="675"/>
          <w:jc w:val="center"/>
        </w:trPr>
        <w:tc>
          <w:tcPr>
            <w:tcW w:w="2920" w:type="dxa"/>
            <w:tcBorders>
              <w:top w:val="nil"/>
              <w:left w:val="nil"/>
              <w:bottom w:val="single" w:sz="4" w:space="0" w:color="auto"/>
              <w:right w:val="single" w:sz="4" w:space="0" w:color="auto"/>
            </w:tcBorders>
            <w:shd w:val="clear" w:color="000000" w:fill="DDEBF7"/>
            <w:vAlign w:val="center"/>
            <w:hideMark/>
          </w:tcPr>
          <w:p w14:paraId="5FDBAF10"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Área sistémica</w:t>
            </w:r>
          </w:p>
        </w:tc>
        <w:tc>
          <w:tcPr>
            <w:tcW w:w="840" w:type="dxa"/>
            <w:tcBorders>
              <w:top w:val="nil"/>
              <w:left w:val="nil"/>
              <w:bottom w:val="single" w:sz="4" w:space="0" w:color="auto"/>
              <w:right w:val="nil"/>
            </w:tcBorders>
            <w:shd w:val="clear" w:color="000000" w:fill="DDEBF7"/>
            <w:vAlign w:val="center"/>
            <w:hideMark/>
          </w:tcPr>
          <w:p w14:paraId="09D7D07B"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 xml:space="preserve">C. Exactas </w:t>
            </w:r>
          </w:p>
        </w:tc>
        <w:tc>
          <w:tcPr>
            <w:tcW w:w="840" w:type="dxa"/>
            <w:tcBorders>
              <w:top w:val="nil"/>
              <w:left w:val="nil"/>
              <w:bottom w:val="single" w:sz="4" w:space="0" w:color="auto"/>
              <w:right w:val="nil"/>
            </w:tcBorders>
            <w:shd w:val="clear" w:color="000000" w:fill="DDEBF7"/>
            <w:vAlign w:val="center"/>
            <w:hideMark/>
          </w:tcPr>
          <w:p w14:paraId="3765C617"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C. Salud</w:t>
            </w:r>
          </w:p>
        </w:tc>
        <w:tc>
          <w:tcPr>
            <w:tcW w:w="840" w:type="dxa"/>
            <w:tcBorders>
              <w:top w:val="nil"/>
              <w:left w:val="nil"/>
              <w:bottom w:val="single" w:sz="4" w:space="0" w:color="auto"/>
              <w:right w:val="nil"/>
            </w:tcBorders>
            <w:shd w:val="clear" w:color="000000" w:fill="DDEBF7"/>
            <w:vAlign w:val="center"/>
            <w:hideMark/>
          </w:tcPr>
          <w:p w14:paraId="566D3E2A"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C. Sociales</w:t>
            </w:r>
          </w:p>
        </w:tc>
        <w:tc>
          <w:tcPr>
            <w:tcW w:w="840" w:type="dxa"/>
            <w:tcBorders>
              <w:top w:val="nil"/>
              <w:left w:val="nil"/>
              <w:bottom w:val="single" w:sz="4" w:space="0" w:color="auto"/>
              <w:right w:val="nil"/>
            </w:tcBorders>
            <w:shd w:val="clear" w:color="000000" w:fill="DDEBF7"/>
            <w:vAlign w:val="center"/>
            <w:hideMark/>
          </w:tcPr>
          <w:p w14:paraId="37F6BAFC"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C. Tierra y Mar</w:t>
            </w:r>
          </w:p>
        </w:tc>
        <w:tc>
          <w:tcPr>
            <w:tcW w:w="840" w:type="dxa"/>
            <w:tcBorders>
              <w:top w:val="nil"/>
              <w:left w:val="nil"/>
              <w:bottom w:val="single" w:sz="4" w:space="0" w:color="auto"/>
              <w:right w:val="nil"/>
            </w:tcBorders>
            <w:shd w:val="clear" w:color="000000" w:fill="DDEBF7"/>
            <w:vAlign w:val="center"/>
            <w:hideMark/>
          </w:tcPr>
          <w:p w14:paraId="0F701457"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CEG</w:t>
            </w:r>
          </w:p>
        </w:tc>
        <w:tc>
          <w:tcPr>
            <w:tcW w:w="840" w:type="dxa"/>
            <w:tcBorders>
              <w:top w:val="nil"/>
              <w:left w:val="nil"/>
              <w:bottom w:val="single" w:sz="4" w:space="0" w:color="auto"/>
              <w:right w:val="nil"/>
            </w:tcBorders>
            <w:shd w:val="clear" w:color="000000" w:fill="DDEBF7"/>
            <w:vAlign w:val="center"/>
            <w:hideMark/>
          </w:tcPr>
          <w:p w14:paraId="59C90952"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CIDE</w:t>
            </w:r>
          </w:p>
        </w:tc>
        <w:tc>
          <w:tcPr>
            <w:tcW w:w="840" w:type="dxa"/>
            <w:tcBorders>
              <w:top w:val="nil"/>
              <w:left w:val="nil"/>
              <w:bottom w:val="single" w:sz="4" w:space="0" w:color="auto"/>
              <w:right w:val="nil"/>
            </w:tcBorders>
            <w:shd w:val="clear" w:color="000000" w:fill="DDEBF7"/>
            <w:vAlign w:val="center"/>
            <w:hideMark/>
          </w:tcPr>
          <w:p w14:paraId="10778614"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Fil. y Letras</w:t>
            </w:r>
          </w:p>
        </w:tc>
        <w:tc>
          <w:tcPr>
            <w:tcW w:w="846" w:type="dxa"/>
            <w:tcBorders>
              <w:top w:val="nil"/>
              <w:left w:val="nil"/>
              <w:bottom w:val="single" w:sz="4" w:space="0" w:color="auto"/>
              <w:right w:val="nil"/>
            </w:tcBorders>
            <w:shd w:val="clear" w:color="000000" w:fill="DDEBF7"/>
            <w:vAlign w:val="center"/>
            <w:hideMark/>
          </w:tcPr>
          <w:p w14:paraId="545F6756" w14:textId="77777777" w:rsidR="00D763A8" w:rsidRPr="009C4553" w:rsidRDefault="00D763A8" w:rsidP="004974B5">
            <w:pPr>
              <w:spacing w:after="0" w:line="240" w:lineRule="auto"/>
              <w:jc w:val="center"/>
              <w:rPr>
                <w:rFonts w:ascii="Arial Narrow" w:eastAsia="Times New Roman" w:hAnsi="Arial Narrow" w:cs="Times New Roman"/>
                <w:b/>
                <w:bCs/>
                <w:color w:val="000000"/>
                <w:sz w:val="18"/>
                <w:szCs w:val="18"/>
                <w:lang w:val="es-CR" w:eastAsia="es-CR"/>
              </w:rPr>
            </w:pPr>
            <w:r w:rsidRPr="009C4553">
              <w:rPr>
                <w:rFonts w:ascii="Arial Narrow" w:eastAsia="Times New Roman" w:hAnsi="Arial Narrow" w:cs="Times New Roman"/>
                <w:b/>
                <w:bCs/>
                <w:color w:val="000000"/>
                <w:sz w:val="18"/>
                <w:szCs w:val="18"/>
                <w:lang w:val="es-CR" w:eastAsia="es-CR"/>
              </w:rPr>
              <w:t>Vic. Extensión</w:t>
            </w:r>
          </w:p>
        </w:tc>
        <w:tc>
          <w:tcPr>
            <w:tcW w:w="840" w:type="dxa"/>
            <w:tcBorders>
              <w:top w:val="nil"/>
              <w:left w:val="single" w:sz="4" w:space="0" w:color="auto"/>
              <w:bottom w:val="single" w:sz="4" w:space="0" w:color="auto"/>
              <w:right w:val="nil"/>
            </w:tcBorders>
            <w:shd w:val="clear" w:color="000000" w:fill="DDEBF7"/>
            <w:vAlign w:val="center"/>
            <w:hideMark/>
          </w:tcPr>
          <w:p w14:paraId="6B0C1F50"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Total</w:t>
            </w:r>
          </w:p>
        </w:tc>
      </w:tr>
      <w:tr w:rsidR="00D763A8" w:rsidRPr="009C4553" w14:paraId="0C94D59A" w14:textId="77777777" w:rsidTr="001F34DE">
        <w:trPr>
          <w:trHeight w:val="300"/>
          <w:jc w:val="center"/>
        </w:trPr>
        <w:tc>
          <w:tcPr>
            <w:tcW w:w="2920" w:type="dxa"/>
            <w:tcBorders>
              <w:top w:val="nil"/>
              <w:left w:val="nil"/>
              <w:bottom w:val="nil"/>
              <w:right w:val="nil"/>
            </w:tcBorders>
            <w:shd w:val="clear" w:color="auto" w:fill="auto"/>
            <w:noWrap/>
            <w:vAlign w:val="center"/>
            <w:hideMark/>
          </w:tcPr>
          <w:p w14:paraId="4674213B" w14:textId="77777777" w:rsidR="00D763A8" w:rsidRPr="009C4553" w:rsidRDefault="00D763A8" w:rsidP="004974B5">
            <w:pPr>
              <w:spacing w:after="0" w:line="240" w:lineRule="auto"/>
              <w:rPr>
                <w:rFonts w:ascii="Arial Narrow" w:eastAsia="Times New Roman" w:hAnsi="Arial Narrow" w:cs="Times New Roman"/>
                <w:color w:val="000000"/>
                <w:sz w:val="20"/>
                <w:szCs w:val="20"/>
                <w:lang w:val="es-CR" w:eastAsia="es-CR"/>
              </w:rPr>
            </w:pPr>
            <w:proofErr w:type="spellStart"/>
            <w:r w:rsidRPr="009C4553">
              <w:rPr>
                <w:rFonts w:ascii="Arial Narrow" w:eastAsia="Times New Roman" w:hAnsi="Arial Narrow" w:cs="Times New Roman"/>
                <w:color w:val="000000"/>
                <w:sz w:val="20"/>
                <w:szCs w:val="20"/>
                <w:lang w:val="es-CR" w:eastAsia="es-CR"/>
              </w:rPr>
              <w:t>Amb</w:t>
            </w:r>
            <w:proofErr w:type="spellEnd"/>
            <w:r w:rsidRPr="009C4553">
              <w:rPr>
                <w:rFonts w:ascii="Arial Narrow" w:eastAsia="Times New Roman" w:hAnsi="Arial Narrow" w:cs="Times New Roman"/>
                <w:color w:val="000000"/>
                <w:sz w:val="20"/>
                <w:szCs w:val="20"/>
                <w:lang w:val="es-CR" w:eastAsia="es-CR"/>
              </w:rPr>
              <w:t>., conservación y manejo RRNN</w:t>
            </w:r>
          </w:p>
        </w:tc>
        <w:tc>
          <w:tcPr>
            <w:tcW w:w="840" w:type="dxa"/>
            <w:tcBorders>
              <w:top w:val="nil"/>
              <w:left w:val="single" w:sz="4" w:space="0" w:color="auto"/>
              <w:bottom w:val="nil"/>
              <w:right w:val="nil"/>
            </w:tcBorders>
            <w:shd w:val="clear" w:color="auto" w:fill="auto"/>
            <w:noWrap/>
            <w:vAlign w:val="center"/>
            <w:hideMark/>
          </w:tcPr>
          <w:p w14:paraId="702BA428"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center"/>
            <w:hideMark/>
          </w:tcPr>
          <w:p w14:paraId="5545768F"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center"/>
            <w:hideMark/>
          </w:tcPr>
          <w:p w14:paraId="64E238AB"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55A4E777"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2</w:t>
            </w:r>
          </w:p>
        </w:tc>
        <w:tc>
          <w:tcPr>
            <w:tcW w:w="840" w:type="dxa"/>
            <w:tcBorders>
              <w:top w:val="nil"/>
              <w:left w:val="nil"/>
              <w:bottom w:val="nil"/>
              <w:right w:val="nil"/>
            </w:tcBorders>
            <w:shd w:val="clear" w:color="auto" w:fill="auto"/>
            <w:noWrap/>
            <w:vAlign w:val="center"/>
            <w:hideMark/>
          </w:tcPr>
          <w:p w14:paraId="325096EC"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center"/>
            <w:hideMark/>
          </w:tcPr>
          <w:p w14:paraId="58BABBA4"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0EBD6F9A"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center"/>
            <w:hideMark/>
          </w:tcPr>
          <w:p w14:paraId="146F2570"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center"/>
            <w:hideMark/>
          </w:tcPr>
          <w:p w14:paraId="06FBFFE6"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3</w:t>
            </w:r>
          </w:p>
        </w:tc>
      </w:tr>
      <w:tr w:rsidR="00D763A8" w:rsidRPr="009C4553" w14:paraId="76118BD7" w14:textId="77777777" w:rsidTr="001F34DE">
        <w:trPr>
          <w:trHeight w:val="300"/>
          <w:jc w:val="center"/>
        </w:trPr>
        <w:tc>
          <w:tcPr>
            <w:tcW w:w="2920" w:type="dxa"/>
            <w:tcBorders>
              <w:top w:val="nil"/>
              <w:left w:val="nil"/>
              <w:bottom w:val="nil"/>
              <w:right w:val="nil"/>
            </w:tcBorders>
            <w:shd w:val="clear" w:color="auto" w:fill="auto"/>
            <w:noWrap/>
            <w:vAlign w:val="center"/>
            <w:hideMark/>
          </w:tcPr>
          <w:p w14:paraId="44D32D84" w14:textId="77777777" w:rsidR="00D763A8" w:rsidRPr="009C4553" w:rsidRDefault="00D763A8" w:rsidP="004974B5">
            <w:pPr>
              <w:spacing w:after="0" w:line="240" w:lineRule="auto"/>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Educación y desarrollo integral</w:t>
            </w:r>
          </w:p>
        </w:tc>
        <w:tc>
          <w:tcPr>
            <w:tcW w:w="840" w:type="dxa"/>
            <w:tcBorders>
              <w:top w:val="nil"/>
              <w:left w:val="single" w:sz="4" w:space="0" w:color="auto"/>
              <w:bottom w:val="nil"/>
              <w:right w:val="nil"/>
            </w:tcBorders>
            <w:shd w:val="clear" w:color="auto" w:fill="auto"/>
            <w:noWrap/>
            <w:vAlign w:val="center"/>
            <w:hideMark/>
          </w:tcPr>
          <w:p w14:paraId="7486001C"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center"/>
            <w:hideMark/>
          </w:tcPr>
          <w:p w14:paraId="53BF263C"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center"/>
            <w:hideMark/>
          </w:tcPr>
          <w:p w14:paraId="672AB392"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center"/>
            <w:hideMark/>
          </w:tcPr>
          <w:p w14:paraId="6C37D7D4"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center"/>
            <w:hideMark/>
          </w:tcPr>
          <w:p w14:paraId="355FE085"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3A351593"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2</w:t>
            </w:r>
          </w:p>
        </w:tc>
        <w:tc>
          <w:tcPr>
            <w:tcW w:w="840" w:type="dxa"/>
            <w:tcBorders>
              <w:top w:val="nil"/>
              <w:left w:val="nil"/>
              <w:bottom w:val="nil"/>
              <w:right w:val="nil"/>
            </w:tcBorders>
            <w:shd w:val="clear" w:color="auto" w:fill="auto"/>
            <w:noWrap/>
            <w:vAlign w:val="center"/>
            <w:hideMark/>
          </w:tcPr>
          <w:p w14:paraId="21897847"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6" w:type="dxa"/>
            <w:tcBorders>
              <w:top w:val="nil"/>
              <w:left w:val="nil"/>
              <w:bottom w:val="nil"/>
              <w:right w:val="nil"/>
            </w:tcBorders>
            <w:shd w:val="clear" w:color="auto" w:fill="auto"/>
            <w:noWrap/>
            <w:vAlign w:val="center"/>
            <w:hideMark/>
          </w:tcPr>
          <w:p w14:paraId="31D80766"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center"/>
            <w:hideMark/>
          </w:tcPr>
          <w:p w14:paraId="47A09218"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3</w:t>
            </w:r>
          </w:p>
        </w:tc>
      </w:tr>
      <w:tr w:rsidR="00D763A8" w:rsidRPr="009C4553" w14:paraId="10763088" w14:textId="77777777" w:rsidTr="001F34DE">
        <w:trPr>
          <w:trHeight w:val="300"/>
          <w:jc w:val="center"/>
        </w:trPr>
        <w:tc>
          <w:tcPr>
            <w:tcW w:w="2920" w:type="dxa"/>
            <w:tcBorders>
              <w:top w:val="nil"/>
              <w:left w:val="nil"/>
              <w:bottom w:val="nil"/>
              <w:right w:val="nil"/>
            </w:tcBorders>
            <w:shd w:val="clear" w:color="auto" w:fill="auto"/>
            <w:noWrap/>
            <w:vAlign w:val="center"/>
            <w:hideMark/>
          </w:tcPr>
          <w:p w14:paraId="1A2EB13E" w14:textId="77777777" w:rsidR="00D763A8" w:rsidRPr="009C4553" w:rsidRDefault="00D763A8" w:rsidP="004974B5">
            <w:pPr>
              <w:spacing w:after="0" w:line="240" w:lineRule="auto"/>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Gestión universitaria</w:t>
            </w:r>
          </w:p>
        </w:tc>
        <w:tc>
          <w:tcPr>
            <w:tcW w:w="840" w:type="dxa"/>
            <w:tcBorders>
              <w:top w:val="nil"/>
              <w:left w:val="single" w:sz="4" w:space="0" w:color="auto"/>
              <w:bottom w:val="nil"/>
              <w:right w:val="nil"/>
            </w:tcBorders>
            <w:shd w:val="clear" w:color="auto" w:fill="auto"/>
            <w:noWrap/>
            <w:vAlign w:val="center"/>
            <w:hideMark/>
          </w:tcPr>
          <w:p w14:paraId="0C524E00"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center"/>
            <w:hideMark/>
          </w:tcPr>
          <w:p w14:paraId="4C870B80"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center"/>
            <w:hideMark/>
          </w:tcPr>
          <w:p w14:paraId="73D0FB7F"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334D3AB6"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34D23075"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7E99D842"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6F0A616C"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center"/>
            <w:hideMark/>
          </w:tcPr>
          <w:p w14:paraId="7C485967"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1</w:t>
            </w:r>
          </w:p>
        </w:tc>
        <w:tc>
          <w:tcPr>
            <w:tcW w:w="840" w:type="dxa"/>
            <w:tcBorders>
              <w:top w:val="nil"/>
              <w:left w:val="single" w:sz="4" w:space="0" w:color="auto"/>
              <w:bottom w:val="nil"/>
              <w:right w:val="nil"/>
            </w:tcBorders>
            <w:shd w:val="clear" w:color="auto" w:fill="auto"/>
            <w:noWrap/>
            <w:vAlign w:val="center"/>
            <w:hideMark/>
          </w:tcPr>
          <w:p w14:paraId="7E9AB748"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2</w:t>
            </w:r>
          </w:p>
        </w:tc>
      </w:tr>
      <w:tr w:rsidR="00D763A8" w:rsidRPr="009C4553" w14:paraId="3C58BB5C" w14:textId="77777777" w:rsidTr="001F34DE">
        <w:trPr>
          <w:trHeight w:val="300"/>
          <w:jc w:val="center"/>
        </w:trPr>
        <w:tc>
          <w:tcPr>
            <w:tcW w:w="2920" w:type="dxa"/>
            <w:tcBorders>
              <w:top w:val="nil"/>
              <w:left w:val="nil"/>
              <w:bottom w:val="nil"/>
              <w:right w:val="nil"/>
            </w:tcBorders>
            <w:shd w:val="clear" w:color="auto" w:fill="auto"/>
            <w:noWrap/>
            <w:vAlign w:val="center"/>
            <w:hideMark/>
          </w:tcPr>
          <w:p w14:paraId="21309020" w14:textId="77777777" w:rsidR="00D763A8" w:rsidRPr="009C4553" w:rsidRDefault="00D763A8" w:rsidP="004974B5">
            <w:pPr>
              <w:spacing w:after="0" w:line="240" w:lineRule="auto"/>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 xml:space="preserve">Humanismo, arte y cultura </w:t>
            </w:r>
          </w:p>
        </w:tc>
        <w:tc>
          <w:tcPr>
            <w:tcW w:w="840" w:type="dxa"/>
            <w:tcBorders>
              <w:top w:val="nil"/>
              <w:left w:val="single" w:sz="4" w:space="0" w:color="auto"/>
              <w:bottom w:val="nil"/>
              <w:right w:val="nil"/>
            </w:tcBorders>
            <w:shd w:val="clear" w:color="auto" w:fill="auto"/>
            <w:noWrap/>
            <w:vAlign w:val="center"/>
            <w:hideMark/>
          </w:tcPr>
          <w:p w14:paraId="5F15D05F"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center"/>
            <w:hideMark/>
          </w:tcPr>
          <w:p w14:paraId="62E7C7EB"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center"/>
            <w:hideMark/>
          </w:tcPr>
          <w:p w14:paraId="70ED626D"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5DE5EA8E"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58642645"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center"/>
            <w:hideMark/>
          </w:tcPr>
          <w:p w14:paraId="151D195C"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center"/>
            <w:hideMark/>
          </w:tcPr>
          <w:p w14:paraId="18628E4E"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7</w:t>
            </w:r>
          </w:p>
        </w:tc>
        <w:tc>
          <w:tcPr>
            <w:tcW w:w="846" w:type="dxa"/>
            <w:tcBorders>
              <w:top w:val="nil"/>
              <w:left w:val="nil"/>
              <w:bottom w:val="nil"/>
              <w:right w:val="nil"/>
            </w:tcBorders>
            <w:shd w:val="clear" w:color="auto" w:fill="auto"/>
            <w:noWrap/>
            <w:vAlign w:val="center"/>
            <w:hideMark/>
          </w:tcPr>
          <w:p w14:paraId="17F9FC70"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single" w:sz="4" w:space="0" w:color="auto"/>
              <w:bottom w:val="nil"/>
              <w:right w:val="nil"/>
            </w:tcBorders>
            <w:shd w:val="clear" w:color="auto" w:fill="auto"/>
            <w:noWrap/>
            <w:vAlign w:val="center"/>
            <w:hideMark/>
          </w:tcPr>
          <w:p w14:paraId="6C560DB5"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8</w:t>
            </w:r>
          </w:p>
        </w:tc>
      </w:tr>
      <w:tr w:rsidR="00D763A8" w:rsidRPr="009C4553" w14:paraId="405EEFB7" w14:textId="77777777" w:rsidTr="001F34DE">
        <w:trPr>
          <w:trHeight w:val="300"/>
          <w:jc w:val="center"/>
        </w:trPr>
        <w:tc>
          <w:tcPr>
            <w:tcW w:w="2920" w:type="dxa"/>
            <w:tcBorders>
              <w:top w:val="nil"/>
              <w:left w:val="nil"/>
              <w:bottom w:val="nil"/>
              <w:right w:val="nil"/>
            </w:tcBorders>
            <w:shd w:val="clear" w:color="auto" w:fill="auto"/>
            <w:noWrap/>
            <w:vAlign w:val="center"/>
            <w:hideMark/>
          </w:tcPr>
          <w:p w14:paraId="331893C3" w14:textId="77777777" w:rsidR="00D763A8" w:rsidRPr="009C4553" w:rsidRDefault="00D763A8" w:rsidP="004974B5">
            <w:pPr>
              <w:spacing w:after="0" w:line="240" w:lineRule="auto"/>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Salud eco</w:t>
            </w:r>
            <w:r>
              <w:rPr>
                <w:rFonts w:ascii="Arial Narrow" w:eastAsia="Times New Roman" w:hAnsi="Arial Narrow" w:cs="Times New Roman"/>
                <w:color w:val="000000"/>
                <w:sz w:val="20"/>
                <w:szCs w:val="20"/>
                <w:lang w:val="es-CR" w:eastAsia="es-CR"/>
              </w:rPr>
              <w:t xml:space="preserve"> </w:t>
            </w:r>
            <w:r w:rsidRPr="009C4553">
              <w:rPr>
                <w:rFonts w:ascii="Arial Narrow" w:eastAsia="Times New Roman" w:hAnsi="Arial Narrow" w:cs="Times New Roman"/>
                <w:color w:val="000000"/>
                <w:sz w:val="20"/>
                <w:szCs w:val="20"/>
                <w:lang w:val="es-CR" w:eastAsia="es-CR"/>
              </w:rPr>
              <w:t>sistémica y calidad de vida</w:t>
            </w:r>
          </w:p>
        </w:tc>
        <w:tc>
          <w:tcPr>
            <w:tcW w:w="840" w:type="dxa"/>
            <w:tcBorders>
              <w:top w:val="nil"/>
              <w:left w:val="single" w:sz="4" w:space="0" w:color="auto"/>
              <w:bottom w:val="nil"/>
              <w:right w:val="nil"/>
            </w:tcBorders>
            <w:shd w:val="clear" w:color="auto" w:fill="auto"/>
            <w:noWrap/>
            <w:vAlign w:val="center"/>
            <w:hideMark/>
          </w:tcPr>
          <w:p w14:paraId="50E9636D"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center"/>
            <w:hideMark/>
          </w:tcPr>
          <w:p w14:paraId="2498204B"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2</w:t>
            </w:r>
          </w:p>
        </w:tc>
        <w:tc>
          <w:tcPr>
            <w:tcW w:w="840" w:type="dxa"/>
            <w:tcBorders>
              <w:top w:val="nil"/>
              <w:left w:val="nil"/>
              <w:bottom w:val="nil"/>
              <w:right w:val="nil"/>
            </w:tcBorders>
            <w:shd w:val="clear" w:color="auto" w:fill="auto"/>
            <w:noWrap/>
            <w:vAlign w:val="center"/>
            <w:hideMark/>
          </w:tcPr>
          <w:p w14:paraId="7B1BB2F6"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center"/>
            <w:hideMark/>
          </w:tcPr>
          <w:p w14:paraId="70AD7FC6"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4B0BCB3C"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1E80A3D3"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4819A620"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center"/>
            <w:hideMark/>
          </w:tcPr>
          <w:p w14:paraId="1B06F69D"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center"/>
            <w:hideMark/>
          </w:tcPr>
          <w:p w14:paraId="752FA878"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2</w:t>
            </w:r>
          </w:p>
        </w:tc>
      </w:tr>
      <w:tr w:rsidR="00D763A8" w:rsidRPr="009C4553" w14:paraId="7C05A89B" w14:textId="77777777" w:rsidTr="001F34DE">
        <w:trPr>
          <w:trHeight w:val="300"/>
          <w:jc w:val="center"/>
        </w:trPr>
        <w:tc>
          <w:tcPr>
            <w:tcW w:w="2920" w:type="dxa"/>
            <w:tcBorders>
              <w:top w:val="nil"/>
              <w:left w:val="nil"/>
              <w:bottom w:val="nil"/>
              <w:right w:val="nil"/>
            </w:tcBorders>
            <w:shd w:val="clear" w:color="auto" w:fill="auto"/>
            <w:noWrap/>
            <w:vAlign w:val="center"/>
            <w:hideMark/>
          </w:tcPr>
          <w:p w14:paraId="151F1D85" w14:textId="77777777" w:rsidR="00D763A8" w:rsidRPr="009C4553" w:rsidRDefault="00D763A8" w:rsidP="004974B5">
            <w:pPr>
              <w:spacing w:after="0" w:line="240" w:lineRule="auto"/>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Sociedad y desarrollo humano</w:t>
            </w:r>
          </w:p>
        </w:tc>
        <w:tc>
          <w:tcPr>
            <w:tcW w:w="840" w:type="dxa"/>
            <w:tcBorders>
              <w:top w:val="nil"/>
              <w:left w:val="single" w:sz="4" w:space="0" w:color="auto"/>
              <w:bottom w:val="nil"/>
              <w:right w:val="nil"/>
            </w:tcBorders>
            <w:shd w:val="clear" w:color="auto" w:fill="auto"/>
            <w:noWrap/>
            <w:vAlign w:val="center"/>
            <w:hideMark/>
          </w:tcPr>
          <w:p w14:paraId="65BC2937"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center"/>
            <w:hideMark/>
          </w:tcPr>
          <w:p w14:paraId="7E862221"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center"/>
            <w:hideMark/>
          </w:tcPr>
          <w:p w14:paraId="7AD8558E"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7</w:t>
            </w:r>
          </w:p>
        </w:tc>
        <w:tc>
          <w:tcPr>
            <w:tcW w:w="840" w:type="dxa"/>
            <w:tcBorders>
              <w:top w:val="nil"/>
              <w:left w:val="nil"/>
              <w:bottom w:val="nil"/>
              <w:right w:val="nil"/>
            </w:tcBorders>
            <w:shd w:val="clear" w:color="auto" w:fill="auto"/>
            <w:noWrap/>
            <w:vAlign w:val="center"/>
            <w:hideMark/>
          </w:tcPr>
          <w:p w14:paraId="5857154E"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center"/>
            <w:hideMark/>
          </w:tcPr>
          <w:p w14:paraId="1FD940C2"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center"/>
            <w:hideMark/>
          </w:tcPr>
          <w:p w14:paraId="6C9609C5"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center"/>
            <w:hideMark/>
          </w:tcPr>
          <w:p w14:paraId="5301CCB7"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center"/>
            <w:hideMark/>
          </w:tcPr>
          <w:p w14:paraId="071775F4" w14:textId="77777777" w:rsidR="00D763A8" w:rsidRPr="009C4553" w:rsidRDefault="00D763A8" w:rsidP="004974B5">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center"/>
            <w:hideMark/>
          </w:tcPr>
          <w:p w14:paraId="2A14D394" w14:textId="77777777" w:rsidR="00D763A8" w:rsidRPr="009C4553" w:rsidRDefault="00D763A8" w:rsidP="004974B5">
            <w:pPr>
              <w:spacing w:after="0" w:line="240" w:lineRule="auto"/>
              <w:jc w:val="center"/>
              <w:rPr>
                <w:rFonts w:ascii="Arial Narrow" w:eastAsia="Times New Roman" w:hAnsi="Arial Narrow" w:cs="Times New Roman"/>
                <w:color w:val="000000"/>
                <w:sz w:val="20"/>
                <w:szCs w:val="20"/>
                <w:lang w:val="es-CR" w:eastAsia="es-CR"/>
              </w:rPr>
            </w:pPr>
            <w:r w:rsidRPr="009C4553">
              <w:rPr>
                <w:rFonts w:ascii="Arial Narrow" w:eastAsia="Times New Roman" w:hAnsi="Arial Narrow" w:cs="Times New Roman"/>
                <w:color w:val="000000"/>
                <w:sz w:val="20"/>
                <w:szCs w:val="20"/>
                <w:lang w:val="es-CR" w:eastAsia="es-CR"/>
              </w:rPr>
              <w:t>8</w:t>
            </w:r>
          </w:p>
        </w:tc>
      </w:tr>
      <w:tr w:rsidR="00D763A8" w:rsidRPr="009C4553" w14:paraId="2A39CBDB" w14:textId="77777777" w:rsidTr="001F34DE">
        <w:trPr>
          <w:trHeight w:val="495"/>
          <w:jc w:val="center"/>
        </w:trPr>
        <w:tc>
          <w:tcPr>
            <w:tcW w:w="2920" w:type="dxa"/>
            <w:tcBorders>
              <w:top w:val="single" w:sz="4" w:space="0" w:color="auto"/>
              <w:left w:val="nil"/>
              <w:bottom w:val="nil"/>
              <w:right w:val="nil"/>
            </w:tcBorders>
            <w:shd w:val="clear" w:color="000000" w:fill="DDEBF7"/>
            <w:noWrap/>
            <w:vAlign w:val="center"/>
            <w:hideMark/>
          </w:tcPr>
          <w:p w14:paraId="00224C55"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Total general</w:t>
            </w:r>
          </w:p>
        </w:tc>
        <w:tc>
          <w:tcPr>
            <w:tcW w:w="840" w:type="dxa"/>
            <w:tcBorders>
              <w:top w:val="single" w:sz="4" w:space="0" w:color="auto"/>
              <w:left w:val="single" w:sz="4" w:space="0" w:color="auto"/>
              <w:bottom w:val="nil"/>
              <w:right w:val="nil"/>
            </w:tcBorders>
            <w:shd w:val="clear" w:color="000000" w:fill="DDEBF7"/>
            <w:noWrap/>
            <w:vAlign w:val="center"/>
            <w:hideMark/>
          </w:tcPr>
          <w:p w14:paraId="3ED6FC78"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2</w:t>
            </w:r>
          </w:p>
        </w:tc>
        <w:tc>
          <w:tcPr>
            <w:tcW w:w="840" w:type="dxa"/>
            <w:tcBorders>
              <w:top w:val="single" w:sz="4" w:space="0" w:color="auto"/>
              <w:left w:val="nil"/>
              <w:bottom w:val="nil"/>
              <w:right w:val="nil"/>
            </w:tcBorders>
            <w:shd w:val="clear" w:color="000000" w:fill="DDEBF7"/>
            <w:noWrap/>
            <w:vAlign w:val="center"/>
            <w:hideMark/>
          </w:tcPr>
          <w:p w14:paraId="58A06C26"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2</w:t>
            </w:r>
          </w:p>
        </w:tc>
        <w:tc>
          <w:tcPr>
            <w:tcW w:w="840" w:type="dxa"/>
            <w:tcBorders>
              <w:top w:val="single" w:sz="4" w:space="0" w:color="auto"/>
              <w:left w:val="nil"/>
              <w:bottom w:val="nil"/>
              <w:right w:val="nil"/>
            </w:tcBorders>
            <w:shd w:val="clear" w:color="000000" w:fill="DDEBF7"/>
            <w:noWrap/>
            <w:vAlign w:val="center"/>
            <w:hideMark/>
          </w:tcPr>
          <w:p w14:paraId="1D61CCE4"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8</w:t>
            </w:r>
          </w:p>
        </w:tc>
        <w:tc>
          <w:tcPr>
            <w:tcW w:w="840" w:type="dxa"/>
            <w:tcBorders>
              <w:top w:val="single" w:sz="4" w:space="0" w:color="auto"/>
              <w:left w:val="nil"/>
              <w:bottom w:val="nil"/>
              <w:right w:val="nil"/>
            </w:tcBorders>
            <w:shd w:val="clear" w:color="000000" w:fill="DDEBF7"/>
            <w:noWrap/>
            <w:vAlign w:val="center"/>
            <w:hideMark/>
          </w:tcPr>
          <w:p w14:paraId="4BFE0D8F"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3</w:t>
            </w:r>
          </w:p>
        </w:tc>
        <w:tc>
          <w:tcPr>
            <w:tcW w:w="840" w:type="dxa"/>
            <w:tcBorders>
              <w:top w:val="single" w:sz="4" w:space="0" w:color="auto"/>
              <w:left w:val="nil"/>
              <w:bottom w:val="nil"/>
              <w:right w:val="nil"/>
            </w:tcBorders>
            <w:shd w:val="clear" w:color="000000" w:fill="DDEBF7"/>
            <w:noWrap/>
            <w:vAlign w:val="center"/>
            <w:hideMark/>
          </w:tcPr>
          <w:p w14:paraId="6C5B12C5"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1</w:t>
            </w:r>
          </w:p>
        </w:tc>
        <w:tc>
          <w:tcPr>
            <w:tcW w:w="840" w:type="dxa"/>
            <w:tcBorders>
              <w:top w:val="single" w:sz="4" w:space="0" w:color="auto"/>
              <w:left w:val="nil"/>
              <w:bottom w:val="nil"/>
              <w:right w:val="nil"/>
            </w:tcBorders>
            <w:shd w:val="clear" w:color="000000" w:fill="DDEBF7"/>
            <w:noWrap/>
            <w:vAlign w:val="center"/>
            <w:hideMark/>
          </w:tcPr>
          <w:p w14:paraId="7CEBF803"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2</w:t>
            </w:r>
          </w:p>
        </w:tc>
        <w:tc>
          <w:tcPr>
            <w:tcW w:w="840" w:type="dxa"/>
            <w:tcBorders>
              <w:top w:val="single" w:sz="4" w:space="0" w:color="auto"/>
              <w:left w:val="nil"/>
              <w:bottom w:val="nil"/>
              <w:right w:val="nil"/>
            </w:tcBorders>
            <w:shd w:val="clear" w:color="000000" w:fill="DDEBF7"/>
            <w:noWrap/>
            <w:vAlign w:val="center"/>
            <w:hideMark/>
          </w:tcPr>
          <w:p w14:paraId="03969363"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7</w:t>
            </w:r>
          </w:p>
        </w:tc>
        <w:tc>
          <w:tcPr>
            <w:tcW w:w="846" w:type="dxa"/>
            <w:tcBorders>
              <w:top w:val="single" w:sz="4" w:space="0" w:color="auto"/>
              <w:left w:val="nil"/>
              <w:bottom w:val="nil"/>
              <w:right w:val="nil"/>
            </w:tcBorders>
            <w:shd w:val="clear" w:color="000000" w:fill="DDEBF7"/>
            <w:noWrap/>
            <w:vAlign w:val="center"/>
            <w:hideMark/>
          </w:tcPr>
          <w:p w14:paraId="42A10007"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1</w:t>
            </w:r>
          </w:p>
        </w:tc>
        <w:tc>
          <w:tcPr>
            <w:tcW w:w="840" w:type="dxa"/>
            <w:tcBorders>
              <w:top w:val="single" w:sz="4" w:space="0" w:color="auto"/>
              <w:left w:val="single" w:sz="4" w:space="0" w:color="auto"/>
              <w:bottom w:val="nil"/>
              <w:right w:val="nil"/>
            </w:tcBorders>
            <w:shd w:val="clear" w:color="000000" w:fill="DDEBF7"/>
            <w:noWrap/>
            <w:vAlign w:val="center"/>
            <w:hideMark/>
          </w:tcPr>
          <w:p w14:paraId="358AD5D3" w14:textId="77777777" w:rsidR="00D763A8" w:rsidRPr="009C4553" w:rsidRDefault="00D763A8" w:rsidP="004974B5">
            <w:pPr>
              <w:spacing w:after="0" w:line="240" w:lineRule="auto"/>
              <w:jc w:val="center"/>
              <w:rPr>
                <w:rFonts w:ascii="Arial Narrow" w:eastAsia="Times New Roman" w:hAnsi="Arial Narrow" w:cs="Times New Roman"/>
                <w:b/>
                <w:bCs/>
                <w:color w:val="000000"/>
                <w:sz w:val="20"/>
                <w:szCs w:val="20"/>
                <w:lang w:val="es-CR" w:eastAsia="es-CR"/>
              </w:rPr>
            </w:pPr>
            <w:r w:rsidRPr="009C4553">
              <w:rPr>
                <w:rFonts w:ascii="Arial Narrow" w:eastAsia="Times New Roman" w:hAnsi="Arial Narrow" w:cs="Times New Roman"/>
                <w:b/>
                <w:bCs/>
                <w:color w:val="000000"/>
                <w:sz w:val="20"/>
                <w:szCs w:val="20"/>
                <w:lang w:val="es-CR" w:eastAsia="es-CR"/>
              </w:rPr>
              <w:t>26</w:t>
            </w:r>
          </w:p>
        </w:tc>
      </w:tr>
    </w:tbl>
    <w:p w14:paraId="064E5FFD" w14:textId="77777777" w:rsidR="00D763A8" w:rsidRDefault="00D763A8" w:rsidP="00D763A8">
      <w:pPr>
        <w:spacing w:after="0" w:line="240" w:lineRule="auto"/>
        <w:rPr>
          <w:rFonts w:ascii="Times New Roman" w:hAnsi="Times New Roman" w:cs="Times New Roman"/>
          <w:sz w:val="24"/>
          <w:szCs w:val="24"/>
          <w:highlight w:val="yellow"/>
        </w:rPr>
      </w:pPr>
    </w:p>
    <w:p w14:paraId="07C50EB5" w14:textId="77777777" w:rsidR="00D763A8" w:rsidRDefault="00D763A8" w:rsidP="00D763A8">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2DD1E629" w14:textId="77777777" w:rsidR="00D763A8" w:rsidRDefault="00D763A8" w:rsidP="00D763A8">
      <w:pPr>
        <w:spacing w:after="0" w:line="240" w:lineRule="auto"/>
        <w:rPr>
          <w:rFonts w:ascii="Times New Roman" w:hAnsi="Times New Roman" w:cs="Times New Roman"/>
          <w:sz w:val="24"/>
          <w:szCs w:val="24"/>
          <w:highlight w:val="yellow"/>
        </w:rPr>
      </w:pPr>
    </w:p>
    <w:p w14:paraId="68777368" w14:textId="77777777" w:rsidR="00D763A8" w:rsidRDefault="00D763A8" w:rsidP="006F545F">
      <w:pPr>
        <w:spacing w:after="0" w:line="240" w:lineRule="auto"/>
        <w:jc w:val="both"/>
        <w:rPr>
          <w:rFonts w:ascii="Times New Roman" w:hAnsi="Times New Roman" w:cs="Times New Roman"/>
          <w:sz w:val="24"/>
          <w:szCs w:val="24"/>
        </w:rPr>
      </w:pPr>
    </w:p>
    <w:p w14:paraId="499345AE" w14:textId="77777777" w:rsidR="005704A2" w:rsidRDefault="005704A2" w:rsidP="005704A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otras dos facultades, Ciencias Exactas y Naturales y Ciencias de la Salud, tienen bajo su responsabilidad la coordinación de dos revistas cada una.</w:t>
      </w:r>
    </w:p>
    <w:p w14:paraId="31E50971" w14:textId="77777777" w:rsidR="005704A2" w:rsidRDefault="005704A2" w:rsidP="005704A2">
      <w:pPr>
        <w:spacing w:after="0" w:line="240" w:lineRule="auto"/>
        <w:jc w:val="both"/>
        <w:rPr>
          <w:rFonts w:ascii="Times New Roman" w:hAnsi="Times New Roman" w:cs="Times New Roman"/>
          <w:sz w:val="24"/>
          <w:szCs w:val="24"/>
        </w:rPr>
      </w:pPr>
    </w:p>
    <w:p w14:paraId="3AA7F6BD" w14:textId="77777777" w:rsidR="007C1891" w:rsidRDefault="007C1891" w:rsidP="006F54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revistas de la Facultad de Ciencias Exactas y Naturales se clasifican en el área de Ambiente, conservación y manejo de recursos naturales</w:t>
      </w:r>
      <w:r w:rsidR="008C380A">
        <w:rPr>
          <w:rFonts w:ascii="Times New Roman" w:hAnsi="Times New Roman" w:cs="Times New Roman"/>
          <w:sz w:val="24"/>
          <w:szCs w:val="24"/>
        </w:rPr>
        <w:t xml:space="preserve">, </w:t>
      </w:r>
      <w:r>
        <w:rPr>
          <w:rFonts w:ascii="Times New Roman" w:hAnsi="Times New Roman" w:cs="Times New Roman"/>
          <w:sz w:val="24"/>
          <w:szCs w:val="24"/>
        </w:rPr>
        <w:t>Ciencias marinas y costeras</w:t>
      </w:r>
      <w:r w:rsidR="008C380A">
        <w:rPr>
          <w:rFonts w:ascii="Times New Roman" w:hAnsi="Times New Roman" w:cs="Times New Roman"/>
          <w:sz w:val="24"/>
          <w:szCs w:val="24"/>
        </w:rPr>
        <w:t>,</w:t>
      </w:r>
      <w:r>
        <w:rPr>
          <w:rFonts w:ascii="Times New Roman" w:hAnsi="Times New Roman" w:cs="Times New Roman"/>
          <w:sz w:val="24"/>
          <w:szCs w:val="24"/>
        </w:rPr>
        <w:t xml:space="preserve"> y en gestión universitaria, </w:t>
      </w:r>
      <w:proofErr w:type="spellStart"/>
      <w:r>
        <w:rPr>
          <w:rFonts w:ascii="Times New Roman" w:hAnsi="Times New Roman" w:cs="Times New Roman"/>
          <w:sz w:val="24"/>
          <w:szCs w:val="24"/>
        </w:rPr>
        <w:t>Uniciencia</w:t>
      </w:r>
      <w:proofErr w:type="spellEnd"/>
      <w:r w:rsidR="00AA0A35">
        <w:rPr>
          <w:rFonts w:ascii="Times New Roman" w:hAnsi="Times New Roman" w:cs="Times New Roman"/>
          <w:sz w:val="24"/>
          <w:szCs w:val="24"/>
        </w:rPr>
        <w:t>,</w:t>
      </w:r>
      <w:r>
        <w:rPr>
          <w:rFonts w:ascii="Times New Roman" w:hAnsi="Times New Roman" w:cs="Times New Roman"/>
          <w:sz w:val="24"/>
          <w:szCs w:val="24"/>
        </w:rPr>
        <w:t xml:space="preserve"> según se comentó. </w:t>
      </w:r>
    </w:p>
    <w:p w14:paraId="58B17D76" w14:textId="77777777" w:rsidR="007C1891" w:rsidRDefault="007C1891" w:rsidP="006F545F">
      <w:pPr>
        <w:spacing w:after="0" w:line="240" w:lineRule="auto"/>
        <w:jc w:val="both"/>
        <w:rPr>
          <w:rFonts w:ascii="Times New Roman" w:hAnsi="Times New Roman" w:cs="Times New Roman"/>
          <w:sz w:val="24"/>
          <w:szCs w:val="24"/>
        </w:rPr>
      </w:pPr>
    </w:p>
    <w:p w14:paraId="2C26F8AD" w14:textId="0698F55D" w:rsidR="00626BBA" w:rsidRDefault="007C1891" w:rsidP="006F54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el caso de las revistas de la </w:t>
      </w:r>
      <w:r w:rsidR="0031294B">
        <w:rPr>
          <w:rFonts w:ascii="Times New Roman" w:hAnsi="Times New Roman" w:cs="Times New Roman"/>
          <w:sz w:val="24"/>
          <w:szCs w:val="24"/>
        </w:rPr>
        <w:t>Facultad de Ciencias de la Salud</w:t>
      </w:r>
      <w:r>
        <w:rPr>
          <w:rFonts w:ascii="Times New Roman" w:hAnsi="Times New Roman" w:cs="Times New Roman"/>
          <w:sz w:val="24"/>
          <w:szCs w:val="24"/>
        </w:rPr>
        <w:t xml:space="preserve"> estas se categorizan en el área Salud eco sistémica y calidad de vida; ellas son: Ciencias Veterinarias y MH Salud, una de cada una de sus unidades académicas.</w:t>
      </w:r>
    </w:p>
    <w:p w14:paraId="6E1ED265" w14:textId="77777777" w:rsidR="00626BBA" w:rsidRDefault="00626BBA" w:rsidP="006F545F">
      <w:pPr>
        <w:spacing w:after="0" w:line="240" w:lineRule="auto"/>
        <w:jc w:val="both"/>
        <w:rPr>
          <w:rFonts w:ascii="Times New Roman" w:hAnsi="Times New Roman" w:cs="Times New Roman"/>
          <w:sz w:val="24"/>
          <w:szCs w:val="24"/>
        </w:rPr>
      </w:pPr>
    </w:p>
    <w:p w14:paraId="2F7A6CD2" w14:textId="6E42E280" w:rsidR="0031294B" w:rsidRDefault="00626BBA" w:rsidP="006F54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cuanto a los centros se tiene que e</w:t>
      </w:r>
      <w:r w:rsidR="009C4553">
        <w:rPr>
          <w:rFonts w:ascii="Times New Roman" w:hAnsi="Times New Roman" w:cs="Times New Roman"/>
          <w:sz w:val="24"/>
          <w:szCs w:val="24"/>
        </w:rPr>
        <w:t xml:space="preserve">l </w:t>
      </w:r>
      <w:r w:rsidR="00672AF8">
        <w:rPr>
          <w:rFonts w:ascii="Times New Roman" w:hAnsi="Times New Roman" w:cs="Times New Roman"/>
          <w:sz w:val="24"/>
          <w:szCs w:val="24"/>
        </w:rPr>
        <w:t>CIDE</w:t>
      </w:r>
      <w:r>
        <w:rPr>
          <w:rFonts w:ascii="Times New Roman" w:hAnsi="Times New Roman" w:cs="Times New Roman"/>
          <w:sz w:val="24"/>
          <w:szCs w:val="24"/>
        </w:rPr>
        <w:t xml:space="preserve"> es titular de dos revistas</w:t>
      </w:r>
      <w:r w:rsidR="0031294B">
        <w:rPr>
          <w:rFonts w:ascii="Times New Roman" w:hAnsi="Times New Roman" w:cs="Times New Roman"/>
          <w:sz w:val="24"/>
          <w:szCs w:val="24"/>
        </w:rPr>
        <w:t xml:space="preserve"> </w:t>
      </w:r>
      <w:r w:rsidR="007C1891">
        <w:rPr>
          <w:rFonts w:ascii="Times New Roman" w:hAnsi="Times New Roman" w:cs="Times New Roman"/>
          <w:sz w:val="24"/>
          <w:szCs w:val="24"/>
        </w:rPr>
        <w:t xml:space="preserve">del área Educación y desarrollo integral, </w:t>
      </w:r>
      <w:r w:rsidR="00911162">
        <w:rPr>
          <w:rFonts w:ascii="Times New Roman" w:hAnsi="Times New Roman" w:cs="Times New Roman"/>
          <w:sz w:val="24"/>
          <w:szCs w:val="24"/>
        </w:rPr>
        <w:t>Educare y Ensayos pedag</w:t>
      </w:r>
      <w:r w:rsidR="007C1891">
        <w:rPr>
          <w:rFonts w:ascii="Times New Roman" w:hAnsi="Times New Roman" w:cs="Times New Roman"/>
          <w:sz w:val="24"/>
          <w:szCs w:val="24"/>
        </w:rPr>
        <w:t>ógicos,</w:t>
      </w:r>
      <w:r>
        <w:rPr>
          <w:rFonts w:ascii="Times New Roman" w:hAnsi="Times New Roman" w:cs="Times New Roman"/>
          <w:sz w:val="24"/>
          <w:szCs w:val="24"/>
        </w:rPr>
        <w:t xml:space="preserve"> y el </w:t>
      </w:r>
      <w:r w:rsidR="009C4553">
        <w:rPr>
          <w:rFonts w:ascii="Times New Roman" w:hAnsi="Times New Roman" w:cs="Times New Roman"/>
          <w:sz w:val="24"/>
          <w:szCs w:val="24"/>
        </w:rPr>
        <w:t>Centro de Estudios Generales coordina una de ellas</w:t>
      </w:r>
      <w:r w:rsidR="007C1891">
        <w:rPr>
          <w:rFonts w:ascii="Times New Roman" w:hAnsi="Times New Roman" w:cs="Times New Roman"/>
          <w:sz w:val="24"/>
          <w:szCs w:val="24"/>
        </w:rPr>
        <w:t xml:space="preserve"> en el área Humanismo, arte y cultura, Revista Nuevo humanismo</w:t>
      </w:r>
      <w:r>
        <w:rPr>
          <w:rFonts w:ascii="Times New Roman" w:hAnsi="Times New Roman" w:cs="Times New Roman"/>
          <w:sz w:val="24"/>
          <w:szCs w:val="24"/>
        </w:rPr>
        <w:t>; la Vicerrectoría de Extensión también coordina una revista</w:t>
      </w:r>
      <w:r w:rsidR="007C1891">
        <w:rPr>
          <w:rFonts w:ascii="Times New Roman" w:hAnsi="Times New Roman" w:cs="Times New Roman"/>
          <w:sz w:val="24"/>
          <w:szCs w:val="24"/>
        </w:rPr>
        <w:t xml:space="preserve">, </w:t>
      </w:r>
      <w:r w:rsidR="0031294B">
        <w:rPr>
          <w:rFonts w:ascii="Times New Roman" w:hAnsi="Times New Roman" w:cs="Times New Roman"/>
          <w:sz w:val="24"/>
          <w:szCs w:val="24"/>
        </w:rPr>
        <w:t>Universidad en Diálogo</w:t>
      </w:r>
      <w:r>
        <w:rPr>
          <w:rFonts w:ascii="Times New Roman" w:hAnsi="Times New Roman" w:cs="Times New Roman"/>
          <w:sz w:val="24"/>
          <w:szCs w:val="24"/>
        </w:rPr>
        <w:t xml:space="preserve">. </w:t>
      </w:r>
    </w:p>
    <w:p w14:paraId="06AD7F25" w14:textId="77777777" w:rsidR="0031294B" w:rsidRDefault="0031294B" w:rsidP="006F545F">
      <w:pPr>
        <w:spacing w:after="0" w:line="240" w:lineRule="auto"/>
        <w:jc w:val="both"/>
        <w:rPr>
          <w:rFonts w:ascii="Times New Roman" w:hAnsi="Times New Roman" w:cs="Times New Roman"/>
          <w:sz w:val="24"/>
          <w:szCs w:val="24"/>
        </w:rPr>
      </w:pPr>
    </w:p>
    <w:p w14:paraId="48F37386" w14:textId="77777777" w:rsidR="009C4553" w:rsidRDefault="00626BBA" w:rsidP="006F54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Préstese atención al hecho de que </w:t>
      </w:r>
      <w:r w:rsidR="009C4553">
        <w:rPr>
          <w:rFonts w:ascii="Times New Roman" w:hAnsi="Times New Roman" w:cs="Times New Roman"/>
          <w:sz w:val="24"/>
          <w:szCs w:val="24"/>
        </w:rPr>
        <w:t xml:space="preserve">el </w:t>
      </w:r>
      <w:proofErr w:type="spellStart"/>
      <w:r w:rsidR="009C4553">
        <w:rPr>
          <w:rFonts w:ascii="Times New Roman" w:hAnsi="Times New Roman" w:cs="Times New Roman"/>
          <w:sz w:val="24"/>
          <w:szCs w:val="24"/>
        </w:rPr>
        <w:t>Cidea</w:t>
      </w:r>
      <w:proofErr w:type="spellEnd"/>
      <w:r w:rsidR="009C4553">
        <w:rPr>
          <w:rFonts w:ascii="Times New Roman" w:hAnsi="Times New Roman" w:cs="Times New Roman"/>
          <w:sz w:val="24"/>
          <w:szCs w:val="24"/>
        </w:rPr>
        <w:t xml:space="preserve">, las sedes y la sección regional no tienen revistas a su cargo.  </w:t>
      </w:r>
      <w:r w:rsidR="008C380A">
        <w:rPr>
          <w:rFonts w:ascii="Times New Roman" w:hAnsi="Times New Roman" w:cs="Times New Roman"/>
          <w:sz w:val="24"/>
          <w:szCs w:val="24"/>
        </w:rPr>
        <w:t xml:space="preserve">El </w:t>
      </w:r>
      <w:proofErr w:type="spellStart"/>
      <w:r w:rsidR="008C380A">
        <w:rPr>
          <w:rFonts w:ascii="Times New Roman" w:hAnsi="Times New Roman" w:cs="Times New Roman"/>
          <w:sz w:val="24"/>
          <w:szCs w:val="24"/>
        </w:rPr>
        <w:t>Cidea</w:t>
      </w:r>
      <w:proofErr w:type="spellEnd"/>
      <w:r w:rsidR="008C380A">
        <w:rPr>
          <w:rFonts w:ascii="Times New Roman" w:hAnsi="Times New Roman" w:cs="Times New Roman"/>
          <w:sz w:val="24"/>
          <w:szCs w:val="24"/>
        </w:rPr>
        <w:t xml:space="preserve"> inició el proceso de formulación y aprobación de un proyecto de revista recientemente.</w:t>
      </w:r>
    </w:p>
    <w:p w14:paraId="35099A26" w14:textId="77777777" w:rsidR="00861D7A" w:rsidRDefault="00861D7A" w:rsidP="006F545F">
      <w:pPr>
        <w:spacing w:after="0" w:line="240" w:lineRule="auto"/>
        <w:jc w:val="both"/>
        <w:rPr>
          <w:rFonts w:ascii="Times New Roman" w:hAnsi="Times New Roman" w:cs="Times New Roman"/>
          <w:sz w:val="24"/>
          <w:szCs w:val="24"/>
        </w:rPr>
      </w:pPr>
    </w:p>
    <w:p w14:paraId="4C6B6178" w14:textId="77777777" w:rsidR="00861D7A" w:rsidRDefault="00861D7A" w:rsidP="006F545F">
      <w:pPr>
        <w:spacing w:after="0" w:line="240" w:lineRule="auto"/>
        <w:jc w:val="both"/>
        <w:rPr>
          <w:rFonts w:ascii="Times New Roman" w:hAnsi="Times New Roman" w:cs="Times New Roman"/>
          <w:sz w:val="24"/>
          <w:szCs w:val="24"/>
        </w:rPr>
      </w:pPr>
    </w:p>
    <w:p w14:paraId="3EA3C7A7" w14:textId="77777777" w:rsidR="00911162" w:rsidRDefault="00911162" w:rsidP="00911162">
      <w:pPr>
        <w:spacing w:after="0" w:line="240" w:lineRule="auto"/>
        <w:jc w:val="both"/>
        <w:rPr>
          <w:rFonts w:ascii="Times New Roman" w:hAnsi="Times New Roman" w:cs="Times New Roman"/>
          <w:i/>
          <w:sz w:val="24"/>
          <w:szCs w:val="24"/>
        </w:rPr>
      </w:pPr>
      <w:r w:rsidRPr="00873838">
        <w:rPr>
          <w:rFonts w:ascii="Times New Roman" w:hAnsi="Times New Roman" w:cs="Times New Roman"/>
          <w:i/>
          <w:sz w:val="24"/>
          <w:szCs w:val="24"/>
        </w:rPr>
        <w:lastRenderedPageBreak/>
        <w:t>Según área del conocimiento</w:t>
      </w:r>
      <w:r>
        <w:rPr>
          <w:rFonts w:ascii="Times New Roman" w:hAnsi="Times New Roman" w:cs="Times New Roman"/>
          <w:i/>
          <w:sz w:val="24"/>
          <w:szCs w:val="24"/>
        </w:rPr>
        <w:t xml:space="preserve"> o área científica y tecnológica</w:t>
      </w:r>
    </w:p>
    <w:p w14:paraId="2C2F21B1" w14:textId="77777777" w:rsidR="00911162" w:rsidRDefault="00911162" w:rsidP="00911162">
      <w:pPr>
        <w:spacing w:after="0" w:line="240" w:lineRule="auto"/>
        <w:jc w:val="both"/>
        <w:rPr>
          <w:rFonts w:ascii="Times New Roman" w:hAnsi="Times New Roman" w:cs="Times New Roman"/>
          <w:i/>
          <w:sz w:val="24"/>
          <w:szCs w:val="24"/>
        </w:rPr>
      </w:pPr>
    </w:p>
    <w:p w14:paraId="272C5CD8" w14:textId="069267E6" w:rsidR="0023576C" w:rsidRPr="00D763A8" w:rsidRDefault="00D763A8" w:rsidP="0023576C">
      <w:pPr>
        <w:spacing w:after="0" w:line="240" w:lineRule="auto"/>
        <w:jc w:val="both"/>
        <w:rPr>
          <w:rFonts w:ascii="Times New Roman" w:hAnsi="Times New Roman" w:cs="Times New Roman"/>
          <w:sz w:val="24"/>
          <w:szCs w:val="24"/>
        </w:rPr>
      </w:pPr>
      <w:r w:rsidRPr="00D763A8">
        <w:rPr>
          <w:rFonts w:ascii="Times New Roman" w:hAnsi="Times New Roman" w:cs="Times New Roman"/>
          <w:sz w:val="24"/>
          <w:szCs w:val="24"/>
        </w:rPr>
        <w:t>Por otra parte, el</w:t>
      </w:r>
      <w:r w:rsidR="0023576C" w:rsidRPr="00D763A8">
        <w:rPr>
          <w:rFonts w:ascii="Times New Roman" w:hAnsi="Times New Roman" w:cs="Times New Roman"/>
          <w:sz w:val="24"/>
          <w:szCs w:val="24"/>
        </w:rPr>
        <w:t xml:space="preserve"> Cuadro </w:t>
      </w:r>
      <w:r w:rsidR="00082F59">
        <w:rPr>
          <w:rFonts w:ascii="Times New Roman" w:hAnsi="Times New Roman" w:cs="Times New Roman"/>
          <w:sz w:val="24"/>
          <w:szCs w:val="24"/>
        </w:rPr>
        <w:t>1</w:t>
      </w:r>
      <w:r w:rsidR="001F34DE">
        <w:rPr>
          <w:rFonts w:ascii="Times New Roman" w:hAnsi="Times New Roman" w:cs="Times New Roman"/>
          <w:sz w:val="24"/>
          <w:szCs w:val="24"/>
        </w:rPr>
        <w:t>7</w:t>
      </w:r>
      <w:r w:rsidR="0023576C" w:rsidRPr="00D763A8">
        <w:rPr>
          <w:rFonts w:ascii="Times New Roman" w:hAnsi="Times New Roman" w:cs="Times New Roman"/>
          <w:sz w:val="24"/>
          <w:szCs w:val="24"/>
        </w:rPr>
        <w:t>, Número de revistas según área del conocimiento por facultad, centro</w:t>
      </w:r>
      <w:r>
        <w:rPr>
          <w:rFonts w:ascii="Times New Roman" w:hAnsi="Times New Roman" w:cs="Times New Roman"/>
          <w:sz w:val="24"/>
          <w:szCs w:val="24"/>
        </w:rPr>
        <w:t xml:space="preserve"> </w:t>
      </w:r>
      <w:r w:rsidR="0023576C" w:rsidRPr="00D763A8">
        <w:rPr>
          <w:rFonts w:ascii="Times New Roman" w:hAnsi="Times New Roman" w:cs="Times New Roman"/>
          <w:sz w:val="24"/>
          <w:szCs w:val="24"/>
        </w:rPr>
        <w:t xml:space="preserve">y vicerrectoría, muestra la distribución de </w:t>
      </w:r>
      <w:r>
        <w:rPr>
          <w:rFonts w:ascii="Times New Roman" w:hAnsi="Times New Roman" w:cs="Times New Roman"/>
          <w:sz w:val="24"/>
          <w:szCs w:val="24"/>
        </w:rPr>
        <w:t xml:space="preserve">las </w:t>
      </w:r>
      <w:r w:rsidR="0023576C" w:rsidRPr="00D763A8">
        <w:rPr>
          <w:rFonts w:ascii="Times New Roman" w:hAnsi="Times New Roman" w:cs="Times New Roman"/>
          <w:sz w:val="24"/>
          <w:szCs w:val="24"/>
        </w:rPr>
        <w:t xml:space="preserve">revistas </w:t>
      </w:r>
      <w:r>
        <w:rPr>
          <w:rFonts w:ascii="Times New Roman" w:hAnsi="Times New Roman" w:cs="Times New Roman"/>
          <w:sz w:val="24"/>
          <w:szCs w:val="24"/>
        </w:rPr>
        <w:t xml:space="preserve">según área científica y tecnológica y </w:t>
      </w:r>
      <w:r w:rsidR="0023576C" w:rsidRPr="00D763A8">
        <w:rPr>
          <w:rFonts w:ascii="Times New Roman" w:hAnsi="Times New Roman" w:cs="Times New Roman"/>
          <w:sz w:val="24"/>
          <w:szCs w:val="24"/>
        </w:rPr>
        <w:t>conforme con las instancias responsables de su coordinación.</w:t>
      </w:r>
    </w:p>
    <w:p w14:paraId="6BF28044" w14:textId="77777777" w:rsidR="0023576C" w:rsidRPr="00D763A8" w:rsidRDefault="0023576C" w:rsidP="0023576C">
      <w:pPr>
        <w:spacing w:after="0" w:line="240" w:lineRule="auto"/>
        <w:jc w:val="both"/>
        <w:rPr>
          <w:rFonts w:ascii="Times New Roman" w:hAnsi="Times New Roman" w:cs="Times New Roman"/>
          <w:sz w:val="24"/>
          <w:szCs w:val="24"/>
        </w:rPr>
      </w:pPr>
    </w:p>
    <w:p w14:paraId="512F9A93" w14:textId="77777777" w:rsidR="00D763A8" w:rsidRDefault="00D763A8" w:rsidP="0023576C">
      <w:pPr>
        <w:spacing w:after="0" w:line="240" w:lineRule="auto"/>
        <w:jc w:val="both"/>
        <w:rPr>
          <w:rFonts w:ascii="Times New Roman" w:hAnsi="Times New Roman" w:cs="Times New Roman"/>
          <w:sz w:val="24"/>
          <w:szCs w:val="24"/>
        </w:rPr>
      </w:pPr>
      <w:r w:rsidRPr="00D763A8">
        <w:rPr>
          <w:rFonts w:ascii="Times New Roman" w:hAnsi="Times New Roman" w:cs="Times New Roman"/>
          <w:sz w:val="24"/>
          <w:szCs w:val="24"/>
        </w:rPr>
        <w:t xml:space="preserve">De las trece revistas del área de las Ciencias sociales, siete son de la Facultad de Ciencias Sociales. A estas se suman las dos revistas del </w:t>
      </w:r>
      <w:proofErr w:type="spellStart"/>
      <w:r w:rsidRPr="00D763A8">
        <w:rPr>
          <w:rFonts w:ascii="Times New Roman" w:hAnsi="Times New Roman" w:cs="Times New Roman"/>
          <w:sz w:val="24"/>
          <w:szCs w:val="24"/>
        </w:rPr>
        <w:t>Cide</w:t>
      </w:r>
      <w:proofErr w:type="spellEnd"/>
      <w:r w:rsidRPr="00D763A8">
        <w:rPr>
          <w:rFonts w:ascii="Times New Roman" w:hAnsi="Times New Roman" w:cs="Times New Roman"/>
          <w:sz w:val="24"/>
          <w:szCs w:val="24"/>
        </w:rPr>
        <w:t>, dos de Filosof</w:t>
      </w:r>
      <w:r>
        <w:rPr>
          <w:rFonts w:ascii="Times New Roman" w:hAnsi="Times New Roman" w:cs="Times New Roman"/>
          <w:sz w:val="24"/>
          <w:szCs w:val="24"/>
        </w:rPr>
        <w:t xml:space="preserve">ía </w:t>
      </w:r>
      <w:r w:rsidRPr="00D763A8">
        <w:rPr>
          <w:rFonts w:ascii="Times New Roman" w:hAnsi="Times New Roman" w:cs="Times New Roman"/>
          <w:sz w:val="24"/>
          <w:szCs w:val="24"/>
        </w:rPr>
        <w:t>y Letras</w:t>
      </w:r>
      <w:r>
        <w:rPr>
          <w:rFonts w:ascii="Times New Roman" w:hAnsi="Times New Roman" w:cs="Times New Roman"/>
          <w:sz w:val="24"/>
          <w:szCs w:val="24"/>
        </w:rPr>
        <w:t xml:space="preserve">, </w:t>
      </w:r>
      <w:r w:rsidR="009D2DF9">
        <w:rPr>
          <w:rFonts w:ascii="Times New Roman" w:hAnsi="Times New Roman" w:cs="Times New Roman"/>
          <w:sz w:val="24"/>
          <w:szCs w:val="24"/>
        </w:rPr>
        <w:t>Temas de nuestra América</w:t>
      </w:r>
      <w:r>
        <w:rPr>
          <w:rFonts w:ascii="Times New Roman" w:hAnsi="Times New Roman" w:cs="Times New Roman"/>
          <w:sz w:val="24"/>
          <w:szCs w:val="24"/>
        </w:rPr>
        <w:t xml:space="preserve"> y Revista </w:t>
      </w:r>
      <w:r w:rsidR="009D2DF9">
        <w:rPr>
          <w:rFonts w:ascii="Times New Roman" w:hAnsi="Times New Roman" w:cs="Times New Roman"/>
          <w:sz w:val="24"/>
          <w:szCs w:val="24"/>
        </w:rPr>
        <w:t xml:space="preserve">Latinoamericana de derechos humanos, así como </w:t>
      </w:r>
      <w:r w:rsidRPr="00D763A8">
        <w:rPr>
          <w:rFonts w:ascii="Times New Roman" w:hAnsi="Times New Roman" w:cs="Times New Roman"/>
          <w:sz w:val="24"/>
          <w:szCs w:val="24"/>
        </w:rPr>
        <w:t>la revista de la Vicerrectoría de Extensión.</w:t>
      </w:r>
    </w:p>
    <w:p w14:paraId="2A49EC92" w14:textId="77777777" w:rsidR="009D2DF9" w:rsidRDefault="009D2DF9" w:rsidP="0023576C">
      <w:pPr>
        <w:spacing w:after="0" w:line="240" w:lineRule="auto"/>
        <w:jc w:val="both"/>
        <w:rPr>
          <w:rFonts w:ascii="Times New Roman" w:hAnsi="Times New Roman" w:cs="Times New Roman"/>
          <w:sz w:val="24"/>
          <w:szCs w:val="24"/>
        </w:rPr>
      </w:pPr>
    </w:p>
    <w:p w14:paraId="7105577B" w14:textId="77777777" w:rsidR="00D763A8" w:rsidRPr="00D763A8" w:rsidRDefault="009D2DF9" w:rsidP="0023576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Asimismo, de las siete revistas del área de Humanidades, cinco son de la Facultad de Filosofía y Letras y </w:t>
      </w:r>
      <w:r w:rsidR="00F5262E">
        <w:rPr>
          <w:rFonts w:ascii="Times New Roman" w:hAnsi="Times New Roman" w:cs="Times New Roman"/>
          <w:sz w:val="24"/>
          <w:szCs w:val="24"/>
        </w:rPr>
        <w:t xml:space="preserve">las otras </w:t>
      </w:r>
      <w:r>
        <w:rPr>
          <w:rFonts w:ascii="Times New Roman" w:hAnsi="Times New Roman" w:cs="Times New Roman"/>
          <w:sz w:val="24"/>
          <w:szCs w:val="24"/>
        </w:rPr>
        <w:t xml:space="preserve">dos </w:t>
      </w:r>
      <w:r w:rsidR="00F5262E">
        <w:rPr>
          <w:rFonts w:ascii="Times New Roman" w:hAnsi="Times New Roman" w:cs="Times New Roman"/>
          <w:sz w:val="24"/>
          <w:szCs w:val="24"/>
        </w:rPr>
        <w:t>son</w:t>
      </w:r>
      <w:r>
        <w:rPr>
          <w:rFonts w:ascii="Times New Roman" w:hAnsi="Times New Roman" w:cs="Times New Roman"/>
          <w:sz w:val="24"/>
          <w:szCs w:val="24"/>
        </w:rPr>
        <w:t xml:space="preserve"> la revista Historia de la Facultad de Ciencias Sociales y la del Centro de Estudios Generales.</w:t>
      </w:r>
    </w:p>
    <w:p w14:paraId="62D977C0" w14:textId="77777777" w:rsidR="00D763A8" w:rsidRDefault="00D763A8" w:rsidP="00D763A8">
      <w:pPr>
        <w:spacing w:after="0" w:line="240" w:lineRule="auto"/>
        <w:rPr>
          <w:rFonts w:ascii="Times New Roman" w:hAnsi="Times New Roman" w:cs="Times New Roman"/>
          <w:sz w:val="24"/>
          <w:szCs w:val="24"/>
          <w:highlight w:val="yellow"/>
        </w:rPr>
      </w:pPr>
    </w:p>
    <w:p w14:paraId="44322F52" w14:textId="77777777" w:rsidR="006A0DFD" w:rsidRDefault="006A0DFD" w:rsidP="00D763A8">
      <w:pPr>
        <w:spacing w:after="0" w:line="240" w:lineRule="auto"/>
        <w:rPr>
          <w:rFonts w:ascii="Times New Roman" w:hAnsi="Times New Roman" w:cs="Times New Roman"/>
          <w:sz w:val="24"/>
          <w:szCs w:val="24"/>
          <w:highlight w:val="yellow"/>
        </w:rPr>
      </w:pPr>
    </w:p>
    <w:p w14:paraId="00B44D4E" w14:textId="59F3ACC6" w:rsidR="001F34DE" w:rsidRPr="00911162" w:rsidRDefault="001F34DE" w:rsidP="001F34DE">
      <w:pPr>
        <w:spacing w:after="0" w:line="240" w:lineRule="auto"/>
        <w:jc w:val="center"/>
        <w:rPr>
          <w:rFonts w:ascii="Times New Roman" w:hAnsi="Times New Roman" w:cs="Times New Roman"/>
          <w:b/>
          <w:szCs w:val="24"/>
        </w:rPr>
      </w:pPr>
      <w:bookmarkStart w:id="101" w:name="_Toc42007962"/>
      <w:r w:rsidRPr="001F34DE">
        <w:rPr>
          <w:rFonts w:ascii="Times New Roman" w:hAnsi="Times New Roman" w:cs="Times New Roman"/>
          <w:b/>
          <w:szCs w:val="24"/>
        </w:rPr>
        <w:t xml:space="preserve">Cuadro </w:t>
      </w:r>
      <w:r w:rsidRPr="001F34DE">
        <w:rPr>
          <w:rFonts w:ascii="Times New Roman" w:hAnsi="Times New Roman" w:cs="Times New Roman"/>
          <w:b/>
          <w:szCs w:val="24"/>
        </w:rPr>
        <w:fldChar w:fldCharType="begin"/>
      </w:r>
      <w:r w:rsidRPr="001F34DE">
        <w:rPr>
          <w:rFonts w:ascii="Times New Roman" w:hAnsi="Times New Roman" w:cs="Times New Roman"/>
          <w:b/>
          <w:szCs w:val="24"/>
        </w:rPr>
        <w:instrText xml:space="preserve"> SEQ Cuadro \* ARABIC </w:instrText>
      </w:r>
      <w:r w:rsidRPr="001F34DE">
        <w:rPr>
          <w:rFonts w:ascii="Times New Roman" w:hAnsi="Times New Roman" w:cs="Times New Roman"/>
          <w:b/>
          <w:szCs w:val="24"/>
        </w:rPr>
        <w:fldChar w:fldCharType="separate"/>
      </w:r>
      <w:r w:rsidR="00C160D2">
        <w:rPr>
          <w:rFonts w:ascii="Times New Roman" w:hAnsi="Times New Roman" w:cs="Times New Roman"/>
          <w:b/>
          <w:noProof/>
          <w:szCs w:val="24"/>
        </w:rPr>
        <w:t>17</w:t>
      </w:r>
      <w:r w:rsidRPr="001F34DE">
        <w:rPr>
          <w:rFonts w:ascii="Times New Roman" w:hAnsi="Times New Roman" w:cs="Times New Roman"/>
          <w:b/>
          <w:szCs w:val="24"/>
        </w:rPr>
        <w:fldChar w:fldCharType="end"/>
      </w:r>
      <w:r w:rsidRPr="001F34DE">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911162">
        <w:rPr>
          <w:rFonts w:ascii="Times New Roman" w:hAnsi="Times New Roman" w:cs="Times New Roman"/>
          <w:b/>
          <w:szCs w:val="24"/>
        </w:rPr>
        <w:t xml:space="preserve">Número de revistas según área </w:t>
      </w:r>
      <w:r>
        <w:rPr>
          <w:rFonts w:ascii="Times New Roman" w:hAnsi="Times New Roman" w:cs="Times New Roman"/>
          <w:b/>
          <w:szCs w:val="24"/>
        </w:rPr>
        <w:t>del conocimiento</w:t>
      </w:r>
      <w:r w:rsidRPr="00911162">
        <w:rPr>
          <w:rFonts w:ascii="Times New Roman" w:hAnsi="Times New Roman" w:cs="Times New Roman"/>
          <w:b/>
          <w:szCs w:val="24"/>
        </w:rPr>
        <w:t xml:space="preserve"> por facultad, centro y vicerrectoría</w:t>
      </w:r>
      <w:bookmarkEnd w:id="101"/>
    </w:p>
    <w:p w14:paraId="0AA63463" w14:textId="3BFB9101" w:rsidR="001F34DE" w:rsidRDefault="001F34DE" w:rsidP="001F34DE">
      <w:pPr>
        <w:pStyle w:val="Descripcin"/>
        <w:keepNext/>
      </w:pPr>
    </w:p>
    <w:tbl>
      <w:tblPr>
        <w:tblW w:w="9446" w:type="dxa"/>
        <w:jc w:val="center"/>
        <w:tblCellMar>
          <w:left w:w="70" w:type="dxa"/>
          <w:right w:w="70" w:type="dxa"/>
        </w:tblCellMar>
        <w:tblLook w:val="04A0" w:firstRow="1" w:lastRow="0" w:firstColumn="1" w:lastColumn="0" w:noHBand="0" w:noVBand="1"/>
      </w:tblPr>
      <w:tblGrid>
        <w:gridCol w:w="1880"/>
        <w:gridCol w:w="840"/>
        <w:gridCol w:w="840"/>
        <w:gridCol w:w="840"/>
        <w:gridCol w:w="840"/>
        <w:gridCol w:w="840"/>
        <w:gridCol w:w="840"/>
        <w:gridCol w:w="840"/>
        <w:gridCol w:w="846"/>
        <w:gridCol w:w="840"/>
      </w:tblGrid>
      <w:tr w:rsidR="009D2DF9" w:rsidRPr="009D2DF9" w14:paraId="3F4752DD" w14:textId="77777777" w:rsidTr="001F34DE">
        <w:trPr>
          <w:trHeight w:val="540"/>
          <w:jc w:val="center"/>
        </w:trPr>
        <w:tc>
          <w:tcPr>
            <w:tcW w:w="1880" w:type="dxa"/>
            <w:tcBorders>
              <w:top w:val="nil"/>
              <w:left w:val="nil"/>
              <w:bottom w:val="single" w:sz="4" w:space="0" w:color="auto"/>
              <w:right w:val="nil"/>
            </w:tcBorders>
            <w:shd w:val="clear" w:color="000000" w:fill="C6E0B4"/>
            <w:vAlign w:val="center"/>
            <w:hideMark/>
          </w:tcPr>
          <w:p w14:paraId="4BD3DAD0" w14:textId="77777777" w:rsidR="009D2DF9" w:rsidRPr="009D2DF9" w:rsidRDefault="009D2DF9" w:rsidP="009D2DF9">
            <w:pPr>
              <w:spacing w:after="0" w:line="240" w:lineRule="auto"/>
              <w:jc w:val="center"/>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Áreas del conocimiento</w:t>
            </w:r>
          </w:p>
        </w:tc>
        <w:tc>
          <w:tcPr>
            <w:tcW w:w="840" w:type="dxa"/>
            <w:tcBorders>
              <w:top w:val="nil"/>
              <w:left w:val="single" w:sz="4" w:space="0" w:color="auto"/>
              <w:bottom w:val="single" w:sz="4" w:space="0" w:color="auto"/>
              <w:right w:val="nil"/>
            </w:tcBorders>
            <w:shd w:val="clear" w:color="000000" w:fill="C6E0B4"/>
            <w:vAlign w:val="center"/>
            <w:hideMark/>
          </w:tcPr>
          <w:p w14:paraId="197E4424" w14:textId="77777777" w:rsidR="009D2DF9" w:rsidRPr="009D2DF9" w:rsidRDefault="009D2DF9" w:rsidP="009D2DF9">
            <w:pPr>
              <w:spacing w:after="0" w:line="240" w:lineRule="auto"/>
              <w:jc w:val="center"/>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 xml:space="preserve">C. Exactas </w:t>
            </w:r>
          </w:p>
        </w:tc>
        <w:tc>
          <w:tcPr>
            <w:tcW w:w="840" w:type="dxa"/>
            <w:tcBorders>
              <w:top w:val="nil"/>
              <w:left w:val="nil"/>
              <w:bottom w:val="single" w:sz="4" w:space="0" w:color="auto"/>
              <w:right w:val="nil"/>
            </w:tcBorders>
            <w:shd w:val="clear" w:color="000000" w:fill="C6E0B4"/>
            <w:vAlign w:val="center"/>
            <w:hideMark/>
          </w:tcPr>
          <w:p w14:paraId="1C08E61B" w14:textId="77777777" w:rsidR="009D2DF9" w:rsidRPr="009D2DF9" w:rsidRDefault="009D2DF9" w:rsidP="009D2DF9">
            <w:pPr>
              <w:spacing w:after="0" w:line="240" w:lineRule="auto"/>
              <w:jc w:val="center"/>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C. Salud</w:t>
            </w:r>
          </w:p>
        </w:tc>
        <w:tc>
          <w:tcPr>
            <w:tcW w:w="840" w:type="dxa"/>
            <w:tcBorders>
              <w:top w:val="nil"/>
              <w:left w:val="nil"/>
              <w:bottom w:val="single" w:sz="4" w:space="0" w:color="auto"/>
              <w:right w:val="nil"/>
            </w:tcBorders>
            <w:shd w:val="clear" w:color="000000" w:fill="C6E0B4"/>
            <w:vAlign w:val="center"/>
            <w:hideMark/>
          </w:tcPr>
          <w:p w14:paraId="1C706929" w14:textId="77777777" w:rsidR="009D2DF9" w:rsidRPr="009D2DF9" w:rsidRDefault="009D2DF9" w:rsidP="009D2DF9">
            <w:pPr>
              <w:spacing w:after="0" w:line="240" w:lineRule="auto"/>
              <w:jc w:val="center"/>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C. Sociales</w:t>
            </w:r>
          </w:p>
        </w:tc>
        <w:tc>
          <w:tcPr>
            <w:tcW w:w="840" w:type="dxa"/>
            <w:tcBorders>
              <w:top w:val="nil"/>
              <w:left w:val="nil"/>
              <w:bottom w:val="single" w:sz="4" w:space="0" w:color="auto"/>
              <w:right w:val="nil"/>
            </w:tcBorders>
            <w:shd w:val="clear" w:color="000000" w:fill="C6E0B4"/>
            <w:vAlign w:val="center"/>
            <w:hideMark/>
          </w:tcPr>
          <w:p w14:paraId="1F7F0B16" w14:textId="77777777" w:rsidR="009D2DF9" w:rsidRPr="009D2DF9" w:rsidRDefault="009D2DF9" w:rsidP="009D2DF9">
            <w:pPr>
              <w:spacing w:after="0" w:line="240" w:lineRule="auto"/>
              <w:jc w:val="center"/>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C. Tierra y Mar</w:t>
            </w:r>
          </w:p>
        </w:tc>
        <w:tc>
          <w:tcPr>
            <w:tcW w:w="840" w:type="dxa"/>
            <w:tcBorders>
              <w:top w:val="nil"/>
              <w:left w:val="nil"/>
              <w:bottom w:val="single" w:sz="4" w:space="0" w:color="auto"/>
              <w:right w:val="nil"/>
            </w:tcBorders>
            <w:shd w:val="clear" w:color="000000" w:fill="C6E0B4"/>
            <w:vAlign w:val="center"/>
            <w:hideMark/>
          </w:tcPr>
          <w:p w14:paraId="67D8FF84" w14:textId="77777777" w:rsidR="009D2DF9" w:rsidRPr="009D2DF9" w:rsidRDefault="009D2DF9" w:rsidP="009D2DF9">
            <w:pPr>
              <w:spacing w:after="0" w:line="240" w:lineRule="auto"/>
              <w:jc w:val="center"/>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CEG</w:t>
            </w:r>
          </w:p>
        </w:tc>
        <w:tc>
          <w:tcPr>
            <w:tcW w:w="840" w:type="dxa"/>
            <w:tcBorders>
              <w:top w:val="nil"/>
              <w:left w:val="nil"/>
              <w:bottom w:val="single" w:sz="4" w:space="0" w:color="auto"/>
              <w:right w:val="nil"/>
            </w:tcBorders>
            <w:shd w:val="clear" w:color="000000" w:fill="C6E0B4"/>
            <w:vAlign w:val="center"/>
            <w:hideMark/>
          </w:tcPr>
          <w:p w14:paraId="0ACF5175" w14:textId="77777777" w:rsidR="009D2DF9" w:rsidRPr="009D2DF9" w:rsidRDefault="009D2DF9" w:rsidP="009D2DF9">
            <w:pPr>
              <w:spacing w:after="0" w:line="240" w:lineRule="auto"/>
              <w:jc w:val="center"/>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CIDE</w:t>
            </w:r>
          </w:p>
        </w:tc>
        <w:tc>
          <w:tcPr>
            <w:tcW w:w="840" w:type="dxa"/>
            <w:tcBorders>
              <w:top w:val="nil"/>
              <w:left w:val="nil"/>
              <w:bottom w:val="single" w:sz="4" w:space="0" w:color="auto"/>
              <w:right w:val="nil"/>
            </w:tcBorders>
            <w:shd w:val="clear" w:color="000000" w:fill="C6E0B4"/>
            <w:vAlign w:val="center"/>
            <w:hideMark/>
          </w:tcPr>
          <w:p w14:paraId="4E74BB90" w14:textId="77777777" w:rsidR="009D2DF9" w:rsidRPr="009D2DF9" w:rsidRDefault="009D2DF9" w:rsidP="009D2DF9">
            <w:pPr>
              <w:spacing w:after="0" w:line="240" w:lineRule="auto"/>
              <w:jc w:val="center"/>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Fil. y Letras</w:t>
            </w:r>
          </w:p>
        </w:tc>
        <w:tc>
          <w:tcPr>
            <w:tcW w:w="846" w:type="dxa"/>
            <w:tcBorders>
              <w:top w:val="nil"/>
              <w:left w:val="nil"/>
              <w:bottom w:val="single" w:sz="4" w:space="0" w:color="auto"/>
              <w:right w:val="nil"/>
            </w:tcBorders>
            <w:shd w:val="clear" w:color="000000" w:fill="C6E0B4"/>
            <w:vAlign w:val="center"/>
            <w:hideMark/>
          </w:tcPr>
          <w:p w14:paraId="6F4C56C8" w14:textId="77777777" w:rsidR="009D2DF9" w:rsidRPr="009D2DF9" w:rsidRDefault="009D2DF9" w:rsidP="009D2DF9">
            <w:pPr>
              <w:spacing w:after="0" w:line="240" w:lineRule="auto"/>
              <w:jc w:val="center"/>
              <w:rPr>
                <w:rFonts w:ascii="Arial Narrow" w:eastAsia="Times New Roman" w:hAnsi="Arial Narrow" w:cs="Times New Roman"/>
                <w:b/>
                <w:bCs/>
                <w:color w:val="000000"/>
                <w:sz w:val="18"/>
                <w:szCs w:val="18"/>
                <w:lang w:val="es-CR" w:eastAsia="es-CR"/>
              </w:rPr>
            </w:pPr>
            <w:r w:rsidRPr="009D2DF9">
              <w:rPr>
                <w:rFonts w:ascii="Arial Narrow" w:eastAsia="Times New Roman" w:hAnsi="Arial Narrow" w:cs="Times New Roman"/>
                <w:b/>
                <w:bCs/>
                <w:color w:val="000000"/>
                <w:sz w:val="18"/>
                <w:szCs w:val="18"/>
                <w:lang w:val="es-CR" w:eastAsia="es-CR"/>
              </w:rPr>
              <w:t>Vic. Extensión</w:t>
            </w:r>
          </w:p>
        </w:tc>
        <w:tc>
          <w:tcPr>
            <w:tcW w:w="840" w:type="dxa"/>
            <w:tcBorders>
              <w:top w:val="nil"/>
              <w:left w:val="single" w:sz="4" w:space="0" w:color="auto"/>
              <w:bottom w:val="single" w:sz="4" w:space="0" w:color="auto"/>
              <w:right w:val="nil"/>
            </w:tcBorders>
            <w:shd w:val="clear" w:color="000000" w:fill="C6E0B4"/>
            <w:vAlign w:val="center"/>
            <w:hideMark/>
          </w:tcPr>
          <w:p w14:paraId="5EAA1DD5" w14:textId="77777777" w:rsidR="009D2DF9" w:rsidRPr="009D2DF9" w:rsidRDefault="009D2DF9" w:rsidP="009D2DF9">
            <w:pPr>
              <w:spacing w:after="0" w:line="240" w:lineRule="auto"/>
              <w:jc w:val="center"/>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Total</w:t>
            </w:r>
          </w:p>
        </w:tc>
      </w:tr>
      <w:tr w:rsidR="009D2DF9" w:rsidRPr="009D2DF9" w14:paraId="2B4CFB1E" w14:textId="77777777" w:rsidTr="001F34DE">
        <w:trPr>
          <w:trHeight w:val="300"/>
          <w:jc w:val="center"/>
        </w:trPr>
        <w:tc>
          <w:tcPr>
            <w:tcW w:w="1880" w:type="dxa"/>
            <w:tcBorders>
              <w:top w:val="nil"/>
              <w:left w:val="nil"/>
              <w:bottom w:val="nil"/>
              <w:right w:val="nil"/>
            </w:tcBorders>
            <w:shd w:val="clear" w:color="auto" w:fill="auto"/>
            <w:noWrap/>
            <w:vAlign w:val="bottom"/>
            <w:hideMark/>
          </w:tcPr>
          <w:p w14:paraId="2E42C400" w14:textId="77777777" w:rsidR="009D2DF9" w:rsidRPr="009D2DF9" w:rsidRDefault="009D2DF9" w:rsidP="009D2DF9">
            <w:pPr>
              <w:spacing w:after="0" w:line="240" w:lineRule="auto"/>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Ciencias agrícolas</w:t>
            </w:r>
          </w:p>
        </w:tc>
        <w:tc>
          <w:tcPr>
            <w:tcW w:w="840" w:type="dxa"/>
            <w:tcBorders>
              <w:top w:val="nil"/>
              <w:left w:val="single" w:sz="4" w:space="0" w:color="auto"/>
              <w:bottom w:val="nil"/>
              <w:right w:val="nil"/>
            </w:tcBorders>
            <w:shd w:val="clear" w:color="auto" w:fill="auto"/>
            <w:noWrap/>
            <w:vAlign w:val="bottom"/>
            <w:hideMark/>
          </w:tcPr>
          <w:p w14:paraId="5265F410"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bottom"/>
            <w:hideMark/>
          </w:tcPr>
          <w:p w14:paraId="2C50EF44"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37F7DB4C"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3AA4B30C"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5B75B54A"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4DB8C13B"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43D9DD1C"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bottom"/>
            <w:hideMark/>
          </w:tcPr>
          <w:p w14:paraId="18044B7F"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77D1162F"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2</w:t>
            </w:r>
          </w:p>
        </w:tc>
      </w:tr>
      <w:tr w:rsidR="009D2DF9" w:rsidRPr="009D2DF9" w14:paraId="322B1766" w14:textId="77777777" w:rsidTr="001F34DE">
        <w:trPr>
          <w:trHeight w:val="300"/>
          <w:jc w:val="center"/>
        </w:trPr>
        <w:tc>
          <w:tcPr>
            <w:tcW w:w="1880" w:type="dxa"/>
            <w:tcBorders>
              <w:top w:val="nil"/>
              <w:left w:val="nil"/>
              <w:bottom w:val="nil"/>
              <w:right w:val="nil"/>
            </w:tcBorders>
            <w:shd w:val="clear" w:color="auto" w:fill="auto"/>
            <w:noWrap/>
            <w:vAlign w:val="bottom"/>
            <w:hideMark/>
          </w:tcPr>
          <w:p w14:paraId="434A730F" w14:textId="77777777" w:rsidR="009D2DF9" w:rsidRPr="009D2DF9" w:rsidRDefault="009D2DF9" w:rsidP="009D2DF9">
            <w:pPr>
              <w:spacing w:after="0" w:line="240" w:lineRule="auto"/>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Ciencias médicas</w:t>
            </w:r>
          </w:p>
        </w:tc>
        <w:tc>
          <w:tcPr>
            <w:tcW w:w="840" w:type="dxa"/>
            <w:tcBorders>
              <w:top w:val="nil"/>
              <w:left w:val="single" w:sz="4" w:space="0" w:color="auto"/>
              <w:bottom w:val="nil"/>
              <w:right w:val="nil"/>
            </w:tcBorders>
            <w:shd w:val="clear" w:color="auto" w:fill="auto"/>
            <w:noWrap/>
            <w:vAlign w:val="bottom"/>
            <w:hideMark/>
          </w:tcPr>
          <w:p w14:paraId="1A2CD307"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bottom"/>
            <w:hideMark/>
          </w:tcPr>
          <w:p w14:paraId="44A87F72"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0F2E1255"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7581F927"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164048CD"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3B35AF39"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158FF3E1"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bottom"/>
            <w:hideMark/>
          </w:tcPr>
          <w:p w14:paraId="4E8BADDE"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5F9A0127"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1</w:t>
            </w:r>
          </w:p>
        </w:tc>
      </w:tr>
      <w:tr w:rsidR="009D2DF9" w:rsidRPr="009D2DF9" w14:paraId="0B7DE1F0" w14:textId="77777777" w:rsidTr="001F34DE">
        <w:trPr>
          <w:trHeight w:val="300"/>
          <w:jc w:val="center"/>
        </w:trPr>
        <w:tc>
          <w:tcPr>
            <w:tcW w:w="1880" w:type="dxa"/>
            <w:tcBorders>
              <w:top w:val="nil"/>
              <w:left w:val="nil"/>
              <w:bottom w:val="nil"/>
              <w:right w:val="nil"/>
            </w:tcBorders>
            <w:shd w:val="clear" w:color="auto" w:fill="auto"/>
            <w:noWrap/>
            <w:vAlign w:val="bottom"/>
            <w:hideMark/>
          </w:tcPr>
          <w:p w14:paraId="3A2D82EA" w14:textId="77777777" w:rsidR="009D2DF9" w:rsidRPr="009D2DF9" w:rsidRDefault="009D2DF9" w:rsidP="009D2DF9">
            <w:pPr>
              <w:spacing w:after="0" w:line="240" w:lineRule="auto"/>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Ciencias naturales</w:t>
            </w:r>
          </w:p>
        </w:tc>
        <w:tc>
          <w:tcPr>
            <w:tcW w:w="840" w:type="dxa"/>
            <w:tcBorders>
              <w:top w:val="nil"/>
              <w:left w:val="single" w:sz="4" w:space="0" w:color="auto"/>
              <w:bottom w:val="nil"/>
              <w:right w:val="nil"/>
            </w:tcBorders>
            <w:shd w:val="clear" w:color="auto" w:fill="auto"/>
            <w:noWrap/>
            <w:vAlign w:val="bottom"/>
            <w:hideMark/>
          </w:tcPr>
          <w:p w14:paraId="7F042332"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2</w:t>
            </w:r>
          </w:p>
        </w:tc>
        <w:tc>
          <w:tcPr>
            <w:tcW w:w="840" w:type="dxa"/>
            <w:tcBorders>
              <w:top w:val="nil"/>
              <w:left w:val="nil"/>
              <w:bottom w:val="nil"/>
              <w:right w:val="nil"/>
            </w:tcBorders>
            <w:shd w:val="clear" w:color="auto" w:fill="auto"/>
            <w:noWrap/>
            <w:vAlign w:val="bottom"/>
            <w:hideMark/>
          </w:tcPr>
          <w:p w14:paraId="5CC72D59"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602396A8"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50579760"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4B5730BD"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6AF5ADF5"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6E1F6E09"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bottom"/>
            <w:hideMark/>
          </w:tcPr>
          <w:p w14:paraId="46CD4DF9" w14:textId="77777777" w:rsidR="009D2DF9" w:rsidRPr="009D2DF9" w:rsidRDefault="009D2DF9" w:rsidP="009D2DF9">
            <w:pPr>
              <w:spacing w:after="0" w:line="240" w:lineRule="auto"/>
              <w:ind w:firstLineChars="100" w:firstLine="200"/>
              <w:jc w:val="right"/>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4D35294A"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3</w:t>
            </w:r>
          </w:p>
        </w:tc>
      </w:tr>
      <w:tr w:rsidR="009D2DF9" w:rsidRPr="009D2DF9" w14:paraId="13E168CF" w14:textId="77777777" w:rsidTr="001F34DE">
        <w:trPr>
          <w:trHeight w:val="300"/>
          <w:jc w:val="center"/>
        </w:trPr>
        <w:tc>
          <w:tcPr>
            <w:tcW w:w="1880" w:type="dxa"/>
            <w:tcBorders>
              <w:top w:val="nil"/>
              <w:left w:val="nil"/>
              <w:bottom w:val="nil"/>
              <w:right w:val="nil"/>
            </w:tcBorders>
            <w:shd w:val="clear" w:color="auto" w:fill="auto"/>
            <w:noWrap/>
            <w:vAlign w:val="bottom"/>
            <w:hideMark/>
          </w:tcPr>
          <w:p w14:paraId="775176CC" w14:textId="77777777" w:rsidR="009D2DF9" w:rsidRPr="009D2DF9" w:rsidRDefault="009D2DF9" w:rsidP="009D2DF9">
            <w:pPr>
              <w:spacing w:after="0" w:line="240" w:lineRule="auto"/>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 xml:space="preserve">Ciencias sociales </w:t>
            </w:r>
          </w:p>
        </w:tc>
        <w:tc>
          <w:tcPr>
            <w:tcW w:w="840" w:type="dxa"/>
            <w:tcBorders>
              <w:top w:val="nil"/>
              <w:left w:val="single" w:sz="4" w:space="0" w:color="auto"/>
              <w:bottom w:val="nil"/>
              <w:right w:val="nil"/>
            </w:tcBorders>
            <w:shd w:val="clear" w:color="auto" w:fill="auto"/>
            <w:noWrap/>
            <w:vAlign w:val="bottom"/>
            <w:hideMark/>
          </w:tcPr>
          <w:p w14:paraId="0B475C4F"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bottom"/>
            <w:hideMark/>
          </w:tcPr>
          <w:p w14:paraId="4BAD0144"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47165AE1"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7</w:t>
            </w:r>
          </w:p>
        </w:tc>
        <w:tc>
          <w:tcPr>
            <w:tcW w:w="840" w:type="dxa"/>
            <w:tcBorders>
              <w:top w:val="nil"/>
              <w:left w:val="nil"/>
              <w:bottom w:val="nil"/>
              <w:right w:val="nil"/>
            </w:tcBorders>
            <w:shd w:val="clear" w:color="auto" w:fill="auto"/>
            <w:noWrap/>
            <w:vAlign w:val="bottom"/>
            <w:hideMark/>
          </w:tcPr>
          <w:p w14:paraId="3FA94706"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5C16907D"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68B1E70C"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2</w:t>
            </w:r>
          </w:p>
        </w:tc>
        <w:tc>
          <w:tcPr>
            <w:tcW w:w="840" w:type="dxa"/>
            <w:tcBorders>
              <w:top w:val="nil"/>
              <w:left w:val="nil"/>
              <w:bottom w:val="nil"/>
              <w:right w:val="nil"/>
            </w:tcBorders>
            <w:shd w:val="clear" w:color="auto" w:fill="auto"/>
            <w:noWrap/>
            <w:vAlign w:val="bottom"/>
            <w:hideMark/>
          </w:tcPr>
          <w:p w14:paraId="0BF996D2"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2</w:t>
            </w:r>
          </w:p>
        </w:tc>
        <w:tc>
          <w:tcPr>
            <w:tcW w:w="846" w:type="dxa"/>
            <w:tcBorders>
              <w:top w:val="nil"/>
              <w:left w:val="nil"/>
              <w:bottom w:val="nil"/>
              <w:right w:val="nil"/>
            </w:tcBorders>
            <w:shd w:val="clear" w:color="auto" w:fill="auto"/>
            <w:noWrap/>
            <w:vAlign w:val="bottom"/>
            <w:hideMark/>
          </w:tcPr>
          <w:p w14:paraId="011BB981"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1</w:t>
            </w:r>
          </w:p>
        </w:tc>
        <w:tc>
          <w:tcPr>
            <w:tcW w:w="840" w:type="dxa"/>
            <w:tcBorders>
              <w:top w:val="nil"/>
              <w:left w:val="single" w:sz="4" w:space="0" w:color="auto"/>
              <w:bottom w:val="nil"/>
              <w:right w:val="nil"/>
            </w:tcBorders>
            <w:shd w:val="clear" w:color="auto" w:fill="auto"/>
            <w:noWrap/>
            <w:vAlign w:val="bottom"/>
            <w:hideMark/>
          </w:tcPr>
          <w:p w14:paraId="1FA83AB8"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13</w:t>
            </w:r>
          </w:p>
        </w:tc>
      </w:tr>
      <w:tr w:rsidR="009D2DF9" w:rsidRPr="009D2DF9" w14:paraId="73FAC057" w14:textId="77777777" w:rsidTr="001F34DE">
        <w:trPr>
          <w:trHeight w:val="300"/>
          <w:jc w:val="center"/>
        </w:trPr>
        <w:tc>
          <w:tcPr>
            <w:tcW w:w="1880" w:type="dxa"/>
            <w:tcBorders>
              <w:top w:val="nil"/>
              <w:left w:val="nil"/>
              <w:bottom w:val="nil"/>
              <w:right w:val="nil"/>
            </w:tcBorders>
            <w:shd w:val="clear" w:color="auto" w:fill="auto"/>
            <w:noWrap/>
            <w:vAlign w:val="bottom"/>
            <w:hideMark/>
          </w:tcPr>
          <w:p w14:paraId="497E8283" w14:textId="77777777" w:rsidR="009D2DF9" w:rsidRPr="009D2DF9" w:rsidRDefault="009D2DF9" w:rsidP="009D2DF9">
            <w:pPr>
              <w:spacing w:after="0" w:line="240" w:lineRule="auto"/>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Humanidades</w:t>
            </w:r>
          </w:p>
        </w:tc>
        <w:tc>
          <w:tcPr>
            <w:tcW w:w="840" w:type="dxa"/>
            <w:tcBorders>
              <w:top w:val="nil"/>
              <w:left w:val="single" w:sz="4" w:space="0" w:color="auto"/>
              <w:bottom w:val="nil"/>
              <w:right w:val="nil"/>
            </w:tcBorders>
            <w:shd w:val="clear" w:color="auto" w:fill="auto"/>
            <w:noWrap/>
            <w:vAlign w:val="bottom"/>
            <w:hideMark/>
          </w:tcPr>
          <w:p w14:paraId="1561AB5B"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bottom"/>
            <w:hideMark/>
          </w:tcPr>
          <w:p w14:paraId="5EF77010"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559303E2"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0408C86D"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5FFDB079"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2267F89C"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09B94CAC"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5</w:t>
            </w:r>
          </w:p>
        </w:tc>
        <w:tc>
          <w:tcPr>
            <w:tcW w:w="846" w:type="dxa"/>
            <w:tcBorders>
              <w:top w:val="nil"/>
              <w:left w:val="nil"/>
              <w:bottom w:val="nil"/>
              <w:right w:val="nil"/>
            </w:tcBorders>
            <w:shd w:val="clear" w:color="auto" w:fill="auto"/>
            <w:noWrap/>
            <w:vAlign w:val="bottom"/>
            <w:hideMark/>
          </w:tcPr>
          <w:p w14:paraId="24BF075A"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4F89C942" w14:textId="77777777" w:rsidR="009D2DF9" w:rsidRPr="009D2DF9" w:rsidRDefault="009D2DF9" w:rsidP="009D2DF9">
            <w:pPr>
              <w:spacing w:after="0" w:line="240" w:lineRule="auto"/>
              <w:ind w:firstLineChars="100" w:firstLine="200"/>
              <w:jc w:val="right"/>
              <w:rPr>
                <w:rFonts w:ascii="Arial Narrow" w:eastAsia="Times New Roman" w:hAnsi="Arial Narrow" w:cs="Times New Roman"/>
                <w:color w:val="000000"/>
                <w:sz w:val="20"/>
                <w:szCs w:val="20"/>
                <w:lang w:val="es-CR" w:eastAsia="es-CR"/>
              </w:rPr>
            </w:pPr>
            <w:r w:rsidRPr="009D2DF9">
              <w:rPr>
                <w:rFonts w:ascii="Arial Narrow" w:eastAsia="Times New Roman" w:hAnsi="Arial Narrow" w:cs="Times New Roman"/>
                <w:color w:val="000000"/>
                <w:sz w:val="20"/>
                <w:szCs w:val="20"/>
                <w:lang w:val="es-CR" w:eastAsia="es-CR"/>
              </w:rPr>
              <w:t>7</w:t>
            </w:r>
          </w:p>
        </w:tc>
      </w:tr>
      <w:tr w:rsidR="009D2DF9" w:rsidRPr="009D2DF9" w14:paraId="3F3E1419" w14:textId="77777777" w:rsidTr="001F34DE">
        <w:trPr>
          <w:trHeight w:val="480"/>
          <w:jc w:val="center"/>
        </w:trPr>
        <w:tc>
          <w:tcPr>
            <w:tcW w:w="1880" w:type="dxa"/>
            <w:tcBorders>
              <w:top w:val="single" w:sz="4" w:space="0" w:color="auto"/>
              <w:left w:val="nil"/>
              <w:bottom w:val="nil"/>
              <w:right w:val="nil"/>
            </w:tcBorders>
            <w:shd w:val="clear" w:color="000000" w:fill="C6E0B4"/>
            <w:noWrap/>
            <w:vAlign w:val="center"/>
            <w:hideMark/>
          </w:tcPr>
          <w:p w14:paraId="75B1C1DD" w14:textId="77777777" w:rsidR="009D2DF9" w:rsidRPr="009D2DF9" w:rsidRDefault="009D2DF9" w:rsidP="009D2DF9">
            <w:pPr>
              <w:spacing w:after="0" w:line="240" w:lineRule="auto"/>
              <w:jc w:val="center"/>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Total general</w:t>
            </w:r>
          </w:p>
        </w:tc>
        <w:tc>
          <w:tcPr>
            <w:tcW w:w="840" w:type="dxa"/>
            <w:tcBorders>
              <w:top w:val="single" w:sz="4" w:space="0" w:color="auto"/>
              <w:left w:val="single" w:sz="4" w:space="0" w:color="auto"/>
              <w:bottom w:val="nil"/>
              <w:right w:val="nil"/>
            </w:tcBorders>
            <w:shd w:val="clear" w:color="000000" w:fill="C6E0B4"/>
            <w:noWrap/>
            <w:vAlign w:val="center"/>
            <w:hideMark/>
          </w:tcPr>
          <w:p w14:paraId="3F6729A8" w14:textId="77777777" w:rsidR="009D2DF9" w:rsidRPr="009D2DF9" w:rsidRDefault="009D2DF9" w:rsidP="009D2DF9">
            <w:pPr>
              <w:spacing w:after="0" w:line="240" w:lineRule="auto"/>
              <w:ind w:firstLineChars="100" w:firstLine="201"/>
              <w:jc w:val="right"/>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2</w:t>
            </w:r>
          </w:p>
        </w:tc>
        <w:tc>
          <w:tcPr>
            <w:tcW w:w="840" w:type="dxa"/>
            <w:tcBorders>
              <w:top w:val="single" w:sz="4" w:space="0" w:color="auto"/>
              <w:left w:val="nil"/>
              <w:bottom w:val="nil"/>
              <w:right w:val="nil"/>
            </w:tcBorders>
            <w:shd w:val="clear" w:color="000000" w:fill="C6E0B4"/>
            <w:noWrap/>
            <w:vAlign w:val="center"/>
            <w:hideMark/>
          </w:tcPr>
          <w:p w14:paraId="73B5DAEF" w14:textId="77777777" w:rsidR="009D2DF9" w:rsidRPr="009D2DF9" w:rsidRDefault="009D2DF9" w:rsidP="009D2DF9">
            <w:pPr>
              <w:spacing w:after="0" w:line="240" w:lineRule="auto"/>
              <w:ind w:firstLineChars="100" w:firstLine="201"/>
              <w:jc w:val="right"/>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2</w:t>
            </w:r>
          </w:p>
        </w:tc>
        <w:tc>
          <w:tcPr>
            <w:tcW w:w="840" w:type="dxa"/>
            <w:tcBorders>
              <w:top w:val="single" w:sz="4" w:space="0" w:color="auto"/>
              <w:left w:val="nil"/>
              <w:bottom w:val="nil"/>
              <w:right w:val="nil"/>
            </w:tcBorders>
            <w:shd w:val="clear" w:color="000000" w:fill="C6E0B4"/>
            <w:noWrap/>
            <w:vAlign w:val="center"/>
            <w:hideMark/>
          </w:tcPr>
          <w:p w14:paraId="229CF8EA" w14:textId="77777777" w:rsidR="009D2DF9" w:rsidRPr="009D2DF9" w:rsidRDefault="009D2DF9" w:rsidP="009D2DF9">
            <w:pPr>
              <w:spacing w:after="0" w:line="240" w:lineRule="auto"/>
              <w:ind w:firstLineChars="100" w:firstLine="201"/>
              <w:jc w:val="right"/>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8</w:t>
            </w:r>
          </w:p>
        </w:tc>
        <w:tc>
          <w:tcPr>
            <w:tcW w:w="840" w:type="dxa"/>
            <w:tcBorders>
              <w:top w:val="single" w:sz="4" w:space="0" w:color="auto"/>
              <w:left w:val="nil"/>
              <w:bottom w:val="nil"/>
              <w:right w:val="nil"/>
            </w:tcBorders>
            <w:shd w:val="clear" w:color="000000" w:fill="C6E0B4"/>
            <w:noWrap/>
            <w:vAlign w:val="center"/>
            <w:hideMark/>
          </w:tcPr>
          <w:p w14:paraId="7B05E6AC" w14:textId="77777777" w:rsidR="009D2DF9" w:rsidRPr="009D2DF9" w:rsidRDefault="009D2DF9" w:rsidP="009D2DF9">
            <w:pPr>
              <w:spacing w:after="0" w:line="240" w:lineRule="auto"/>
              <w:ind w:firstLineChars="100" w:firstLine="201"/>
              <w:jc w:val="right"/>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3</w:t>
            </w:r>
          </w:p>
        </w:tc>
        <w:tc>
          <w:tcPr>
            <w:tcW w:w="840" w:type="dxa"/>
            <w:tcBorders>
              <w:top w:val="single" w:sz="4" w:space="0" w:color="auto"/>
              <w:left w:val="nil"/>
              <w:bottom w:val="nil"/>
              <w:right w:val="nil"/>
            </w:tcBorders>
            <w:shd w:val="clear" w:color="000000" w:fill="C6E0B4"/>
            <w:noWrap/>
            <w:vAlign w:val="center"/>
            <w:hideMark/>
          </w:tcPr>
          <w:p w14:paraId="2C6F4122" w14:textId="77777777" w:rsidR="009D2DF9" w:rsidRPr="009D2DF9" w:rsidRDefault="009D2DF9" w:rsidP="009D2DF9">
            <w:pPr>
              <w:spacing w:after="0" w:line="240" w:lineRule="auto"/>
              <w:ind w:firstLineChars="100" w:firstLine="201"/>
              <w:jc w:val="right"/>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1</w:t>
            </w:r>
          </w:p>
        </w:tc>
        <w:tc>
          <w:tcPr>
            <w:tcW w:w="840" w:type="dxa"/>
            <w:tcBorders>
              <w:top w:val="single" w:sz="4" w:space="0" w:color="auto"/>
              <w:left w:val="nil"/>
              <w:bottom w:val="nil"/>
              <w:right w:val="nil"/>
            </w:tcBorders>
            <w:shd w:val="clear" w:color="000000" w:fill="C6E0B4"/>
            <w:noWrap/>
            <w:vAlign w:val="center"/>
            <w:hideMark/>
          </w:tcPr>
          <w:p w14:paraId="43227783" w14:textId="77777777" w:rsidR="009D2DF9" w:rsidRPr="009D2DF9" w:rsidRDefault="009D2DF9" w:rsidP="009D2DF9">
            <w:pPr>
              <w:spacing w:after="0" w:line="240" w:lineRule="auto"/>
              <w:ind w:firstLineChars="100" w:firstLine="201"/>
              <w:jc w:val="right"/>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2</w:t>
            </w:r>
          </w:p>
        </w:tc>
        <w:tc>
          <w:tcPr>
            <w:tcW w:w="840" w:type="dxa"/>
            <w:tcBorders>
              <w:top w:val="single" w:sz="4" w:space="0" w:color="auto"/>
              <w:left w:val="nil"/>
              <w:bottom w:val="nil"/>
              <w:right w:val="nil"/>
            </w:tcBorders>
            <w:shd w:val="clear" w:color="000000" w:fill="C6E0B4"/>
            <w:noWrap/>
            <w:vAlign w:val="center"/>
            <w:hideMark/>
          </w:tcPr>
          <w:p w14:paraId="1C4FC558" w14:textId="77777777" w:rsidR="009D2DF9" w:rsidRPr="009D2DF9" w:rsidRDefault="009D2DF9" w:rsidP="009D2DF9">
            <w:pPr>
              <w:spacing w:after="0" w:line="240" w:lineRule="auto"/>
              <w:ind w:firstLineChars="100" w:firstLine="201"/>
              <w:jc w:val="right"/>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7</w:t>
            </w:r>
          </w:p>
        </w:tc>
        <w:tc>
          <w:tcPr>
            <w:tcW w:w="846" w:type="dxa"/>
            <w:tcBorders>
              <w:top w:val="single" w:sz="4" w:space="0" w:color="auto"/>
              <w:left w:val="nil"/>
              <w:bottom w:val="nil"/>
              <w:right w:val="nil"/>
            </w:tcBorders>
            <w:shd w:val="clear" w:color="000000" w:fill="C6E0B4"/>
            <w:noWrap/>
            <w:vAlign w:val="center"/>
            <w:hideMark/>
          </w:tcPr>
          <w:p w14:paraId="3B5271E6" w14:textId="77777777" w:rsidR="009D2DF9" w:rsidRPr="009D2DF9" w:rsidRDefault="009D2DF9" w:rsidP="009D2DF9">
            <w:pPr>
              <w:spacing w:after="0" w:line="240" w:lineRule="auto"/>
              <w:ind w:firstLineChars="100" w:firstLine="201"/>
              <w:jc w:val="right"/>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1</w:t>
            </w:r>
          </w:p>
        </w:tc>
        <w:tc>
          <w:tcPr>
            <w:tcW w:w="840" w:type="dxa"/>
            <w:tcBorders>
              <w:top w:val="single" w:sz="4" w:space="0" w:color="auto"/>
              <w:left w:val="single" w:sz="4" w:space="0" w:color="auto"/>
              <w:bottom w:val="nil"/>
              <w:right w:val="nil"/>
            </w:tcBorders>
            <w:shd w:val="clear" w:color="000000" w:fill="C6E0B4"/>
            <w:noWrap/>
            <w:vAlign w:val="center"/>
            <w:hideMark/>
          </w:tcPr>
          <w:p w14:paraId="64E84F7B" w14:textId="77777777" w:rsidR="009D2DF9" w:rsidRPr="009D2DF9" w:rsidRDefault="009D2DF9" w:rsidP="009D2DF9">
            <w:pPr>
              <w:spacing w:after="0" w:line="240" w:lineRule="auto"/>
              <w:ind w:firstLineChars="100" w:firstLine="201"/>
              <w:jc w:val="right"/>
              <w:rPr>
                <w:rFonts w:ascii="Arial Narrow" w:eastAsia="Times New Roman" w:hAnsi="Arial Narrow" w:cs="Times New Roman"/>
                <w:b/>
                <w:bCs/>
                <w:color w:val="000000"/>
                <w:sz w:val="20"/>
                <w:szCs w:val="20"/>
                <w:lang w:val="es-CR" w:eastAsia="es-CR"/>
              </w:rPr>
            </w:pPr>
            <w:r w:rsidRPr="009D2DF9">
              <w:rPr>
                <w:rFonts w:ascii="Arial Narrow" w:eastAsia="Times New Roman" w:hAnsi="Arial Narrow" w:cs="Times New Roman"/>
                <w:b/>
                <w:bCs/>
                <w:color w:val="000000"/>
                <w:sz w:val="20"/>
                <w:szCs w:val="20"/>
                <w:lang w:val="es-CR" w:eastAsia="es-CR"/>
              </w:rPr>
              <w:t>26</w:t>
            </w:r>
          </w:p>
        </w:tc>
      </w:tr>
    </w:tbl>
    <w:p w14:paraId="4B95EAEF" w14:textId="77777777" w:rsidR="00D763A8" w:rsidRDefault="00D763A8" w:rsidP="00D763A8">
      <w:pPr>
        <w:spacing w:after="0" w:line="240" w:lineRule="auto"/>
        <w:rPr>
          <w:rFonts w:ascii="Times New Roman" w:hAnsi="Times New Roman" w:cs="Times New Roman"/>
          <w:sz w:val="24"/>
          <w:szCs w:val="24"/>
          <w:highlight w:val="yellow"/>
        </w:rPr>
      </w:pPr>
    </w:p>
    <w:p w14:paraId="5162A339" w14:textId="77777777" w:rsidR="00D763A8" w:rsidRDefault="00D763A8" w:rsidP="00D763A8">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501C97B9" w14:textId="77777777" w:rsidR="00D763A8" w:rsidRDefault="00D763A8" w:rsidP="00D763A8">
      <w:pPr>
        <w:spacing w:after="0" w:line="240" w:lineRule="auto"/>
        <w:rPr>
          <w:rFonts w:ascii="Times New Roman" w:hAnsi="Times New Roman" w:cs="Times New Roman"/>
          <w:sz w:val="24"/>
          <w:szCs w:val="24"/>
          <w:highlight w:val="yellow"/>
        </w:rPr>
      </w:pPr>
    </w:p>
    <w:p w14:paraId="73F58220" w14:textId="77777777" w:rsidR="00D763A8" w:rsidRDefault="00D763A8" w:rsidP="00D763A8">
      <w:pPr>
        <w:spacing w:after="0" w:line="240" w:lineRule="auto"/>
        <w:rPr>
          <w:rFonts w:ascii="Times New Roman" w:hAnsi="Times New Roman" w:cs="Times New Roman"/>
          <w:sz w:val="24"/>
          <w:szCs w:val="24"/>
          <w:highlight w:val="yellow"/>
        </w:rPr>
      </w:pPr>
    </w:p>
    <w:p w14:paraId="2C8DF160" w14:textId="57ADFACF" w:rsidR="005704A2" w:rsidRDefault="00F5262E" w:rsidP="0023576C">
      <w:pPr>
        <w:spacing w:after="0" w:line="240" w:lineRule="auto"/>
        <w:jc w:val="both"/>
        <w:rPr>
          <w:rFonts w:ascii="Times New Roman" w:hAnsi="Times New Roman" w:cs="Times New Roman"/>
          <w:sz w:val="24"/>
          <w:szCs w:val="24"/>
        </w:rPr>
      </w:pPr>
      <w:r w:rsidRPr="00F5262E">
        <w:rPr>
          <w:rFonts w:ascii="Times New Roman" w:hAnsi="Times New Roman" w:cs="Times New Roman"/>
          <w:sz w:val="24"/>
          <w:szCs w:val="24"/>
        </w:rPr>
        <w:t xml:space="preserve">En cuanto a las </w:t>
      </w:r>
      <w:r>
        <w:rPr>
          <w:rFonts w:ascii="Times New Roman" w:hAnsi="Times New Roman" w:cs="Times New Roman"/>
          <w:sz w:val="24"/>
          <w:szCs w:val="24"/>
        </w:rPr>
        <w:t xml:space="preserve">tres </w:t>
      </w:r>
      <w:r w:rsidRPr="00F5262E">
        <w:rPr>
          <w:rFonts w:ascii="Times New Roman" w:hAnsi="Times New Roman" w:cs="Times New Roman"/>
          <w:sz w:val="24"/>
          <w:szCs w:val="24"/>
        </w:rPr>
        <w:t>revistas del área de las Ciencias</w:t>
      </w:r>
      <w:r w:rsidR="00B4700D">
        <w:rPr>
          <w:rFonts w:ascii="Times New Roman" w:hAnsi="Times New Roman" w:cs="Times New Roman"/>
          <w:sz w:val="24"/>
          <w:szCs w:val="24"/>
        </w:rPr>
        <w:t xml:space="preserve"> exactas y</w:t>
      </w:r>
      <w:r w:rsidRPr="00F5262E">
        <w:rPr>
          <w:rFonts w:ascii="Times New Roman" w:hAnsi="Times New Roman" w:cs="Times New Roman"/>
          <w:sz w:val="24"/>
          <w:szCs w:val="24"/>
        </w:rPr>
        <w:t xml:space="preserve"> naturales, </w:t>
      </w:r>
      <w:r w:rsidR="00B4700D">
        <w:rPr>
          <w:rFonts w:ascii="Times New Roman" w:hAnsi="Times New Roman" w:cs="Times New Roman"/>
          <w:sz w:val="24"/>
          <w:szCs w:val="24"/>
        </w:rPr>
        <w:t xml:space="preserve">el Cuadro 17 muestra que </w:t>
      </w:r>
      <w:r w:rsidRPr="00F5262E">
        <w:rPr>
          <w:rFonts w:ascii="Times New Roman" w:hAnsi="Times New Roman" w:cs="Times New Roman"/>
          <w:sz w:val="24"/>
          <w:szCs w:val="24"/>
        </w:rPr>
        <w:t xml:space="preserve">dos corresponden con las revistas de la Facultad de </w:t>
      </w:r>
      <w:r>
        <w:rPr>
          <w:rFonts w:ascii="Times New Roman" w:hAnsi="Times New Roman" w:cs="Times New Roman"/>
          <w:sz w:val="24"/>
          <w:szCs w:val="24"/>
        </w:rPr>
        <w:t xml:space="preserve">Ciencias Exactas y Naturales y la tercera con una de </w:t>
      </w:r>
      <w:r w:rsidR="005704A2">
        <w:rPr>
          <w:rFonts w:ascii="Times New Roman" w:hAnsi="Times New Roman" w:cs="Times New Roman"/>
          <w:sz w:val="24"/>
          <w:szCs w:val="24"/>
        </w:rPr>
        <w:t>las</w:t>
      </w:r>
      <w:r>
        <w:rPr>
          <w:rFonts w:ascii="Times New Roman" w:hAnsi="Times New Roman" w:cs="Times New Roman"/>
          <w:sz w:val="24"/>
          <w:szCs w:val="24"/>
        </w:rPr>
        <w:t xml:space="preserve"> tres revistas de la Facultad de Ciencia</w:t>
      </w:r>
      <w:r w:rsidR="00B4700D">
        <w:rPr>
          <w:rFonts w:ascii="Times New Roman" w:hAnsi="Times New Roman" w:cs="Times New Roman"/>
          <w:sz w:val="24"/>
          <w:szCs w:val="24"/>
        </w:rPr>
        <w:t>s</w:t>
      </w:r>
      <w:r>
        <w:rPr>
          <w:rFonts w:ascii="Times New Roman" w:hAnsi="Times New Roman" w:cs="Times New Roman"/>
          <w:sz w:val="24"/>
          <w:szCs w:val="24"/>
        </w:rPr>
        <w:t xml:space="preserve"> de la Tierra y el Mar</w:t>
      </w:r>
      <w:r w:rsidR="005704A2">
        <w:rPr>
          <w:rFonts w:ascii="Times New Roman" w:hAnsi="Times New Roman" w:cs="Times New Roman"/>
          <w:sz w:val="24"/>
          <w:szCs w:val="24"/>
        </w:rPr>
        <w:t xml:space="preserve">.  </w:t>
      </w:r>
    </w:p>
    <w:p w14:paraId="5C71AB24" w14:textId="77777777" w:rsidR="005704A2" w:rsidRDefault="005704A2" w:rsidP="0023576C">
      <w:pPr>
        <w:spacing w:after="0" w:line="240" w:lineRule="auto"/>
        <w:jc w:val="both"/>
        <w:rPr>
          <w:rFonts w:ascii="Times New Roman" w:hAnsi="Times New Roman" w:cs="Times New Roman"/>
          <w:sz w:val="24"/>
          <w:szCs w:val="24"/>
        </w:rPr>
      </w:pPr>
    </w:p>
    <w:p w14:paraId="0FBF77EC" w14:textId="0FF25BE8" w:rsidR="00F5262E" w:rsidRDefault="006A0DFD" w:rsidP="0023576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tres revistas de e</w:t>
      </w:r>
      <w:r w:rsidR="005704A2">
        <w:rPr>
          <w:rFonts w:ascii="Times New Roman" w:hAnsi="Times New Roman" w:cs="Times New Roman"/>
          <w:sz w:val="24"/>
          <w:szCs w:val="24"/>
        </w:rPr>
        <w:t xml:space="preserve">sta Facultad </w:t>
      </w:r>
      <w:r>
        <w:rPr>
          <w:rFonts w:ascii="Times New Roman" w:hAnsi="Times New Roman" w:cs="Times New Roman"/>
          <w:sz w:val="24"/>
          <w:szCs w:val="24"/>
        </w:rPr>
        <w:t xml:space="preserve">tienen la particularidad de </w:t>
      </w:r>
      <w:r w:rsidR="005704A2">
        <w:rPr>
          <w:rFonts w:ascii="Times New Roman" w:hAnsi="Times New Roman" w:cs="Times New Roman"/>
          <w:sz w:val="24"/>
          <w:szCs w:val="24"/>
        </w:rPr>
        <w:t xml:space="preserve"> </w:t>
      </w:r>
      <w:r w:rsidR="00B4700D">
        <w:rPr>
          <w:rFonts w:ascii="Times New Roman" w:hAnsi="Times New Roman" w:cs="Times New Roman"/>
          <w:sz w:val="24"/>
          <w:szCs w:val="24"/>
        </w:rPr>
        <w:t>que</w:t>
      </w:r>
      <w:r w:rsidR="005704A2">
        <w:rPr>
          <w:rFonts w:ascii="Times New Roman" w:hAnsi="Times New Roman" w:cs="Times New Roman"/>
          <w:sz w:val="24"/>
          <w:szCs w:val="24"/>
        </w:rPr>
        <w:t xml:space="preserve"> se clasifican en distintas áreas del conocimiento, a saber: Ciencias agrícolas, Ciencias sociales y la ya mencionada en Ciencias naturales.</w:t>
      </w:r>
    </w:p>
    <w:p w14:paraId="3F68452B" w14:textId="77777777" w:rsidR="005704A2" w:rsidRDefault="005704A2" w:rsidP="0023576C">
      <w:pPr>
        <w:spacing w:after="0" w:line="240" w:lineRule="auto"/>
        <w:jc w:val="both"/>
        <w:rPr>
          <w:rFonts w:ascii="Times New Roman" w:hAnsi="Times New Roman" w:cs="Times New Roman"/>
          <w:sz w:val="24"/>
          <w:szCs w:val="24"/>
        </w:rPr>
      </w:pPr>
    </w:p>
    <w:p w14:paraId="1E325173" w14:textId="77777777" w:rsidR="005704A2" w:rsidRDefault="005704A2" w:rsidP="0023576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otra revista en Ciencias agrícolas es de la Facultad de Ciencias de la Salud, Ciencias veterinarias, facultad que también cuenta con una revista en Ciencias médicas, MH Salud, la cual es la única en esta área del conocimiento. </w:t>
      </w:r>
    </w:p>
    <w:p w14:paraId="0B6B5F8E" w14:textId="77777777" w:rsidR="005704A2" w:rsidRDefault="005704A2" w:rsidP="0023576C">
      <w:pPr>
        <w:spacing w:after="0" w:line="240" w:lineRule="auto"/>
        <w:jc w:val="both"/>
        <w:rPr>
          <w:rFonts w:ascii="Times New Roman" w:hAnsi="Times New Roman" w:cs="Times New Roman"/>
          <w:sz w:val="24"/>
          <w:szCs w:val="24"/>
        </w:rPr>
      </w:pPr>
    </w:p>
    <w:p w14:paraId="313D7599" w14:textId="77777777" w:rsidR="00CB363E" w:rsidRDefault="00CB363E" w:rsidP="00CB363E">
      <w:pPr>
        <w:spacing w:after="0" w:line="240" w:lineRule="auto"/>
        <w:jc w:val="both"/>
        <w:rPr>
          <w:rFonts w:ascii="Times New Roman" w:hAnsi="Times New Roman" w:cs="Times New Roman"/>
          <w:i/>
          <w:sz w:val="24"/>
          <w:szCs w:val="24"/>
        </w:rPr>
      </w:pPr>
      <w:r w:rsidRPr="00873838">
        <w:rPr>
          <w:rFonts w:ascii="Times New Roman" w:hAnsi="Times New Roman" w:cs="Times New Roman"/>
          <w:i/>
          <w:sz w:val="24"/>
          <w:szCs w:val="24"/>
        </w:rPr>
        <w:t xml:space="preserve">Según </w:t>
      </w:r>
      <w:r>
        <w:rPr>
          <w:rFonts w:ascii="Times New Roman" w:hAnsi="Times New Roman" w:cs="Times New Roman"/>
          <w:i/>
          <w:sz w:val="24"/>
          <w:szCs w:val="24"/>
        </w:rPr>
        <w:t>sector de aplicación</w:t>
      </w:r>
    </w:p>
    <w:p w14:paraId="1DD52C1A" w14:textId="77777777" w:rsidR="005704A2" w:rsidRDefault="005704A2" w:rsidP="0023576C">
      <w:pPr>
        <w:spacing w:after="0" w:line="240" w:lineRule="auto"/>
        <w:jc w:val="both"/>
        <w:rPr>
          <w:rFonts w:ascii="Times New Roman" w:hAnsi="Times New Roman" w:cs="Times New Roman"/>
          <w:sz w:val="24"/>
          <w:szCs w:val="24"/>
        </w:rPr>
      </w:pPr>
    </w:p>
    <w:p w14:paraId="160999CB" w14:textId="02E62D80" w:rsidR="002A4A41" w:rsidRDefault="00CB363E" w:rsidP="00CB363E">
      <w:pPr>
        <w:spacing w:after="0" w:line="240" w:lineRule="auto"/>
        <w:jc w:val="both"/>
        <w:rPr>
          <w:rFonts w:ascii="Times New Roman" w:hAnsi="Times New Roman" w:cs="Times New Roman"/>
          <w:sz w:val="24"/>
          <w:szCs w:val="24"/>
          <w:highlight w:val="yellow"/>
        </w:rPr>
      </w:pPr>
      <w:r w:rsidRPr="00D763A8">
        <w:rPr>
          <w:rFonts w:ascii="Times New Roman" w:hAnsi="Times New Roman" w:cs="Times New Roman"/>
          <w:sz w:val="24"/>
          <w:szCs w:val="24"/>
        </w:rPr>
        <w:t xml:space="preserve">Por </w:t>
      </w:r>
      <w:r>
        <w:rPr>
          <w:rFonts w:ascii="Times New Roman" w:hAnsi="Times New Roman" w:cs="Times New Roman"/>
          <w:sz w:val="24"/>
          <w:szCs w:val="24"/>
        </w:rPr>
        <w:t>último</w:t>
      </w:r>
      <w:r w:rsidRPr="00D763A8">
        <w:rPr>
          <w:rFonts w:ascii="Times New Roman" w:hAnsi="Times New Roman" w:cs="Times New Roman"/>
          <w:sz w:val="24"/>
          <w:szCs w:val="24"/>
        </w:rPr>
        <w:t xml:space="preserve">, el Cuadro </w:t>
      </w:r>
      <w:r w:rsidR="00082F59">
        <w:rPr>
          <w:rFonts w:ascii="Times New Roman" w:hAnsi="Times New Roman" w:cs="Times New Roman"/>
          <w:sz w:val="24"/>
          <w:szCs w:val="24"/>
        </w:rPr>
        <w:t>1</w:t>
      </w:r>
      <w:r w:rsidR="00C160D2">
        <w:rPr>
          <w:rFonts w:ascii="Times New Roman" w:hAnsi="Times New Roman" w:cs="Times New Roman"/>
          <w:sz w:val="24"/>
          <w:szCs w:val="24"/>
        </w:rPr>
        <w:t>8</w:t>
      </w:r>
      <w:r w:rsidRPr="00D763A8">
        <w:rPr>
          <w:rFonts w:ascii="Times New Roman" w:hAnsi="Times New Roman" w:cs="Times New Roman"/>
          <w:sz w:val="24"/>
          <w:szCs w:val="24"/>
        </w:rPr>
        <w:t xml:space="preserve">, Número de revistas según </w:t>
      </w:r>
      <w:r>
        <w:rPr>
          <w:rFonts w:ascii="Times New Roman" w:hAnsi="Times New Roman" w:cs="Times New Roman"/>
          <w:sz w:val="24"/>
          <w:szCs w:val="24"/>
        </w:rPr>
        <w:t>sector de aplicación</w:t>
      </w:r>
      <w:r w:rsidRPr="00D763A8">
        <w:rPr>
          <w:rFonts w:ascii="Times New Roman" w:hAnsi="Times New Roman" w:cs="Times New Roman"/>
          <w:sz w:val="24"/>
          <w:szCs w:val="24"/>
        </w:rPr>
        <w:t xml:space="preserve"> por facultad, centro</w:t>
      </w:r>
      <w:r>
        <w:rPr>
          <w:rFonts w:ascii="Times New Roman" w:hAnsi="Times New Roman" w:cs="Times New Roman"/>
          <w:sz w:val="24"/>
          <w:szCs w:val="24"/>
        </w:rPr>
        <w:t xml:space="preserve"> </w:t>
      </w:r>
      <w:r w:rsidRPr="00D763A8">
        <w:rPr>
          <w:rFonts w:ascii="Times New Roman" w:hAnsi="Times New Roman" w:cs="Times New Roman"/>
          <w:sz w:val="24"/>
          <w:szCs w:val="24"/>
        </w:rPr>
        <w:t xml:space="preserve">y vicerrectoría, muestra la distribución de </w:t>
      </w:r>
      <w:r>
        <w:rPr>
          <w:rFonts w:ascii="Times New Roman" w:hAnsi="Times New Roman" w:cs="Times New Roman"/>
          <w:sz w:val="24"/>
          <w:szCs w:val="24"/>
        </w:rPr>
        <w:t xml:space="preserve">las </w:t>
      </w:r>
      <w:r w:rsidRPr="00D763A8">
        <w:rPr>
          <w:rFonts w:ascii="Times New Roman" w:hAnsi="Times New Roman" w:cs="Times New Roman"/>
          <w:sz w:val="24"/>
          <w:szCs w:val="24"/>
        </w:rPr>
        <w:t xml:space="preserve">revistas </w:t>
      </w:r>
      <w:r>
        <w:rPr>
          <w:rFonts w:ascii="Times New Roman" w:hAnsi="Times New Roman" w:cs="Times New Roman"/>
          <w:sz w:val="24"/>
          <w:szCs w:val="24"/>
        </w:rPr>
        <w:t>según objetivo socioeconómico y conforme con su</w:t>
      </w:r>
      <w:r w:rsidRPr="00D763A8">
        <w:rPr>
          <w:rFonts w:ascii="Times New Roman" w:hAnsi="Times New Roman" w:cs="Times New Roman"/>
          <w:sz w:val="24"/>
          <w:szCs w:val="24"/>
        </w:rPr>
        <w:t xml:space="preserve">s instancias </w:t>
      </w:r>
      <w:r>
        <w:rPr>
          <w:rFonts w:ascii="Times New Roman" w:hAnsi="Times New Roman" w:cs="Times New Roman"/>
          <w:sz w:val="24"/>
          <w:szCs w:val="24"/>
        </w:rPr>
        <w:t>titulares.</w:t>
      </w:r>
    </w:p>
    <w:p w14:paraId="095DCB01" w14:textId="77777777" w:rsidR="002A4A41" w:rsidRDefault="002A4A41" w:rsidP="00A20862">
      <w:pPr>
        <w:spacing w:after="0" w:line="240" w:lineRule="auto"/>
        <w:rPr>
          <w:rFonts w:ascii="Times New Roman" w:hAnsi="Times New Roman" w:cs="Times New Roman"/>
          <w:sz w:val="24"/>
          <w:szCs w:val="24"/>
          <w:highlight w:val="yellow"/>
        </w:rPr>
      </w:pPr>
    </w:p>
    <w:p w14:paraId="6E419910" w14:textId="7D4DA5C7" w:rsidR="00765C5B" w:rsidRDefault="00765C5B" w:rsidP="00A918C4">
      <w:pPr>
        <w:spacing w:after="0" w:line="240" w:lineRule="auto"/>
        <w:jc w:val="both"/>
        <w:rPr>
          <w:rFonts w:ascii="Times New Roman" w:hAnsi="Times New Roman" w:cs="Times New Roman"/>
          <w:sz w:val="24"/>
          <w:szCs w:val="24"/>
        </w:rPr>
      </w:pPr>
      <w:r w:rsidRPr="00765C5B">
        <w:rPr>
          <w:rFonts w:ascii="Times New Roman" w:hAnsi="Times New Roman" w:cs="Times New Roman"/>
          <w:sz w:val="24"/>
          <w:szCs w:val="24"/>
        </w:rPr>
        <w:lastRenderedPageBreak/>
        <w:t xml:space="preserve">Para el sector de aplicación Sistemas, estructuras y procesos políticos y sociales, el </w:t>
      </w:r>
      <w:r w:rsidR="00B4700D">
        <w:rPr>
          <w:rFonts w:ascii="Times New Roman" w:hAnsi="Times New Roman" w:cs="Times New Roman"/>
          <w:sz w:val="24"/>
          <w:szCs w:val="24"/>
        </w:rPr>
        <w:t xml:space="preserve">cual es el </w:t>
      </w:r>
      <w:r w:rsidRPr="00765C5B">
        <w:rPr>
          <w:rFonts w:ascii="Times New Roman" w:hAnsi="Times New Roman" w:cs="Times New Roman"/>
          <w:sz w:val="24"/>
          <w:szCs w:val="24"/>
        </w:rPr>
        <w:t>de mayor atención por parte de las revistas</w:t>
      </w:r>
      <w:r w:rsidR="00B4700D">
        <w:rPr>
          <w:rFonts w:ascii="Times New Roman" w:hAnsi="Times New Roman" w:cs="Times New Roman"/>
          <w:sz w:val="24"/>
          <w:szCs w:val="24"/>
        </w:rPr>
        <w:t xml:space="preserve"> científico académicas institucionales</w:t>
      </w:r>
      <w:r w:rsidRPr="00765C5B">
        <w:rPr>
          <w:rFonts w:ascii="Times New Roman" w:hAnsi="Times New Roman" w:cs="Times New Roman"/>
          <w:sz w:val="24"/>
          <w:szCs w:val="24"/>
        </w:rPr>
        <w:t xml:space="preserve"> (9), </w:t>
      </w:r>
      <w:r w:rsidR="00B4700D">
        <w:rPr>
          <w:rFonts w:ascii="Times New Roman" w:hAnsi="Times New Roman" w:cs="Times New Roman"/>
          <w:sz w:val="24"/>
          <w:szCs w:val="24"/>
        </w:rPr>
        <w:t xml:space="preserve">se observa que estas son coordinadas  por </w:t>
      </w:r>
      <w:r w:rsidR="00A918C4">
        <w:rPr>
          <w:rFonts w:ascii="Times New Roman" w:hAnsi="Times New Roman" w:cs="Times New Roman"/>
          <w:sz w:val="24"/>
          <w:szCs w:val="24"/>
        </w:rPr>
        <w:t xml:space="preserve">tres instancias: la Facultad de Ciencias Sociales con 6 de sus 8 revistas, la Facultad de Filosofía y Letras, con 2 de sus 7 revistas y la Vicerrectoría de Extensión, la cual, </w:t>
      </w:r>
      <w:r w:rsidR="00082F59">
        <w:rPr>
          <w:rFonts w:ascii="Times New Roman" w:hAnsi="Times New Roman" w:cs="Times New Roman"/>
          <w:sz w:val="24"/>
          <w:szCs w:val="24"/>
        </w:rPr>
        <w:t>mediante su revista</w:t>
      </w:r>
      <w:r w:rsidR="008A5663">
        <w:rPr>
          <w:rFonts w:ascii="Times New Roman" w:hAnsi="Times New Roman" w:cs="Times New Roman"/>
          <w:sz w:val="24"/>
          <w:szCs w:val="24"/>
        </w:rPr>
        <w:t xml:space="preserve"> </w:t>
      </w:r>
      <w:r w:rsidR="00A918C4">
        <w:rPr>
          <w:rFonts w:ascii="Times New Roman" w:hAnsi="Times New Roman" w:cs="Times New Roman"/>
          <w:sz w:val="24"/>
          <w:szCs w:val="24"/>
        </w:rPr>
        <w:t>Universidad en Diálogo puede publicar artículos que aportan a los distintos objetivos socioeconómicos.</w:t>
      </w:r>
    </w:p>
    <w:p w14:paraId="71F570F8" w14:textId="77777777" w:rsidR="00D076B1" w:rsidRDefault="00D076B1" w:rsidP="00D076B1">
      <w:pPr>
        <w:spacing w:after="0" w:line="240" w:lineRule="auto"/>
        <w:rPr>
          <w:rFonts w:ascii="Times New Roman" w:hAnsi="Times New Roman" w:cs="Times New Roman"/>
          <w:sz w:val="24"/>
          <w:szCs w:val="24"/>
          <w:highlight w:val="yellow"/>
        </w:rPr>
      </w:pPr>
    </w:p>
    <w:p w14:paraId="5FBC91D8" w14:textId="77777777" w:rsidR="00B4700D" w:rsidRDefault="00B4700D" w:rsidP="00D076B1">
      <w:pPr>
        <w:spacing w:after="0" w:line="240" w:lineRule="auto"/>
        <w:rPr>
          <w:rFonts w:ascii="Times New Roman" w:hAnsi="Times New Roman" w:cs="Times New Roman"/>
          <w:sz w:val="24"/>
          <w:szCs w:val="24"/>
          <w:highlight w:val="yellow"/>
        </w:rPr>
      </w:pPr>
    </w:p>
    <w:p w14:paraId="26DDC226" w14:textId="77777777" w:rsidR="00B4700D" w:rsidRDefault="00C160D2" w:rsidP="00C160D2">
      <w:pPr>
        <w:spacing w:after="0" w:line="240" w:lineRule="auto"/>
        <w:jc w:val="center"/>
        <w:rPr>
          <w:rFonts w:ascii="Times New Roman" w:hAnsi="Times New Roman" w:cs="Times New Roman"/>
          <w:b/>
          <w:szCs w:val="24"/>
        </w:rPr>
      </w:pPr>
      <w:bookmarkStart w:id="102" w:name="_Toc42007963"/>
      <w:r w:rsidRPr="00C160D2">
        <w:rPr>
          <w:rFonts w:ascii="Times New Roman" w:hAnsi="Times New Roman" w:cs="Times New Roman"/>
          <w:b/>
          <w:szCs w:val="24"/>
        </w:rPr>
        <w:t xml:space="preserve">Cuadro </w:t>
      </w:r>
      <w:r w:rsidRPr="00C160D2">
        <w:rPr>
          <w:rFonts w:ascii="Times New Roman" w:hAnsi="Times New Roman" w:cs="Times New Roman"/>
          <w:b/>
          <w:szCs w:val="24"/>
        </w:rPr>
        <w:fldChar w:fldCharType="begin"/>
      </w:r>
      <w:r w:rsidRPr="00C160D2">
        <w:rPr>
          <w:rFonts w:ascii="Times New Roman" w:hAnsi="Times New Roman" w:cs="Times New Roman"/>
          <w:b/>
          <w:szCs w:val="24"/>
        </w:rPr>
        <w:instrText xml:space="preserve"> SEQ Cuadro \* ARABIC </w:instrText>
      </w:r>
      <w:r w:rsidRPr="00C160D2">
        <w:rPr>
          <w:rFonts w:ascii="Times New Roman" w:hAnsi="Times New Roman" w:cs="Times New Roman"/>
          <w:b/>
          <w:szCs w:val="24"/>
        </w:rPr>
        <w:fldChar w:fldCharType="separate"/>
      </w:r>
      <w:r>
        <w:rPr>
          <w:rFonts w:ascii="Times New Roman" w:hAnsi="Times New Roman" w:cs="Times New Roman"/>
          <w:b/>
          <w:noProof/>
          <w:szCs w:val="24"/>
        </w:rPr>
        <w:t>18</w:t>
      </w:r>
      <w:r w:rsidRPr="00C160D2">
        <w:rPr>
          <w:rFonts w:ascii="Times New Roman" w:hAnsi="Times New Roman" w:cs="Times New Roman"/>
          <w:b/>
          <w:szCs w:val="24"/>
        </w:rPr>
        <w:fldChar w:fldCharType="end"/>
      </w:r>
      <w:r w:rsidRPr="00C160D2">
        <w:rPr>
          <w:rFonts w:ascii="Times New Roman" w:hAnsi="Times New Roman" w:cs="Times New Roman"/>
          <w:b/>
          <w:szCs w:val="24"/>
        </w:rPr>
        <w:t xml:space="preserve">. </w:t>
      </w:r>
      <w:r>
        <w:rPr>
          <w:rFonts w:ascii="Times New Roman" w:hAnsi="Times New Roman" w:cs="Times New Roman"/>
          <w:b/>
          <w:szCs w:val="24"/>
        </w:rPr>
        <w:t xml:space="preserve">Costa Rica – UNA. </w:t>
      </w:r>
      <w:r w:rsidRPr="00911162">
        <w:rPr>
          <w:rFonts w:ascii="Times New Roman" w:hAnsi="Times New Roman" w:cs="Times New Roman"/>
          <w:b/>
          <w:szCs w:val="24"/>
        </w:rPr>
        <w:t xml:space="preserve">Número de revistas según </w:t>
      </w:r>
      <w:r>
        <w:rPr>
          <w:rFonts w:ascii="Times New Roman" w:hAnsi="Times New Roman" w:cs="Times New Roman"/>
          <w:b/>
          <w:szCs w:val="24"/>
        </w:rPr>
        <w:t>sector de aplicación</w:t>
      </w:r>
      <w:r w:rsidRPr="00911162">
        <w:rPr>
          <w:rFonts w:ascii="Times New Roman" w:hAnsi="Times New Roman" w:cs="Times New Roman"/>
          <w:b/>
          <w:szCs w:val="24"/>
        </w:rPr>
        <w:t xml:space="preserve"> </w:t>
      </w:r>
    </w:p>
    <w:p w14:paraId="296D78F0" w14:textId="246DF337" w:rsidR="00C160D2" w:rsidRPr="00911162" w:rsidRDefault="00C160D2" w:rsidP="00C160D2">
      <w:pPr>
        <w:spacing w:after="0" w:line="240" w:lineRule="auto"/>
        <w:jc w:val="center"/>
        <w:rPr>
          <w:rFonts w:ascii="Times New Roman" w:hAnsi="Times New Roman" w:cs="Times New Roman"/>
          <w:b/>
          <w:szCs w:val="24"/>
        </w:rPr>
      </w:pPr>
      <w:r w:rsidRPr="00911162">
        <w:rPr>
          <w:rFonts w:ascii="Times New Roman" w:hAnsi="Times New Roman" w:cs="Times New Roman"/>
          <w:b/>
          <w:szCs w:val="24"/>
        </w:rPr>
        <w:t>por facultad, centro y vicerrectoría</w:t>
      </w:r>
      <w:bookmarkEnd w:id="102"/>
    </w:p>
    <w:p w14:paraId="2961F87D" w14:textId="5B053522" w:rsidR="00C160D2" w:rsidRDefault="00C160D2" w:rsidP="00C160D2">
      <w:pPr>
        <w:pStyle w:val="Descripcin"/>
        <w:keepNext/>
      </w:pPr>
    </w:p>
    <w:tbl>
      <w:tblPr>
        <w:tblW w:w="10408" w:type="dxa"/>
        <w:jc w:val="center"/>
        <w:tblCellMar>
          <w:left w:w="70" w:type="dxa"/>
          <w:right w:w="70" w:type="dxa"/>
        </w:tblCellMar>
        <w:tblLook w:val="04A0" w:firstRow="1" w:lastRow="0" w:firstColumn="1" w:lastColumn="0" w:noHBand="0" w:noVBand="1"/>
      </w:tblPr>
      <w:tblGrid>
        <w:gridCol w:w="2842"/>
        <w:gridCol w:w="840"/>
        <w:gridCol w:w="840"/>
        <w:gridCol w:w="840"/>
        <w:gridCol w:w="840"/>
        <w:gridCol w:w="840"/>
        <w:gridCol w:w="840"/>
        <w:gridCol w:w="840"/>
        <w:gridCol w:w="846"/>
        <w:gridCol w:w="840"/>
      </w:tblGrid>
      <w:tr w:rsidR="00765C5B" w:rsidRPr="00765C5B" w14:paraId="5047F1C2" w14:textId="77777777" w:rsidTr="00765C5B">
        <w:trPr>
          <w:trHeight w:val="540"/>
          <w:jc w:val="center"/>
        </w:trPr>
        <w:tc>
          <w:tcPr>
            <w:tcW w:w="2842" w:type="dxa"/>
            <w:tcBorders>
              <w:top w:val="nil"/>
              <w:left w:val="nil"/>
              <w:bottom w:val="single" w:sz="4" w:space="0" w:color="auto"/>
              <w:right w:val="single" w:sz="4" w:space="0" w:color="auto"/>
            </w:tcBorders>
            <w:shd w:val="clear" w:color="000000" w:fill="FCE4D6"/>
            <w:vAlign w:val="center"/>
            <w:hideMark/>
          </w:tcPr>
          <w:p w14:paraId="6FFBBD12"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Sector de aplicación</w:t>
            </w:r>
          </w:p>
        </w:tc>
        <w:tc>
          <w:tcPr>
            <w:tcW w:w="840" w:type="dxa"/>
            <w:tcBorders>
              <w:top w:val="nil"/>
              <w:left w:val="nil"/>
              <w:bottom w:val="single" w:sz="4" w:space="0" w:color="auto"/>
              <w:right w:val="nil"/>
            </w:tcBorders>
            <w:shd w:val="clear" w:color="000000" w:fill="FCE4D6"/>
            <w:vAlign w:val="center"/>
            <w:hideMark/>
          </w:tcPr>
          <w:p w14:paraId="279159CC"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 xml:space="preserve">C. Exactas </w:t>
            </w:r>
          </w:p>
        </w:tc>
        <w:tc>
          <w:tcPr>
            <w:tcW w:w="840" w:type="dxa"/>
            <w:tcBorders>
              <w:top w:val="nil"/>
              <w:left w:val="nil"/>
              <w:bottom w:val="single" w:sz="4" w:space="0" w:color="auto"/>
              <w:right w:val="nil"/>
            </w:tcBorders>
            <w:shd w:val="clear" w:color="000000" w:fill="FCE4D6"/>
            <w:vAlign w:val="center"/>
            <w:hideMark/>
          </w:tcPr>
          <w:p w14:paraId="0E2E9D23"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C. Salud</w:t>
            </w:r>
          </w:p>
        </w:tc>
        <w:tc>
          <w:tcPr>
            <w:tcW w:w="840" w:type="dxa"/>
            <w:tcBorders>
              <w:top w:val="nil"/>
              <w:left w:val="nil"/>
              <w:bottom w:val="single" w:sz="4" w:space="0" w:color="auto"/>
              <w:right w:val="nil"/>
            </w:tcBorders>
            <w:shd w:val="clear" w:color="000000" w:fill="FCE4D6"/>
            <w:vAlign w:val="center"/>
            <w:hideMark/>
          </w:tcPr>
          <w:p w14:paraId="2D4EF9C5"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C. Sociales</w:t>
            </w:r>
          </w:p>
        </w:tc>
        <w:tc>
          <w:tcPr>
            <w:tcW w:w="840" w:type="dxa"/>
            <w:tcBorders>
              <w:top w:val="nil"/>
              <w:left w:val="nil"/>
              <w:bottom w:val="single" w:sz="4" w:space="0" w:color="auto"/>
              <w:right w:val="nil"/>
            </w:tcBorders>
            <w:shd w:val="clear" w:color="000000" w:fill="FCE4D6"/>
            <w:vAlign w:val="center"/>
            <w:hideMark/>
          </w:tcPr>
          <w:p w14:paraId="49D0BAEE"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C. Tierra y Mar</w:t>
            </w:r>
          </w:p>
        </w:tc>
        <w:tc>
          <w:tcPr>
            <w:tcW w:w="840" w:type="dxa"/>
            <w:tcBorders>
              <w:top w:val="nil"/>
              <w:left w:val="nil"/>
              <w:bottom w:val="single" w:sz="4" w:space="0" w:color="auto"/>
              <w:right w:val="nil"/>
            </w:tcBorders>
            <w:shd w:val="clear" w:color="000000" w:fill="FCE4D6"/>
            <w:vAlign w:val="center"/>
            <w:hideMark/>
          </w:tcPr>
          <w:p w14:paraId="67A0176C"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CEG</w:t>
            </w:r>
          </w:p>
        </w:tc>
        <w:tc>
          <w:tcPr>
            <w:tcW w:w="840" w:type="dxa"/>
            <w:tcBorders>
              <w:top w:val="nil"/>
              <w:left w:val="nil"/>
              <w:bottom w:val="single" w:sz="4" w:space="0" w:color="auto"/>
              <w:right w:val="nil"/>
            </w:tcBorders>
            <w:shd w:val="clear" w:color="000000" w:fill="FCE4D6"/>
            <w:vAlign w:val="center"/>
            <w:hideMark/>
          </w:tcPr>
          <w:p w14:paraId="03AF77B5"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CIDE</w:t>
            </w:r>
          </w:p>
        </w:tc>
        <w:tc>
          <w:tcPr>
            <w:tcW w:w="840" w:type="dxa"/>
            <w:tcBorders>
              <w:top w:val="nil"/>
              <w:left w:val="nil"/>
              <w:bottom w:val="single" w:sz="4" w:space="0" w:color="auto"/>
              <w:right w:val="nil"/>
            </w:tcBorders>
            <w:shd w:val="clear" w:color="000000" w:fill="FCE4D6"/>
            <w:vAlign w:val="center"/>
            <w:hideMark/>
          </w:tcPr>
          <w:p w14:paraId="7D901CB0"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Fil. y Letras</w:t>
            </w:r>
          </w:p>
        </w:tc>
        <w:tc>
          <w:tcPr>
            <w:tcW w:w="846" w:type="dxa"/>
            <w:tcBorders>
              <w:top w:val="nil"/>
              <w:left w:val="nil"/>
              <w:bottom w:val="single" w:sz="4" w:space="0" w:color="auto"/>
              <w:right w:val="nil"/>
            </w:tcBorders>
            <w:shd w:val="clear" w:color="000000" w:fill="FCE4D6"/>
            <w:vAlign w:val="center"/>
            <w:hideMark/>
          </w:tcPr>
          <w:p w14:paraId="1CA98626" w14:textId="77777777" w:rsidR="00765C5B" w:rsidRPr="00765C5B" w:rsidRDefault="00765C5B" w:rsidP="00765C5B">
            <w:pPr>
              <w:spacing w:after="0" w:line="240" w:lineRule="auto"/>
              <w:jc w:val="center"/>
              <w:rPr>
                <w:rFonts w:ascii="Arial Narrow" w:eastAsia="Times New Roman" w:hAnsi="Arial Narrow" w:cs="Times New Roman"/>
                <w:b/>
                <w:bCs/>
                <w:color w:val="000000"/>
                <w:sz w:val="18"/>
                <w:szCs w:val="18"/>
                <w:lang w:val="es-CR" w:eastAsia="es-CR"/>
              </w:rPr>
            </w:pPr>
            <w:r w:rsidRPr="00765C5B">
              <w:rPr>
                <w:rFonts w:ascii="Arial Narrow" w:eastAsia="Times New Roman" w:hAnsi="Arial Narrow" w:cs="Times New Roman"/>
                <w:b/>
                <w:bCs/>
                <w:color w:val="000000"/>
                <w:sz w:val="18"/>
                <w:szCs w:val="18"/>
                <w:lang w:val="es-CR" w:eastAsia="es-CR"/>
              </w:rPr>
              <w:t>Vic. Extensión</w:t>
            </w:r>
          </w:p>
        </w:tc>
        <w:tc>
          <w:tcPr>
            <w:tcW w:w="840" w:type="dxa"/>
            <w:tcBorders>
              <w:top w:val="nil"/>
              <w:left w:val="single" w:sz="4" w:space="0" w:color="auto"/>
              <w:bottom w:val="single" w:sz="4" w:space="0" w:color="auto"/>
              <w:right w:val="nil"/>
            </w:tcBorders>
            <w:shd w:val="clear" w:color="000000" w:fill="FCE4D6"/>
            <w:vAlign w:val="center"/>
            <w:hideMark/>
          </w:tcPr>
          <w:p w14:paraId="2E8C1D2C"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Total</w:t>
            </w:r>
          </w:p>
        </w:tc>
      </w:tr>
      <w:tr w:rsidR="00765C5B" w:rsidRPr="00765C5B" w14:paraId="05CEDD76" w14:textId="77777777" w:rsidTr="00765C5B">
        <w:trPr>
          <w:trHeight w:val="300"/>
          <w:jc w:val="center"/>
        </w:trPr>
        <w:tc>
          <w:tcPr>
            <w:tcW w:w="2842" w:type="dxa"/>
            <w:tcBorders>
              <w:top w:val="nil"/>
              <w:left w:val="nil"/>
              <w:bottom w:val="nil"/>
              <w:right w:val="nil"/>
            </w:tcBorders>
            <w:shd w:val="clear" w:color="auto" w:fill="auto"/>
            <w:noWrap/>
            <w:vAlign w:val="bottom"/>
            <w:hideMark/>
          </w:tcPr>
          <w:p w14:paraId="731271F8" w14:textId="77777777" w:rsidR="00765C5B" w:rsidRPr="00765C5B" w:rsidRDefault="00765C5B" w:rsidP="00765C5B">
            <w:pPr>
              <w:spacing w:after="0" w:line="240" w:lineRule="auto"/>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Agricultura</w:t>
            </w:r>
          </w:p>
        </w:tc>
        <w:tc>
          <w:tcPr>
            <w:tcW w:w="840" w:type="dxa"/>
            <w:tcBorders>
              <w:top w:val="nil"/>
              <w:left w:val="single" w:sz="4" w:space="0" w:color="auto"/>
              <w:bottom w:val="nil"/>
              <w:right w:val="nil"/>
            </w:tcBorders>
            <w:shd w:val="clear" w:color="auto" w:fill="auto"/>
            <w:noWrap/>
            <w:vAlign w:val="bottom"/>
            <w:hideMark/>
          </w:tcPr>
          <w:p w14:paraId="25AB36C6"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bottom"/>
            <w:hideMark/>
          </w:tcPr>
          <w:p w14:paraId="34611130"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0ADD2E51"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62467EAA"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45762429"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60562204"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6363ED96"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bottom"/>
            <w:hideMark/>
          </w:tcPr>
          <w:p w14:paraId="0B9E702F"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584262A3"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2</w:t>
            </w:r>
          </w:p>
        </w:tc>
      </w:tr>
      <w:tr w:rsidR="00765C5B" w:rsidRPr="00765C5B" w14:paraId="01922AF2" w14:textId="77777777" w:rsidTr="00765C5B">
        <w:trPr>
          <w:trHeight w:val="300"/>
          <w:jc w:val="center"/>
        </w:trPr>
        <w:tc>
          <w:tcPr>
            <w:tcW w:w="2842" w:type="dxa"/>
            <w:tcBorders>
              <w:top w:val="nil"/>
              <w:left w:val="nil"/>
              <w:bottom w:val="nil"/>
              <w:right w:val="nil"/>
            </w:tcBorders>
            <w:shd w:val="clear" w:color="auto" w:fill="auto"/>
            <w:noWrap/>
            <w:vAlign w:val="bottom"/>
            <w:hideMark/>
          </w:tcPr>
          <w:p w14:paraId="6C12ADF7" w14:textId="77777777" w:rsidR="00765C5B" w:rsidRPr="00765C5B" w:rsidRDefault="00765C5B" w:rsidP="00765C5B">
            <w:pPr>
              <w:spacing w:after="0" w:line="240" w:lineRule="auto"/>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Ambiente</w:t>
            </w:r>
          </w:p>
        </w:tc>
        <w:tc>
          <w:tcPr>
            <w:tcW w:w="840" w:type="dxa"/>
            <w:tcBorders>
              <w:top w:val="nil"/>
              <w:left w:val="single" w:sz="4" w:space="0" w:color="auto"/>
              <w:bottom w:val="nil"/>
              <w:right w:val="nil"/>
            </w:tcBorders>
            <w:shd w:val="clear" w:color="auto" w:fill="auto"/>
            <w:noWrap/>
            <w:vAlign w:val="bottom"/>
            <w:hideMark/>
          </w:tcPr>
          <w:p w14:paraId="23A8BC1E"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1B458738"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55612B49"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0BC6755A"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5790AB67"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640C609D"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49E34AD7"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bottom"/>
            <w:hideMark/>
          </w:tcPr>
          <w:p w14:paraId="2FBAF1D9"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31DCE035"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2</w:t>
            </w:r>
          </w:p>
        </w:tc>
      </w:tr>
      <w:tr w:rsidR="00765C5B" w:rsidRPr="00765C5B" w14:paraId="4C968A41" w14:textId="77777777" w:rsidTr="00765C5B">
        <w:trPr>
          <w:trHeight w:val="300"/>
          <w:jc w:val="center"/>
        </w:trPr>
        <w:tc>
          <w:tcPr>
            <w:tcW w:w="2842" w:type="dxa"/>
            <w:tcBorders>
              <w:top w:val="nil"/>
              <w:left w:val="nil"/>
              <w:bottom w:val="nil"/>
              <w:right w:val="nil"/>
            </w:tcBorders>
            <w:shd w:val="clear" w:color="auto" w:fill="auto"/>
            <w:noWrap/>
            <w:vAlign w:val="bottom"/>
            <w:hideMark/>
          </w:tcPr>
          <w:p w14:paraId="5F8649A6" w14:textId="77777777" w:rsidR="00765C5B" w:rsidRPr="00765C5B" w:rsidRDefault="00765C5B" w:rsidP="00765C5B">
            <w:pPr>
              <w:spacing w:after="0" w:line="240" w:lineRule="auto"/>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Avance general del conocimiento</w:t>
            </w:r>
          </w:p>
        </w:tc>
        <w:tc>
          <w:tcPr>
            <w:tcW w:w="840" w:type="dxa"/>
            <w:tcBorders>
              <w:top w:val="nil"/>
              <w:left w:val="single" w:sz="4" w:space="0" w:color="auto"/>
              <w:bottom w:val="nil"/>
              <w:right w:val="nil"/>
            </w:tcBorders>
            <w:shd w:val="clear" w:color="auto" w:fill="auto"/>
            <w:noWrap/>
            <w:vAlign w:val="bottom"/>
            <w:hideMark/>
          </w:tcPr>
          <w:p w14:paraId="3DC446F0"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2DE23E21"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5B7642C4"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62EC3DAE"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1C072C4E"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5A3B7BFC"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37104F9C"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bottom"/>
            <w:hideMark/>
          </w:tcPr>
          <w:p w14:paraId="07CADE14"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0CB666E8"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r>
      <w:tr w:rsidR="00765C5B" w:rsidRPr="00765C5B" w14:paraId="6C4054CB" w14:textId="77777777" w:rsidTr="00765C5B">
        <w:trPr>
          <w:trHeight w:val="300"/>
          <w:jc w:val="center"/>
        </w:trPr>
        <w:tc>
          <w:tcPr>
            <w:tcW w:w="2842" w:type="dxa"/>
            <w:tcBorders>
              <w:top w:val="nil"/>
              <w:left w:val="nil"/>
              <w:bottom w:val="nil"/>
              <w:right w:val="nil"/>
            </w:tcBorders>
            <w:shd w:val="clear" w:color="auto" w:fill="auto"/>
            <w:noWrap/>
            <w:vAlign w:val="bottom"/>
            <w:hideMark/>
          </w:tcPr>
          <w:p w14:paraId="4642AD64" w14:textId="77777777" w:rsidR="00765C5B" w:rsidRPr="00765C5B" w:rsidRDefault="00765C5B" w:rsidP="00765C5B">
            <w:pPr>
              <w:spacing w:after="0" w:line="240" w:lineRule="auto"/>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 xml:space="preserve">Cultura, ocio, religión y </w:t>
            </w:r>
            <w:proofErr w:type="spellStart"/>
            <w:r w:rsidRPr="00765C5B">
              <w:rPr>
                <w:rFonts w:ascii="Arial Narrow" w:eastAsia="Times New Roman" w:hAnsi="Arial Narrow" w:cs="Times New Roman"/>
                <w:color w:val="000000"/>
                <w:sz w:val="20"/>
                <w:szCs w:val="20"/>
                <w:lang w:val="es-CR" w:eastAsia="es-CR"/>
              </w:rPr>
              <w:t>med</w:t>
            </w:r>
            <w:proofErr w:type="spellEnd"/>
            <w:r w:rsidRPr="00765C5B">
              <w:rPr>
                <w:rFonts w:ascii="Arial Narrow" w:eastAsia="Times New Roman" w:hAnsi="Arial Narrow" w:cs="Times New Roman"/>
                <w:color w:val="000000"/>
                <w:sz w:val="20"/>
                <w:szCs w:val="20"/>
                <w:lang w:val="es-CR" w:eastAsia="es-CR"/>
              </w:rPr>
              <w:t xml:space="preserve">. </w:t>
            </w:r>
            <w:proofErr w:type="spellStart"/>
            <w:r w:rsidRPr="00765C5B">
              <w:rPr>
                <w:rFonts w:ascii="Arial Narrow" w:eastAsia="Times New Roman" w:hAnsi="Arial Narrow" w:cs="Times New Roman"/>
                <w:color w:val="000000"/>
                <w:sz w:val="20"/>
                <w:szCs w:val="20"/>
                <w:lang w:val="es-CR" w:eastAsia="es-CR"/>
              </w:rPr>
              <w:t>comun</w:t>
            </w:r>
            <w:proofErr w:type="spellEnd"/>
            <w:r w:rsidRPr="00765C5B">
              <w:rPr>
                <w:rFonts w:ascii="Arial Narrow" w:eastAsia="Times New Roman" w:hAnsi="Arial Narrow" w:cs="Times New Roman"/>
                <w:color w:val="000000"/>
                <w:sz w:val="20"/>
                <w:szCs w:val="20"/>
                <w:lang w:val="es-CR" w:eastAsia="es-CR"/>
              </w:rPr>
              <w:t>.</w:t>
            </w:r>
          </w:p>
        </w:tc>
        <w:tc>
          <w:tcPr>
            <w:tcW w:w="840" w:type="dxa"/>
            <w:tcBorders>
              <w:top w:val="nil"/>
              <w:left w:val="single" w:sz="4" w:space="0" w:color="auto"/>
              <w:bottom w:val="nil"/>
              <w:right w:val="nil"/>
            </w:tcBorders>
            <w:shd w:val="clear" w:color="auto" w:fill="auto"/>
            <w:noWrap/>
            <w:vAlign w:val="bottom"/>
            <w:hideMark/>
          </w:tcPr>
          <w:p w14:paraId="07029DA3"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bottom"/>
            <w:hideMark/>
          </w:tcPr>
          <w:p w14:paraId="0A66348F"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0DFB0A39"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72C3EFFD"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61DAC175"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203C8BC9"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4DCB4F2C"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5</w:t>
            </w:r>
          </w:p>
        </w:tc>
        <w:tc>
          <w:tcPr>
            <w:tcW w:w="846" w:type="dxa"/>
            <w:tcBorders>
              <w:top w:val="nil"/>
              <w:left w:val="nil"/>
              <w:bottom w:val="nil"/>
              <w:right w:val="nil"/>
            </w:tcBorders>
            <w:shd w:val="clear" w:color="auto" w:fill="auto"/>
            <w:noWrap/>
            <w:vAlign w:val="bottom"/>
            <w:hideMark/>
          </w:tcPr>
          <w:p w14:paraId="0BA92AD2"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73DC79FA"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7</w:t>
            </w:r>
          </w:p>
        </w:tc>
      </w:tr>
      <w:tr w:rsidR="00765C5B" w:rsidRPr="00765C5B" w14:paraId="0C0541F2" w14:textId="77777777" w:rsidTr="00765C5B">
        <w:trPr>
          <w:trHeight w:val="300"/>
          <w:jc w:val="center"/>
        </w:trPr>
        <w:tc>
          <w:tcPr>
            <w:tcW w:w="2842" w:type="dxa"/>
            <w:tcBorders>
              <w:top w:val="nil"/>
              <w:left w:val="nil"/>
              <w:bottom w:val="nil"/>
              <w:right w:val="nil"/>
            </w:tcBorders>
            <w:shd w:val="clear" w:color="auto" w:fill="auto"/>
            <w:noWrap/>
            <w:vAlign w:val="bottom"/>
            <w:hideMark/>
          </w:tcPr>
          <w:p w14:paraId="7B01DC04" w14:textId="77777777" w:rsidR="00765C5B" w:rsidRPr="00765C5B" w:rsidRDefault="00765C5B" w:rsidP="00765C5B">
            <w:pPr>
              <w:spacing w:after="0" w:line="240" w:lineRule="auto"/>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Educación</w:t>
            </w:r>
          </w:p>
        </w:tc>
        <w:tc>
          <w:tcPr>
            <w:tcW w:w="840" w:type="dxa"/>
            <w:tcBorders>
              <w:top w:val="nil"/>
              <w:left w:val="single" w:sz="4" w:space="0" w:color="auto"/>
              <w:bottom w:val="nil"/>
              <w:right w:val="nil"/>
            </w:tcBorders>
            <w:shd w:val="clear" w:color="auto" w:fill="auto"/>
            <w:noWrap/>
            <w:vAlign w:val="bottom"/>
            <w:hideMark/>
          </w:tcPr>
          <w:p w14:paraId="1162716E"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bottom"/>
            <w:hideMark/>
          </w:tcPr>
          <w:p w14:paraId="08A632B3"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6AF3B72B"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22C6EB07"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44332F81"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7AB23809"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2</w:t>
            </w:r>
          </w:p>
        </w:tc>
        <w:tc>
          <w:tcPr>
            <w:tcW w:w="840" w:type="dxa"/>
            <w:tcBorders>
              <w:top w:val="nil"/>
              <w:left w:val="nil"/>
              <w:bottom w:val="nil"/>
              <w:right w:val="nil"/>
            </w:tcBorders>
            <w:shd w:val="clear" w:color="auto" w:fill="auto"/>
            <w:noWrap/>
            <w:vAlign w:val="bottom"/>
            <w:hideMark/>
          </w:tcPr>
          <w:p w14:paraId="221C98BF"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6" w:type="dxa"/>
            <w:tcBorders>
              <w:top w:val="nil"/>
              <w:left w:val="nil"/>
              <w:bottom w:val="nil"/>
              <w:right w:val="nil"/>
            </w:tcBorders>
            <w:shd w:val="clear" w:color="auto" w:fill="auto"/>
            <w:noWrap/>
            <w:vAlign w:val="bottom"/>
            <w:hideMark/>
          </w:tcPr>
          <w:p w14:paraId="3E1CAB62"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6CE799D4"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3</w:t>
            </w:r>
          </w:p>
        </w:tc>
      </w:tr>
      <w:tr w:rsidR="00765C5B" w:rsidRPr="00765C5B" w14:paraId="7606F3CD" w14:textId="77777777" w:rsidTr="00765C5B">
        <w:trPr>
          <w:trHeight w:val="300"/>
          <w:jc w:val="center"/>
        </w:trPr>
        <w:tc>
          <w:tcPr>
            <w:tcW w:w="2842" w:type="dxa"/>
            <w:tcBorders>
              <w:top w:val="nil"/>
              <w:left w:val="nil"/>
              <w:bottom w:val="nil"/>
              <w:right w:val="nil"/>
            </w:tcBorders>
            <w:shd w:val="clear" w:color="auto" w:fill="auto"/>
            <w:noWrap/>
            <w:vAlign w:val="bottom"/>
            <w:hideMark/>
          </w:tcPr>
          <w:p w14:paraId="40BF91FE" w14:textId="77777777" w:rsidR="00765C5B" w:rsidRPr="00765C5B" w:rsidRDefault="00765C5B" w:rsidP="00765C5B">
            <w:pPr>
              <w:spacing w:after="0" w:line="240" w:lineRule="auto"/>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Sanidad</w:t>
            </w:r>
          </w:p>
        </w:tc>
        <w:tc>
          <w:tcPr>
            <w:tcW w:w="840" w:type="dxa"/>
            <w:tcBorders>
              <w:top w:val="nil"/>
              <w:left w:val="single" w:sz="4" w:space="0" w:color="auto"/>
              <w:bottom w:val="nil"/>
              <w:right w:val="nil"/>
            </w:tcBorders>
            <w:shd w:val="clear" w:color="auto" w:fill="auto"/>
            <w:noWrap/>
            <w:vAlign w:val="bottom"/>
            <w:hideMark/>
          </w:tcPr>
          <w:p w14:paraId="10509624"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bottom"/>
            <w:hideMark/>
          </w:tcPr>
          <w:p w14:paraId="7E9CA6E2"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5ABB3B10"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5BD5C487"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32E16894"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0C75C112"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1C7C9812"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bottom"/>
            <w:hideMark/>
          </w:tcPr>
          <w:p w14:paraId="72E2BDC8"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7F979A4A"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r>
      <w:tr w:rsidR="00765C5B" w:rsidRPr="00765C5B" w14:paraId="7C896543" w14:textId="77777777" w:rsidTr="00765C5B">
        <w:trPr>
          <w:trHeight w:val="300"/>
          <w:jc w:val="center"/>
        </w:trPr>
        <w:tc>
          <w:tcPr>
            <w:tcW w:w="2842" w:type="dxa"/>
            <w:tcBorders>
              <w:top w:val="nil"/>
              <w:left w:val="nil"/>
              <w:bottom w:val="nil"/>
              <w:right w:val="nil"/>
            </w:tcBorders>
            <w:shd w:val="clear" w:color="auto" w:fill="auto"/>
            <w:noWrap/>
            <w:vAlign w:val="bottom"/>
            <w:hideMark/>
          </w:tcPr>
          <w:p w14:paraId="03C40779" w14:textId="77777777" w:rsidR="00765C5B" w:rsidRPr="00765C5B" w:rsidRDefault="00765C5B" w:rsidP="00765C5B">
            <w:pPr>
              <w:spacing w:after="0" w:line="240" w:lineRule="auto"/>
              <w:rPr>
                <w:rFonts w:ascii="Arial Narrow" w:eastAsia="Times New Roman" w:hAnsi="Arial Narrow" w:cs="Times New Roman"/>
                <w:color w:val="000000"/>
                <w:sz w:val="20"/>
                <w:szCs w:val="20"/>
                <w:lang w:val="es-CR" w:eastAsia="es-CR"/>
              </w:rPr>
            </w:pPr>
            <w:proofErr w:type="spellStart"/>
            <w:r w:rsidRPr="00765C5B">
              <w:rPr>
                <w:rFonts w:ascii="Arial Narrow" w:eastAsia="Times New Roman" w:hAnsi="Arial Narrow" w:cs="Times New Roman"/>
                <w:color w:val="000000"/>
                <w:sz w:val="20"/>
                <w:szCs w:val="20"/>
                <w:lang w:val="es-CR" w:eastAsia="es-CR"/>
              </w:rPr>
              <w:t>Sist</w:t>
            </w:r>
            <w:proofErr w:type="spellEnd"/>
            <w:r w:rsidRPr="00765C5B">
              <w:rPr>
                <w:rFonts w:ascii="Arial Narrow" w:eastAsia="Times New Roman" w:hAnsi="Arial Narrow" w:cs="Times New Roman"/>
                <w:color w:val="000000"/>
                <w:sz w:val="20"/>
                <w:szCs w:val="20"/>
                <w:lang w:val="es-CR" w:eastAsia="es-CR"/>
              </w:rPr>
              <w:t xml:space="preserve">., </w:t>
            </w:r>
            <w:proofErr w:type="spellStart"/>
            <w:r w:rsidRPr="00765C5B">
              <w:rPr>
                <w:rFonts w:ascii="Arial Narrow" w:eastAsia="Times New Roman" w:hAnsi="Arial Narrow" w:cs="Times New Roman"/>
                <w:color w:val="000000"/>
                <w:sz w:val="20"/>
                <w:szCs w:val="20"/>
                <w:lang w:val="es-CR" w:eastAsia="es-CR"/>
              </w:rPr>
              <w:t>estr</w:t>
            </w:r>
            <w:proofErr w:type="spellEnd"/>
            <w:r w:rsidRPr="00765C5B">
              <w:rPr>
                <w:rFonts w:ascii="Arial Narrow" w:eastAsia="Times New Roman" w:hAnsi="Arial Narrow" w:cs="Times New Roman"/>
                <w:color w:val="000000"/>
                <w:sz w:val="20"/>
                <w:szCs w:val="20"/>
                <w:lang w:val="es-CR" w:eastAsia="es-CR"/>
              </w:rPr>
              <w:t xml:space="preserve">, y </w:t>
            </w:r>
            <w:proofErr w:type="spellStart"/>
            <w:r w:rsidRPr="00765C5B">
              <w:rPr>
                <w:rFonts w:ascii="Arial Narrow" w:eastAsia="Times New Roman" w:hAnsi="Arial Narrow" w:cs="Times New Roman"/>
                <w:color w:val="000000"/>
                <w:sz w:val="20"/>
                <w:szCs w:val="20"/>
                <w:lang w:val="es-CR" w:eastAsia="es-CR"/>
              </w:rPr>
              <w:t>proc</w:t>
            </w:r>
            <w:proofErr w:type="spellEnd"/>
            <w:r w:rsidRPr="00765C5B">
              <w:rPr>
                <w:rFonts w:ascii="Arial Narrow" w:eastAsia="Times New Roman" w:hAnsi="Arial Narrow" w:cs="Times New Roman"/>
                <w:color w:val="000000"/>
                <w:sz w:val="20"/>
                <w:szCs w:val="20"/>
                <w:lang w:val="es-CR" w:eastAsia="es-CR"/>
              </w:rPr>
              <w:t>. políticos y sociales</w:t>
            </w:r>
          </w:p>
        </w:tc>
        <w:tc>
          <w:tcPr>
            <w:tcW w:w="840" w:type="dxa"/>
            <w:tcBorders>
              <w:top w:val="nil"/>
              <w:left w:val="single" w:sz="4" w:space="0" w:color="auto"/>
              <w:bottom w:val="nil"/>
              <w:right w:val="nil"/>
            </w:tcBorders>
            <w:shd w:val="clear" w:color="auto" w:fill="auto"/>
            <w:noWrap/>
            <w:vAlign w:val="bottom"/>
            <w:hideMark/>
          </w:tcPr>
          <w:p w14:paraId="125F5426"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bottom"/>
            <w:hideMark/>
          </w:tcPr>
          <w:p w14:paraId="6E2BE934"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259E60F6"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6</w:t>
            </w:r>
          </w:p>
        </w:tc>
        <w:tc>
          <w:tcPr>
            <w:tcW w:w="840" w:type="dxa"/>
            <w:tcBorders>
              <w:top w:val="nil"/>
              <w:left w:val="nil"/>
              <w:bottom w:val="nil"/>
              <w:right w:val="nil"/>
            </w:tcBorders>
            <w:shd w:val="clear" w:color="auto" w:fill="auto"/>
            <w:noWrap/>
            <w:vAlign w:val="bottom"/>
            <w:hideMark/>
          </w:tcPr>
          <w:p w14:paraId="47FA7497"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6E5799AC"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31AF4D00"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2D29DA09"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2</w:t>
            </w:r>
          </w:p>
        </w:tc>
        <w:tc>
          <w:tcPr>
            <w:tcW w:w="846" w:type="dxa"/>
            <w:tcBorders>
              <w:top w:val="nil"/>
              <w:left w:val="nil"/>
              <w:bottom w:val="nil"/>
              <w:right w:val="nil"/>
            </w:tcBorders>
            <w:shd w:val="clear" w:color="auto" w:fill="auto"/>
            <w:noWrap/>
            <w:vAlign w:val="bottom"/>
            <w:hideMark/>
          </w:tcPr>
          <w:p w14:paraId="399E475D"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single" w:sz="4" w:space="0" w:color="auto"/>
              <w:bottom w:val="nil"/>
              <w:right w:val="nil"/>
            </w:tcBorders>
            <w:shd w:val="clear" w:color="auto" w:fill="auto"/>
            <w:noWrap/>
            <w:vAlign w:val="bottom"/>
            <w:hideMark/>
          </w:tcPr>
          <w:p w14:paraId="08248831"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9</w:t>
            </w:r>
          </w:p>
        </w:tc>
      </w:tr>
      <w:tr w:rsidR="00765C5B" w:rsidRPr="00765C5B" w14:paraId="5F78BBA5" w14:textId="77777777" w:rsidTr="00765C5B">
        <w:trPr>
          <w:trHeight w:val="300"/>
          <w:jc w:val="center"/>
        </w:trPr>
        <w:tc>
          <w:tcPr>
            <w:tcW w:w="2842" w:type="dxa"/>
            <w:tcBorders>
              <w:top w:val="nil"/>
              <w:left w:val="nil"/>
              <w:bottom w:val="nil"/>
              <w:right w:val="nil"/>
            </w:tcBorders>
            <w:shd w:val="clear" w:color="auto" w:fill="auto"/>
            <w:noWrap/>
            <w:vAlign w:val="bottom"/>
            <w:hideMark/>
          </w:tcPr>
          <w:p w14:paraId="3DFEB4A6" w14:textId="77777777" w:rsidR="00765C5B" w:rsidRPr="00765C5B" w:rsidRDefault="00765C5B" w:rsidP="00765C5B">
            <w:pPr>
              <w:spacing w:after="0" w:line="240" w:lineRule="auto"/>
              <w:rPr>
                <w:rFonts w:ascii="Arial Narrow" w:eastAsia="Times New Roman" w:hAnsi="Arial Narrow" w:cs="Times New Roman"/>
                <w:color w:val="000000"/>
                <w:sz w:val="20"/>
                <w:szCs w:val="20"/>
                <w:lang w:val="es-CR" w:eastAsia="es-CR"/>
              </w:rPr>
            </w:pPr>
            <w:r>
              <w:rPr>
                <w:rFonts w:ascii="Arial Narrow" w:eastAsia="Times New Roman" w:hAnsi="Arial Narrow" w:cs="Times New Roman"/>
                <w:color w:val="000000"/>
                <w:sz w:val="20"/>
                <w:szCs w:val="20"/>
                <w:lang w:val="es-CR" w:eastAsia="es-CR"/>
              </w:rPr>
              <w:t xml:space="preserve">Transporte, </w:t>
            </w:r>
            <w:proofErr w:type="spellStart"/>
            <w:r>
              <w:rPr>
                <w:rFonts w:ascii="Arial Narrow" w:eastAsia="Times New Roman" w:hAnsi="Arial Narrow" w:cs="Times New Roman"/>
                <w:color w:val="000000"/>
                <w:sz w:val="20"/>
                <w:szCs w:val="20"/>
                <w:lang w:val="es-CR" w:eastAsia="es-CR"/>
              </w:rPr>
              <w:t>telecom</w:t>
            </w:r>
            <w:proofErr w:type="spellEnd"/>
            <w:r>
              <w:rPr>
                <w:rFonts w:ascii="Arial Narrow" w:eastAsia="Times New Roman" w:hAnsi="Arial Narrow" w:cs="Times New Roman"/>
                <w:color w:val="000000"/>
                <w:sz w:val="20"/>
                <w:szCs w:val="20"/>
                <w:lang w:val="es-CR" w:eastAsia="es-CR"/>
              </w:rPr>
              <w:t>. y</w:t>
            </w:r>
            <w:r w:rsidRPr="00765C5B">
              <w:rPr>
                <w:rFonts w:ascii="Arial Narrow" w:eastAsia="Times New Roman" w:hAnsi="Arial Narrow" w:cs="Times New Roman"/>
                <w:color w:val="000000"/>
                <w:sz w:val="20"/>
                <w:szCs w:val="20"/>
                <w:lang w:val="es-CR" w:eastAsia="es-CR"/>
              </w:rPr>
              <w:t xml:space="preserve"> otras </w:t>
            </w:r>
            <w:proofErr w:type="spellStart"/>
            <w:r w:rsidRPr="00765C5B">
              <w:rPr>
                <w:rFonts w:ascii="Arial Narrow" w:eastAsia="Times New Roman" w:hAnsi="Arial Narrow" w:cs="Times New Roman"/>
                <w:color w:val="000000"/>
                <w:sz w:val="20"/>
                <w:szCs w:val="20"/>
                <w:lang w:val="es-CR" w:eastAsia="es-CR"/>
              </w:rPr>
              <w:t>infr</w:t>
            </w:r>
            <w:r>
              <w:rPr>
                <w:rFonts w:ascii="Arial Narrow" w:eastAsia="Times New Roman" w:hAnsi="Arial Narrow" w:cs="Times New Roman"/>
                <w:color w:val="000000"/>
                <w:sz w:val="20"/>
                <w:szCs w:val="20"/>
                <w:lang w:val="es-CR" w:eastAsia="es-CR"/>
              </w:rPr>
              <w:t>aest</w:t>
            </w:r>
            <w:proofErr w:type="spellEnd"/>
            <w:r w:rsidRPr="00765C5B">
              <w:rPr>
                <w:rFonts w:ascii="Arial Narrow" w:eastAsia="Times New Roman" w:hAnsi="Arial Narrow" w:cs="Times New Roman"/>
                <w:color w:val="000000"/>
                <w:sz w:val="20"/>
                <w:szCs w:val="20"/>
                <w:lang w:val="es-CR" w:eastAsia="es-CR"/>
              </w:rPr>
              <w:t>.</w:t>
            </w:r>
          </w:p>
        </w:tc>
        <w:tc>
          <w:tcPr>
            <w:tcW w:w="840" w:type="dxa"/>
            <w:tcBorders>
              <w:top w:val="nil"/>
              <w:left w:val="single" w:sz="4" w:space="0" w:color="auto"/>
              <w:bottom w:val="nil"/>
              <w:right w:val="nil"/>
            </w:tcBorders>
            <w:shd w:val="clear" w:color="auto" w:fill="auto"/>
            <w:noWrap/>
            <w:vAlign w:val="bottom"/>
            <w:hideMark/>
          </w:tcPr>
          <w:p w14:paraId="6F652123"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 </w:t>
            </w:r>
          </w:p>
        </w:tc>
        <w:tc>
          <w:tcPr>
            <w:tcW w:w="840" w:type="dxa"/>
            <w:tcBorders>
              <w:top w:val="nil"/>
              <w:left w:val="nil"/>
              <w:bottom w:val="nil"/>
              <w:right w:val="nil"/>
            </w:tcBorders>
            <w:shd w:val="clear" w:color="auto" w:fill="auto"/>
            <w:noWrap/>
            <w:vAlign w:val="bottom"/>
            <w:hideMark/>
          </w:tcPr>
          <w:p w14:paraId="15B53DF1"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651614B3"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1B25022D"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c>
          <w:tcPr>
            <w:tcW w:w="840" w:type="dxa"/>
            <w:tcBorders>
              <w:top w:val="nil"/>
              <w:left w:val="nil"/>
              <w:bottom w:val="nil"/>
              <w:right w:val="nil"/>
            </w:tcBorders>
            <w:shd w:val="clear" w:color="auto" w:fill="auto"/>
            <w:noWrap/>
            <w:vAlign w:val="bottom"/>
            <w:hideMark/>
          </w:tcPr>
          <w:p w14:paraId="75D14871"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p>
        </w:tc>
        <w:tc>
          <w:tcPr>
            <w:tcW w:w="840" w:type="dxa"/>
            <w:tcBorders>
              <w:top w:val="nil"/>
              <w:left w:val="nil"/>
              <w:bottom w:val="nil"/>
              <w:right w:val="nil"/>
            </w:tcBorders>
            <w:shd w:val="clear" w:color="auto" w:fill="auto"/>
            <w:noWrap/>
            <w:vAlign w:val="bottom"/>
            <w:hideMark/>
          </w:tcPr>
          <w:p w14:paraId="78D51DEB"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nil"/>
              <w:bottom w:val="nil"/>
              <w:right w:val="nil"/>
            </w:tcBorders>
            <w:shd w:val="clear" w:color="auto" w:fill="auto"/>
            <w:noWrap/>
            <w:vAlign w:val="bottom"/>
            <w:hideMark/>
          </w:tcPr>
          <w:p w14:paraId="22E9BEC7"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6" w:type="dxa"/>
            <w:tcBorders>
              <w:top w:val="nil"/>
              <w:left w:val="nil"/>
              <w:bottom w:val="nil"/>
              <w:right w:val="nil"/>
            </w:tcBorders>
            <w:shd w:val="clear" w:color="auto" w:fill="auto"/>
            <w:noWrap/>
            <w:vAlign w:val="bottom"/>
            <w:hideMark/>
          </w:tcPr>
          <w:p w14:paraId="7C489C40" w14:textId="77777777" w:rsidR="00765C5B" w:rsidRPr="00765C5B" w:rsidRDefault="00765C5B" w:rsidP="00765C5B">
            <w:pPr>
              <w:spacing w:after="0" w:line="240" w:lineRule="auto"/>
              <w:jc w:val="center"/>
              <w:rPr>
                <w:rFonts w:ascii="Times New Roman" w:eastAsia="Times New Roman" w:hAnsi="Times New Roman" w:cs="Times New Roman"/>
                <w:sz w:val="20"/>
                <w:szCs w:val="20"/>
                <w:lang w:val="es-CR" w:eastAsia="es-CR"/>
              </w:rPr>
            </w:pPr>
          </w:p>
        </w:tc>
        <w:tc>
          <w:tcPr>
            <w:tcW w:w="840" w:type="dxa"/>
            <w:tcBorders>
              <w:top w:val="nil"/>
              <w:left w:val="single" w:sz="4" w:space="0" w:color="auto"/>
              <w:bottom w:val="nil"/>
              <w:right w:val="nil"/>
            </w:tcBorders>
            <w:shd w:val="clear" w:color="auto" w:fill="auto"/>
            <w:noWrap/>
            <w:vAlign w:val="bottom"/>
            <w:hideMark/>
          </w:tcPr>
          <w:p w14:paraId="089F39CA" w14:textId="77777777" w:rsidR="00765C5B" w:rsidRPr="00765C5B" w:rsidRDefault="00765C5B" w:rsidP="00765C5B">
            <w:pPr>
              <w:spacing w:after="0" w:line="240" w:lineRule="auto"/>
              <w:jc w:val="center"/>
              <w:rPr>
                <w:rFonts w:ascii="Arial Narrow" w:eastAsia="Times New Roman" w:hAnsi="Arial Narrow" w:cs="Times New Roman"/>
                <w:color w:val="000000"/>
                <w:sz w:val="20"/>
                <w:szCs w:val="20"/>
                <w:lang w:val="es-CR" w:eastAsia="es-CR"/>
              </w:rPr>
            </w:pPr>
            <w:r w:rsidRPr="00765C5B">
              <w:rPr>
                <w:rFonts w:ascii="Arial Narrow" w:eastAsia="Times New Roman" w:hAnsi="Arial Narrow" w:cs="Times New Roman"/>
                <w:color w:val="000000"/>
                <w:sz w:val="20"/>
                <w:szCs w:val="20"/>
                <w:lang w:val="es-CR" w:eastAsia="es-CR"/>
              </w:rPr>
              <w:t>1</w:t>
            </w:r>
          </w:p>
        </w:tc>
      </w:tr>
      <w:tr w:rsidR="00765C5B" w:rsidRPr="00765C5B" w14:paraId="65113D59" w14:textId="77777777" w:rsidTr="00765C5B">
        <w:trPr>
          <w:trHeight w:val="465"/>
          <w:jc w:val="center"/>
        </w:trPr>
        <w:tc>
          <w:tcPr>
            <w:tcW w:w="2842" w:type="dxa"/>
            <w:tcBorders>
              <w:top w:val="single" w:sz="4" w:space="0" w:color="auto"/>
              <w:left w:val="nil"/>
              <w:bottom w:val="nil"/>
              <w:right w:val="nil"/>
            </w:tcBorders>
            <w:shd w:val="clear" w:color="000000" w:fill="FCE4D6"/>
            <w:noWrap/>
            <w:vAlign w:val="center"/>
            <w:hideMark/>
          </w:tcPr>
          <w:p w14:paraId="35C38ACC"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Total general</w:t>
            </w:r>
          </w:p>
        </w:tc>
        <w:tc>
          <w:tcPr>
            <w:tcW w:w="840" w:type="dxa"/>
            <w:tcBorders>
              <w:top w:val="single" w:sz="4" w:space="0" w:color="auto"/>
              <w:left w:val="single" w:sz="4" w:space="0" w:color="auto"/>
              <w:bottom w:val="nil"/>
              <w:right w:val="nil"/>
            </w:tcBorders>
            <w:shd w:val="clear" w:color="000000" w:fill="FCE4D6"/>
            <w:noWrap/>
            <w:vAlign w:val="center"/>
            <w:hideMark/>
          </w:tcPr>
          <w:p w14:paraId="29B0967E"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2</w:t>
            </w:r>
          </w:p>
        </w:tc>
        <w:tc>
          <w:tcPr>
            <w:tcW w:w="840" w:type="dxa"/>
            <w:tcBorders>
              <w:top w:val="single" w:sz="4" w:space="0" w:color="auto"/>
              <w:left w:val="nil"/>
              <w:bottom w:val="nil"/>
              <w:right w:val="nil"/>
            </w:tcBorders>
            <w:shd w:val="clear" w:color="000000" w:fill="FCE4D6"/>
            <w:noWrap/>
            <w:vAlign w:val="center"/>
            <w:hideMark/>
          </w:tcPr>
          <w:p w14:paraId="768A2634"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2</w:t>
            </w:r>
          </w:p>
        </w:tc>
        <w:tc>
          <w:tcPr>
            <w:tcW w:w="840" w:type="dxa"/>
            <w:tcBorders>
              <w:top w:val="single" w:sz="4" w:space="0" w:color="auto"/>
              <w:left w:val="nil"/>
              <w:bottom w:val="nil"/>
              <w:right w:val="nil"/>
            </w:tcBorders>
            <w:shd w:val="clear" w:color="000000" w:fill="FCE4D6"/>
            <w:noWrap/>
            <w:vAlign w:val="center"/>
            <w:hideMark/>
          </w:tcPr>
          <w:p w14:paraId="2CE88F34"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8</w:t>
            </w:r>
          </w:p>
        </w:tc>
        <w:tc>
          <w:tcPr>
            <w:tcW w:w="840" w:type="dxa"/>
            <w:tcBorders>
              <w:top w:val="single" w:sz="4" w:space="0" w:color="auto"/>
              <w:left w:val="nil"/>
              <w:bottom w:val="nil"/>
              <w:right w:val="nil"/>
            </w:tcBorders>
            <w:shd w:val="clear" w:color="000000" w:fill="FCE4D6"/>
            <w:noWrap/>
            <w:vAlign w:val="center"/>
            <w:hideMark/>
          </w:tcPr>
          <w:p w14:paraId="70CA9089"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3</w:t>
            </w:r>
          </w:p>
        </w:tc>
        <w:tc>
          <w:tcPr>
            <w:tcW w:w="840" w:type="dxa"/>
            <w:tcBorders>
              <w:top w:val="single" w:sz="4" w:space="0" w:color="auto"/>
              <w:left w:val="nil"/>
              <w:bottom w:val="nil"/>
              <w:right w:val="nil"/>
            </w:tcBorders>
            <w:shd w:val="clear" w:color="000000" w:fill="FCE4D6"/>
            <w:noWrap/>
            <w:vAlign w:val="center"/>
            <w:hideMark/>
          </w:tcPr>
          <w:p w14:paraId="2617BF06"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1</w:t>
            </w:r>
          </w:p>
        </w:tc>
        <w:tc>
          <w:tcPr>
            <w:tcW w:w="840" w:type="dxa"/>
            <w:tcBorders>
              <w:top w:val="single" w:sz="4" w:space="0" w:color="auto"/>
              <w:left w:val="nil"/>
              <w:bottom w:val="nil"/>
              <w:right w:val="nil"/>
            </w:tcBorders>
            <w:shd w:val="clear" w:color="000000" w:fill="FCE4D6"/>
            <w:noWrap/>
            <w:vAlign w:val="center"/>
            <w:hideMark/>
          </w:tcPr>
          <w:p w14:paraId="78080857"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2</w:t>
            </w:r>
          </w:p>
        </w:tc>
        <w:tc>
          <w:tcPr>
            <w:tcW w:w="840" w:type="dxa"/>
            <w:tcBorders>
              <w:top w:val="single" w:sz="4" w:space="0" w:color="auto"/>
              <w:left w:val="nil"/>
              <w:bottom w:val="nil"/>
              <w:right w:val="nil"/>
            </w:tcBorders>
            <w:shd w:val="clear" w:color="000000" w:fill="FCE4D6"/>
            <w:noWrap/>
            <w:vAlign w:val="center"/>
            <w:hideMark/>
          </w:tcPr>
          <w:p w14:paraId="6734F687"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7</w:t>
            </w:r>
          </w:p>
        </w:tc>
        <w:tc>
          <w:tcPr>
            <w:tcW w:w="846" w:type="dxa"/>
            <w:tcBorders>
              <w:top w:val="single" w:sz="4" w:space="0" w:color="auto"/>
              <w:left w:val="nil"/>
              <w:bottom w:val="nil"/>
              <w:right w:val="nil"/>
            </w:tcBorders>
            <w:shd w:val="clear" w:color="000000" w:fill="FCE4D6"/>
            <w:noWrap/>
            <w:vAlign w:val="center"/>
            <w:hideMark/>
          </w:tcPr>
          <w:p w14:paraId="75E27BDF"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1</w:t>
            </w:r>
          </w:p>
        </w:tc>
        <w:tc>
          <w:tcPr>
            <w:tcW w:w="840" w:type="dxa"/>
            <w:tcBorders>
              <w:top w:val="single" w:sz="4" w:space="0" w:color="auto"/>
              <w:left w:val="single" w:sz="4" w:space="0" w:color="auto"/>
              <w:bottom w:val="nil"/>
              <w:right w:val="nil"/>
            </w:tcBorders>
            <w:shd w:val="clear" w:color="000000" w:fill="FCE4D6"/>
            <w:noWrap/>
            <w:vAlign w:val="center"/>
            <w:hideMark/>
          </w:tcPr>
          <w:p w14:paraId="0CB70A42" w14:textId="77777777" w:rsidR="00765C5B" w:rsidRPr="00765C5B" w:rsidRDefault="00765C5B" w:rsidP="00765C5B">
            <w:pPr>
              <w:spacing w:after="0" w:line="240" w:lineRule="auto"/>
              <w:jc w:val="center"/>
              <w:rPr>
                <w:rFonts w:ascii="Arial Narrow" w:eastAsia="Times New Roman" w:hAnsi="Arial Narrow" w:cs="Times New Roman"/>
                <w:b/>
                <w:bCs/>
                <w:color w:val="000000"/>
                <w:sz w:val="20"/>
                <w:szCs w:val="20"/>
                <w:lang w:val="es-CR" w:eastAsia="es-CR"/>
              </w:rPr>
            </w:pPr>
            <w:r w:rsidRPr="00765C5B">
              <w:rPr>
                <w:rFonts w:ascii="Arial Narrow" w:eastAsia="Times New Roman" w:hAnsi="Arial Narrow" w:cs="Times New Roman"/>
                <w:b/>
                <w:bCs/>
                <w:color w:val="000000"/>
                <w:sz w:val="20"/>
                <w:szCs w:val="20"/>
                <w:lang w:val="es-CR" w:eastAsia="es-CR"/>
              </w:rPr>
              <w:t>26</w:t>
            </w:r>
          </w:p>
        </w:tc>
      </w:tr>
    </w:tbl>
    <w:p w14:paraId="616B6216" w14:textId="77777777" w:rsidR="004974B5" w:rsidRDefault="004974B5" w:rsidP="00A20862">
      <w:pPr>
        <w:spacing w:after="0" w:line="240" w:lineRule="auto"/>
        <w:rPr>
          <w:rFonts w:ascii="Times New Roman" w:hAnsi="Times New Roman" w:cs="Times New Roman"/>
          <w:sz w:val="24"/>
          <w:szCs w:val="24"/>
          <w:highlight w:val="yellow"/>
        </w:rPr>
      </w:pPr>
    </w:p>
    <w:p w14:paraId="6F9ECF44" w14:textId="77777777" w:rsidR="00D076B1" w:rsidRDefault="00D076B1" w:rsidP="00D076B1">
      <w:pPr>
        <w:spacing w:after="0" w:line="240" w:lineRule="auto"/>
        <w:jc w:val="center"/>
        <w:rPr>
          <w:rFonts w:ascii="Times New Roman" w:hAnsi="Times New Roman" w:cs="Times New Roman"/>
          <w:szCs w:val="24"/>
        </w:rPr>
      </w:pPr>
      <w:r w:rsidRPr="005E467C">
        <w:rPr>
          <w:rFonts w:ascii="Times New Roman" w:hAnsi="Times New Roman" w:cs="Times New Roman"/>
          <w:b/>
          <w:szCs w:val="24"/>
        </w:rPr>
        <w:t xml:space="preserve">Fuente: </w:t>
      </w:r>
      <w:r w:rsidRPr="005E467C">
        <w:rPr>
          <w:rFonts w:ascii="Times New Roman" w:hAnsi="Times New Roman" w:cs="Times New Roman"/>
          <w:szCs w:val="24"/>
        </w:rPr>
        <w:t>Elaboración propia con base en información del Sistema de Información Académica (SIA)</w:t>
      </w:r>
    </w:p>
    <w:p w14:paraId="3A824569" w14:textId="77777777" w:rsidR="004974B5" w:rsidRDefault="004974B5" w:rsidP="00A20862">
      <w:pPr>
        <w:spacing w:after="0" w:line="240" w:lineRule="auto"/>
        <w:rPr>
          <w:rFonts w:ascii="Times New Roman" w:hAnsi="Times New Roman" w:cs="Times New Roman"/>
          <w:sz w:val="24"/>
          <w:szCs w:val="24"/>
          <w:highlight w:val="yellow"/>
        </w:rPr>
      </w:pPr>
    </w:p>
    <w:p w14:paraId="32ADA197" w14:textId="77777777" w:rsidR="004974B5" w:rsidRPr="00A918C4" w:rsidRDefault="004974B5" w:rsidP="00A918C4">
      <w:pPr>
        <w:spacing w:after="0" w:line="240" w:lineRule="auto"/>
        <w:jc w:val="both"/>
        <w:rPr>
          <w:rFonts w:ascii="Times New Roman" w:hAnsi="Times New Roman" w:cs="Times New Roman"/>
          <w:sz w:val="24"/>
          <w:szCs w:val="24"/>
        </w:rPr>
      </w:pPr>
    </w:p>
    <w:p w14:paraId="4A1CEC88" w14:textId="21896C96" w:rsidR="004974B5" w:rsidRDefault="00A918C4" w:rsidP="00A91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otras 5 de las 7 revistas de la Facultad de Filosofía y Letras</w:t>
      </w:r>
      <w:r w:rsidR="00592065">
        <w:rPr>
          <w:rFonts w:ascii="Times New Roman" w:hAnsi="Times New Roman" w:cs="Times New Roman"/>
          <w:sz w:val="24"/>
          <w:szCs w:val="24"/>
        </w:rPr>
        <w:t xml:space="preserve">, aunadas a </w:t>
      </w:r>
      <w:r w:rsidR="00AD3909">
        <w:rPr>
          <w:rFonts w:ascii="Times New Roman" w:hAnsi="Times New Roman" w:cs="Times New Roman"/>
          <w:sz w:val="24"/>
          <w:szCs w:val="24"/>
        </w:rPr>
        <w:t>la Revista Historia</w:t>
      </w:r>
      <w:r>
        <w:rPr>
          <w:rFonts w:ascii="Times New Roman" w:hAnsi="Times New Roman" w:cs="Times New Roman"/>
          <w:sz w:val="24"/>
          <w:szCs w:val="24"/>
        </w:rPr>
        <w:t xml:space="preserve"> de la Facultad de Ciencias Sociales</w:t>
      </w:r>
      <w:r w:rsidR="00592065">
        <w:rPr>
          <w:rFonts w:ascii="Times New Roman" w:hAnsi="Times New Roman" w:cs="Times New Roman"/>
          <w:sz w:val="24"/>
          <w:szCs w:val="24"/>
        </w:rPr>
        <w:t xml:space="preserve"> y la del CEG, corresponden al </w:t>
      </w:r>
      <w:r w:rsidRPr="00A918C4">
        <w:rPr>
          <w:rFonts w:ascii="Times New Roman" w:hAnsi="Times New Roman" w:cs="Times New Roman"/>
          <w:sz w:val="24"/>
          <w:szCs w:val="24"/>
        </w:rPr>
        <w:t>sector Cultura, ocio, religión y medios de comunicación, segundo en importancia en cuanto a concentraci</w:t>
      </w:r>
      <w:r w:rsidR="00592065">
        <w:rPr>
          <w:rFonts w:ascii="Times New Roman" w:hAnsi="Times New Roman" w:cs="Times New Roman"/>
          <w:sz w:val="24"/>
          <w:szCs w:val="24"/>
        </w:rPr>
        <w:t xml:space="preserve">ón de revistas. </w:t>
      </w:r>
      <w:r w:rsidRPr="00A918C4">
        <w:rPr>
          <w:rFonts w:ascii="Times New Roman" w:hAnsi="Times New Roman" w:cs="Times New Roman"/>
          <w:sz w:val="24"/>
          <w:szCs w:val="24"/>
        </w:rPr>
        <w:t xml:space="preserve"> </w:t>
      </w:r>
    </w:p>
    <w:p w14:paraId="52AAEC9B" w14:textId="77777777" w:rsidR="00592065" w:rsidRDefault="00592065" w:rsidP="00A918C4">
      <w:pPr>
        <w:spacing w:after="0" w:line="240" w:lineRule="auto"/>
        <w:jc w:val="both"/>
        <w:rPr>
          <w:rFonts w:ascii="Times New Roman" w:hAnsi="Times New Roman" w:cs="Times New Roman"/>
          <w:sz w:val="24"/>
          <w:szCs w:val="24"/>
        </w:rPr>
      </w:pPr>
    </w:p>
    <w:p w14:paraId="0243CFED" w14:textId="77777777" w:rsidR="00592065" w:rsidRDefault="00592065" w:rsidP="00A91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el sector Educación se concentran las dos revistas del CIDE, y la ya mencionada revista Perspectivas: Estudios sociales y educación cívica de la Facultad de Ciencias Sociales, la cual suma las ocho revistas de esta facultad.</w:t>
      </w:r>
    </w:p>
    <w:p w14:paraId="7E8C73DC" w14:textId="77777777" w:rsidR="00592065" w:rsidRDefault="00592065" w:rsidP="00A918C4">
      <w:pPr>
        <w:spacing w:after="0" w:line="240" w:lineRule="auto"/>
        <w:jc w:val="both"/>
        <w:rPr>
          <w:rFonts w:ascii="Times New Roman" w:hAnsi="Times New Roman" w:cs="Times New Roman"/>
          <w:sz w:val="24"/>
          <w:szCs w:val="24"/>
        </w:rPr>
      </w:pPr>
    </w:p>
    <w:p w14:paraId="6D45CB0A" w14:textId="301769E5" w:rsidR="008A5663" w:rsidRDefault="00592065" w:rsidP="00A91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Los otros dos sectores de aplicación que son atendidos por </w:t>
      </w:r>
      <w:r w:rsidR="00AD3909">
        <w:rPr>
          <w:rFonts w:ascii="Times New Roman" w:hAnsi="Times New Roman" w:cs="Times New Roman"/>
          <w:sz w:val="24"/>
          <w:szCs w:val="24"/>
        </w:rPr>
        <w:t xml:space="preserve">revistas de </w:t>
      </w:r>
      <w:r>
        <w:rPr>
          <w:rFonts w:ascii="Times New Roman" w:hAnsi="Times New Roman" w:cs="Times New Roman"/>
          <w:sz w:val="24"/>
          <w:szCs w:val="24"/>
        </w:rPr>
        <w:t>más de una facultad o centro,</w:t>
      </w:r>
      <w:r w:rsidR="006A6937">
        <w:rPr>
          <w:rFonts w:ascii="Times New Roman" w:hAnsi="Times New Roman" w:cs="Times New Roman"/>
          <w:sz w:val="24"/>
          <w:szCs w:val="24"/>
        </w:rPr>
        <w:t xml:space="preserve"> dos en cada </w:t>
      </w:r>
      <w:r>
        <w:rPr>
          <w:rFonts w:ascii="Times New Roman" w:hAnsi="Times New Roman" w:cs="Times New Roman"/>
          <w:sz w:val="24"/>
          <w:szCs w:val="24"/>
        </w:rPr>
        <w:t xml:space="preserve">caso, son  Ambiente y Agricultura. </w:t>
      </w:r>
    </w:p>
    <w:p w14:paraId="298B22D0" w14:textId="77777777" w:rsidR="008A5663" w:rsidRDefault="008A5663" w:rsidP="00A918C4">
      <w:pPr>
        <w:spacing w:after="0" w:line="240" w:lineRule="auto"/>
        <w:jc w:val="both"/>
        <w:rPr>
          <w:rFonts w:ascii="Times New Roman" w:hAnsi="Times New Roman" w:cs="Times New Roman"/>
          <w:sz w:val="24"/>
          <w:szCs w:val="24"/>
        </w:rPr>
      </w:pPr>
    </w:p>
    <w:p w14:paraId="59C359DB" w14:textId="77777777" w:rsidR="006A6937" w:rsidRDefault="00592065" w:rsidP="00A91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Facultad de</w:t>
      </w:r>
      <w:r w:rsidR="006A6937">
        <w:rPr>
          <w:rFonts w:ascii="Times New Roman" w:hAnsi="Times New Roman" w:cs="Times New Roman"/>
          <w:sz w:val="24"/>
          <w:szCs w:val="24"/>
        </w:rPr>
        <w:t xml:space="preserve"> Ciencias de la Tierra y el Mar </w:t>
      </w:r>
      <w:r>
        <w:rPr>
          <w:rFonts w:ascii="Times New Roman" w:hAnsi="Times New Roman" w:cs="Times New Roman"/>
          <w:sz w:val="24"/>
          <w:szCs w:val="24"/>
        </w:rPr>
        <w:t>publica en ambos</w:t>
      </w:r>
      <w:r w:rsidR="006A6937">
        <w:rPr>
          <w:rFonts w:ascii="Times New Roman" w:hAnsi="Times New Roman" w:cs="Times New Roman"/>
          <w:sz w:val="24"/>
          <w:szCs w:val="24"/>
        </w:rPr>
        <w:t xml:space="preserve"> sectores</w:t>
      </w:r>
      <w:r>
        <w:rPr>
          <w:rFonts w:ascii="Times New Roman" w:hAnsi="Times New Roman" w:cs="Times New Roman"/>
          <w:sz w:val="24"/>
          <w:szCs w:val="24"/>
        </w:rPr>
        <w:t xml:space="preserve"> (una revista en cada uno) y la Facultad de Ciencias Exactas y Naturales y la Facultad de Ciencia</w:t>
      </w:r>
      <w:r w:rsidR="006A6937">
        <w:rPr>
          <w:rFonts w:ascii="Times New Roman" w:hAnsi="Times New Roman" w:cs="Times New Roman"/>
          <w:sz w:val="24"/>
          <w:szCs w:val="24"/>
        </w:rPr>
        <w:t>s de la Salud, publican, en su orden, en los objetivos socioeconómicos Ambiente y Agricultura.</w:t>
      </w:r>
    </w:p>
    <w:p w14:paraId="365B0DA9" w14:textId="77777777" w:rsidR="006A6937" w:rsidRDefault="006A6937" w:rsidP="00A918C4">
      <w:pPr>
        <w:spacing w:after="0" w:line="240" w:lineRule="auto"/>
        <w:jc w:val="both"/>
        <w:rPr>
          <w:rFonts w:ascii="Times New Roman" w:hAnsi="Times New Roman" w:cs="Times New Roman"/>
          <w:sz w:val="24"/>
          <w:szCs w:val="24"/>
        </w:rPr>
      </w:pPr>
    </w:p>
    <w:p w14:paraId="5E27E3D6" w14:textId="0D4640E6" w:rsidR="00592065" w:rsidRDefault="00DF6273" w:rsidP="00A91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Adicionalmente</w:t>
      </w:r>
      <w:r w:rsidR="006A6937">
        <w:rPr>
          <w:rFonts w:ascii="Times New Roman" w:hAnsi="Times New Roman" w:cs="Times New Roman"/>
          <w:sz w:val="24"/>
          <w:szCs w:val="24"/>
        </w:rPr>
        <w:t xml:space="preserve">, el cuadro muestra que las revistas de los sectores de aplicación, Transporte, telecomunicaciones e infraestructura, Sanidad y Avance general del conocimiento, son gestionadas bajo la responsabilidad, respectivamente, de las facultades de Ciencias de la Tierra y el Mar, Ciencias de la Salud y Ciencias Exactas y Naturales.  </w:t>
      </w:r>
    </w:p>
    <w:p w14:paraId="3B5C619C" w14:textId="77777777" w:rsidR="00592065" w:rsidRDefault="00592065" w:rsidP="00A918C4">
      <w:pPr>
        <w:spacing w:after="0" w:line="240" w:lineRule="auto"/>
        <w:jc w:val="both"/>
        <w:rPr>
          <w:rFonts w:ascii="Times New Roman" w:hAnsi="Times New Roman" w:cs="Times New Roman"/>
          <w:sz w:val="24"/>
          <w:szCs w:val="24"/>
        </w:rPr>
      </w:pPr>
    </w:p>
    <w:p w14:paraId="6219617B" w14:textId="11C14569" w:rsidR="006A6937" w:rsidRDefault="00DF6273" w:rsidP="00A91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Por último, e</w:t>
      </w:r>
      <w:r w:rsidR="006A6937">
        <w:rPr>
          <w:rFonts w:ascii="Times New Roman" w:hAnsi="Times New Roman" w:cs="Times New Roman"/>
          <w:sz w:val="24"/>
          <w:szCs w:val="24"/>
        </w:rPr>
        <w:t>n cuanto a unidades académicas cabe destacar que</w:t>
      </w:r>
      <w:r w:rsidR="00A2059D">
        <w:rPr>
          <w:rFonts w:ascii="Times New Roman" w:hAnsi="Times New Roman" w:cs="Times New Roman"/>
          <w:sz w:val="24"/>
          <w:szCs w:val="24"/>
        </w:rPr>
        <w:t xml:space="preserve"> </w:t>
      </w:r>
      <w:r w:rsidR="008A5663">
        <w:rPr>
          <w:rFonts w:ascii="Times New Roman" w:hAnsi="Times New Roman" w:cs="Times New Roman"/>
          <w:sz w:val="24"/>
          <w:szCs w:val="24"/>
        </w:rPr>
        <w:t xml:space="preserve"> </w:t>
      </w:r>
      <w:r w:rsidR="00A2059D">
        <w:rPr>
          <w:rFonts w:ascii="Times New Roman" w:hAnsi="Times New Roman" w:cs="Times New Roman"/>
          <w:sz w:val="24"/>
          <w:szCs w:val="24"/>
        </w:rPr>
        <w:t xml:space="preserve">tres de las 41 unidades </w:t>
      </w:r>
      <w:r w:rsidR="008A5663">
        <w:rPr>
          <w:rFonts w:ascii="Times New Roman" w:hAnsi="Times New Roman" w:cs="Times New Roman"/>
          <w:sz w:val="24"/>
          <w:szCs w:val="24"/>
        </w:rPr>
        <w:t>son titulares de dos o más revistas: el Instituto de Estudios Latinoamericanos</w:t>
      </w:r>
      <w:r w:rsidR="00720A77">
        <w:rPr>
          <w:rFonts w:ascii="Times New Roman" w:hAnsi="Times New Roman" w:cs="Times New Roman"/>
          <w:sz w:val="24"/>
          <w:szCs w:val="24"/>
        </w:rPr>
        <w:t xml:space="preserve"> (</w:t>
      </w:r>
      <w:proofErr w:type="spellStart"/>
      <w:r w:rsidR="00720A77">
        <w:rPr>
          <w:rFonts w:ascii="Times New Roman" w:hAnsi="Times New Roman" w:cs="Times New Roman"/>
          <w:sz w:val="24"/>
          <w:szCs w:val="24"/>
        </w:rPr>
        <w:t>Idela</w:t>
      </w:r>
      <w:proofErr w:type="spellEnd"/>
      <w:r w:rsidR="00720A77">
        <w:rPr>
          <w:rFonts w:ascii="Times New Roman" w:hAnsi="Times New Roman" w:cs="Times New Roman"/>
          <w:sz w:val="24"/>
          <w:szCs w:val="24"/>
        </w:rPr>
        <w:t xml:space="preserve">), con 3 </w:t>
      </w:r>
      <w:r w:rsidR="00A2059D">
        <w:rPr>
          <w:rFonts w:ascii="Times New Roman" w:hAnsi="Times New Roman" w:cs="Times New Roman"/>
          <w:sz w:val="24"/>
          <w:szCs w:val="24"/>
        </w:rPr>
        <w:lastRenderedPageBreak/>
        <w:t xml:space="preserve">revistas </w:t>
      </w:r>
      <w:r w:rsidR="00720A77">
        <w:rPr>
          <w:rFonts w:ascii="Times New Roman" w:hAnsi="Times New Roman" w:cs="Times New Roman"/>
          <w:sz w:val="24"/>
          <w:szCs w:val="24"/>
        </w:rPr>
        <w:t xml:space="preserve">bajo su responsabilidad; </w:t>
      </w:r>
      <w:r w:rsidR="008A5663">
        <w:rPr>
          <w:rFonts w:ascii="Times New Roman" w:hAnsi="Times New Roman" w:cs="Times New Roman"/>
          <w:sz w:val="24"/>
          <w:szCs w:val="24"/>
        </w:rPr>
        <w:t xml:space="preserve">la </w:t>
      </w:r>
      <w:r w:rsidR="00720A77">
        <w:rPr>
          <w:rFonts w:ascii="Times New Roman" w:hAnsi="Times New Roman" w:cs="Times New Roman"/>
          <w:sz w:val="24"/>
          <w:szCs w:val="24"/>
        </w:rPr>
        <w:t xml:space="preserve">Escuela </w:t>
      </w:r>
      <w:r w:rsidR="00A2059D">
        <w:rPr>
          <w:rFonts w:ascii="Times New Roman" w:hAnsi="Times New Roman" w:cs="Times New Roman"/>
          <w:sz w:val="24"/>
          <w:szCs w:val="24"/>
        </w:rPr>
        <w:t xml:space="preserve">Ecuménica </w:t>
      </w:r>
      <w:r w:rsidR="00720A77">
        <w:rPr>
          <w:rFonts w:ascii="Times New Roman" w:hAnsi="Times New Roman" w:cs="Times New Roman"/>
          <w:sz w:val="24"/>
          <w:szCs w:val="24"/>
        </w:rPr>
        <w:t>de Ciencias de la Religión y la Escuela de Historia, cada una con dos revistas a su cargo; ninguna de ellas entre las tres con más PPAA bajo su responsabilidad.</w:t>
      </w:r>
      <w:r w:rsidR="008A5663">
        <w:rPr>
          <w:rFonts w:ascii="Times New Roman" w:hAnsi="Times New Roman" w:cs="Times New Roman"/>
          <w:sz w:val="24"/>
          <w:szCs w:val="24"/>
        </w:rPr>
        <w:t xml:space="preserve"> </w:t>
      </w:r>
    </w:p>
    <w:p w14:paraId="02BD944A" w14:textId="77777777" w:rsidR="00592065" w:rsidRPr="00A918C4" w:rsidRDefault="00592065" w:rsidP="00A918C4">
      <w:pPr>
        <w:spacing w:after="0" w:line="240" w:lineRule="auto"/>
        <w:jc w:val="both"/>
        <w:rPr>
          <w:rFonts w:ascii="Times New Roman" w:hAnsi="Times New Roman" w:cs="Times New Roman"/>
          <w:sz w:val="24"/>
          <w:szCs w:val="24"/>
        </w:rPr>
      </w:pPr>
    </w:p>
    <w:p w14:paraId="3DEE7DE0" w14:textId="77777777" w:rsidR="00911162" w:rsidRDefault="00911162" w:rsidP="002E6727">
      <w:pPr>
        <w:pStyle w:val="Ttulo3"/>
      </w:pPr>
      <w:bookmarkStart w:id="103" w:name="_Toc42003287"/>
      <w:r w:rsidRPr="00911162">
        <w:t>6.2. Producción académica</w:t>
      </w:r>
      <w:bookmarkEnd w:id="103"/>
    </w:p>
    <w:p w14:paraId="015FCD8D" w14:textId="77777777" w:rsidR="00911162" w:rsidRDefault="00911162" w:rsidP="00A20862">
      <w:pPr>
        <w:spacing w:after="0" w:line="240" w:lineRule="auto"/>
        <w:rPr>
          <w:rFonts w:ascii="Times New Roman" w:hAnsi="Times New Roman" w:cs="Times New Roman"/>
          <w:b/>
          <w:sz w:val="24"/>
          <w:szCs w:val="24"/>
        </w:rPr>
      </w:pPr>
    </w:p>
    <w:p w14:paraId="535D562A" w14:textId="77777777" w:rsidR="00911162" w:rsidRDefault="00911162" w:rsidP="002E6727">
      <w:pPr>
        <w:pStyle w:val="Ttulo4"/>
      </w:pPr>
      <w:bookmarkStart w:id="104" w:name="_Toc42003288"/>
      <w:r>
        <w:t>6.2.1 Ámbito institucional</w:t>
      </w:r>
      <w:bookmarkEnd w:id="104"/>
    </w:p>
    <w:p w14:paraId="223D1B43" w14:textId="77777777" w:rsidR="005A08EF" w:rsidRDefault="005A08EF" w:rsidP="00A20862">
      <w:pPr>
        <w:spacing w:after="0" w:line="240" w:lineRule="auto"/>
        <w:rPr>
          <w:rFonts w:ascii="Times New Roman" w:hAnsi="Times New Roman" w:cs="Times New Roman"/>
          <w:b/>
          <w:sz w:val="24"/>
          <w:szCs w:val="24"/>
        </w:rPr>
      </w:pPr>
    </w:p>
    <w:p w14:paraId="1D4B9B34" w14:textId="79C0464A" w:rsidR="005A08EF" w:rsidRDefault="005A08EF" w:rsidP="005A08EF">
      <w:pPr>
        <w:tabs>
          <w:tab w:val="left" w:pos="993"/>
        </w:tabs>
        <w:spacing w:after="0" w:line="240" w:lineRule="auto"/>
        <w:jc w:val="both"/>
        <w:rPr>
          <w:rFonts w:ascii="Times New Roman" w:hAnsi="Times New Roman" w:cs="Times New Roman"/>
          <w:b/>
          <w:sz w:val="24"/>
          <w:szCs w:val="24"/>
        </w:rPr>
      </w:pPr>
      <w:r w:rsidRPr="005A08EF">
        <w:rPr>
          <w:rFonts w:ascii="Times New Roman" w:hAnsi="Times New Roman" w:cs="Times New Roman"/>
          <w:i/>
          <w:sz w:val="24"/>
          <w:szCs w:val="24"/>
          <w:lang w:val="es-CR"/>
        </w:rPr>
        <w:t xml:space="preserve">Producción en </w:t>
      </w:r>
      <w:r>
        <w:rPr>
          <w:rFonts w:ascii="Times New Roman" w:hAnsi="Times New Roman" w:cs="Times New Roman"/>
          <w:i/>
          <w:sz w:val="24"/>
          <w:szCs w:val="24"/>
          <w:lang w:val="es-CR"/>
        </w:rPr>
        <w:t>índices internacionales</w:t>
      </w:r>
    </w:p>
    <w:p w14:paraId="7811817C" w14:textId="77777777" w:rsidR="00352E7C" w:rsidRDefault="00352E7C" w:rsidP="00A20862">
      <w:pPr>
        <w:spacing w:after="0" w:line="240" w:lineRule="auto"/>
        <w:rPr>
          <w:rFonts w:ascii="Times New Roman" w:hAnsi="Times New Roman" w:cs="Times New Roman"/>
          <w:b/>
          <w:sz w:val="24"/>
          <w:szCs w:val="24"/>
        </w:rPr>
      </w:pPr>
    </w:p>
    <w:p w14:paraId="52A16057" w14:textId="5DC2EE9D" w:rsidR="00352E7C" w:rsidRPr="00352E7C" w:rsidRDefault="00352E7C" w:rsidP="00352E7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Tal y como se refirió en el párrafo introductorio al apartado 6, los índices </w:t>
      </w:r>
      <w:proofErr w:type="spellStart"/>
      <w:r>
        <w:rPr>
          <w:rFonts w:ascii="Times New Roman" w:hAnsi="Times New Roman" w:cs="Times New Roman"/>
          <w:sz w:val="24"/>
          <w:szCs w:val="24"/>
        </w:rPr>
        <w:t>Scopus</w:t>
      </w:r>
      <w:proofErr w:type="spellEnd"/>
      <w:r>
        <w:rPr>
          <w:rFonts w:ascii="Times New Roman" w:hAnsi="Times New Roman" w:cs="Times New Roman"/>
          <w:sz w:val="24"/>
          <w:szCs w:val="24"/>
        </w:rPr>
        <w:t xml:space="preserve"> y Web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Science</w:t>
      </w:r>
      <w:proofErr w:type="spellEnd"/>
      <w:r>
        <w:rPr>
          <w:rFonts w:ascii="Times New Roman" w:hAnsi="Times New Roman" w:cs="Times New Roman"/>
          <w:sz w:val="24"/>
          <w:szCs w:val="24"/>
        </w:rPr>
        <w:t xml:space="preserve">, son los que tradicionalmente han permitido construir estadísticas sobre la producción académica, fundamentalmente artículos, que se </w:t>
      </w:r>
      <w:r w:rsidR="00A2059D">
        <w:rPr>
          <w:rFonts w:ascii="Times New Roman" w:hAnsi="Times New Roman" w:cs="Times New Roman"/>
          <w:sz w:val="24"/>
          <w:szCs w:val="24"/>
        </w:rPr>
        <w:t>publica</w:t>
      </w:r>
      <w:r>
        <w:rPr>
          <w:rFonts w:ascii="Times New Roman" w:hAnsi="Times New Roman" w:cs="Times New Roman"/>
          <w:sz w:val="24"/>
          <w:szCs w:val="24"/>
        </w:rPr>
        <w:t xml:space="preserve"> en las revistas que se encuentran incluidas en estos índices.</w:t>
      </w:r>
    </w:p>
    <w:p w14:paraId="3EBF6F16" w14:textId="77777777" w:rsidR="00CF6F23" w:rsidRDefault="00CF6F23" w:rsidP="00A20862">
      <w:pPr>
        <w:spacing w:after="0" w:line="240" w:lineRule="auto"/>
        <w:rPr>
          <w:rFonts w:ascii="Times New Roman" w:hAnsi="Times New Roman" w:cs="Times New Roman"/>
          <w:b/>
          <w:sz w:val="24"/>
          <w:szCs w:val="24"/>
        </w:rPr>
      </w:pPr>
    </w:p>
    <w:p w14:paraId="66B81CCD" w14:textId="276877C0" w:rsidR="004E4EC1" w:rsidRDefault="00A2059D" w:rsidP="00352E7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 este modo, e</w:t>
      </w:r>
      <w:r w:rsidR="006605C9">
        <w:rPr>
          <w:rFonts w:ascii="Times New Roman" w:hAnsi="Times New Roman" w:cs="Times New Roman"/>
          <w:sz w:val="24"/>
          <w:szCs w:val="24"/>
        </w:rPr>
        <w:t xml:space="preserve">l Gráfico </w:t>
      </w:r>
      <w:r w:rsidR="008B0C4E">
        <w:rPr>
          <w:rFonts w:ascii="Times New Roman" w:hAnsi="Times New Roman" w:cs="Times New Roman"/>
          <w:sz w:val="24"/>
          <w:szCs w:val="24"/>
        </w:rPr>
        <w:t>40</w:t>
      </w:r>
      <w:r w:rsidR="006605C9">
        <w:rPr>
          <w:rFonts w:ascii="Times New Roman" w:hAnsi="Times New Roman" w:cs="Times New Roman"/>
          <w:sz w:val="24"/>
          <w:szCs w:val="24"/>
        </w:rPr>
        <w:t xml:space="preserve">, Número de publicaciones según índice por año, muestra la producción académica del personal </w:t>
      </w:r>
      <w:r>
        <w:rPr>
          <w:rFonts w:ascii="Times New Roman" w:hAnsi="Times New Roman" w:cs="Times New Roman"/>
          <w:sz w:val="24"/>
          <w:szCs w:val="24"/>
        </w:rPr>
        <w:t xml:space="preserve">de la institución </w:t>
      </w:r>
      <w:r w:rsidR="006605C9">
        <w:rPr>
          <w:rFonts w:ascii="Times New Roman" w:hAnsi="Times New Roman" w:cs="Times New Roman"/>
          <w:sz w:val="24"/>
          <w:szCs w:val="24"/>
        </w:rPr>
        <w:t xml:space="preserve">en publicaciones que forman parte de </w:t>
      </w:r>
      <w:r w:rsidR="00352E7C">
        <w:rPr>
          <w:rFonts w:ascii="Times New Roman" w:hAnsi="Times New Roman" w:cs="Times New Roman"/>
          <w:sz w:val="24"/>
          <w:szCs w:val="24"/>
        </w:rPr>
        <w:t>esto</w:t>
      </w:r>
      <w:r>
        <w:rPr>
          <w:rFonts w:ascii="Times New Roman" w:hAnsi="Times New Roman" w:cs="Times New Roman"/>
          <w:sz w:val="24"/>
          <w:szCs w:val="24"/>
        </w:rPr>
        <w:t>s</w:t>
      </w:r>
      <w:r w:rsidR="00352E7C">
        <w:rPr>
          <w:rFonts w:ascii="Times New Roman" w:hAnsi="Times New Roman" w:cs="Times New Roman"/>
          <w:sz w:val="24"/>
          <w:szCs w:val="24"/>
        </w:rPr>
        <w:t xml:space="preserve"> índices.</w:t>
      </w:r>
    </w:p>
    <w:p w14:paraId="15EAF0F0" w14:textId="77777777" w:rsidR="004E4EC1" w:rsidRDefault="004E4EC1" w:rsidP="00E02F04">
      <w:pPr>
        <w:tabs>
          <w:tab w:val="left" w:pos="993"/>
        </w:tabs>
        <w:spacing w:after="0" w:line="240" w:lineRule="auto"/>
        <w:rPr>
          <w:rFonts w:ascii="Times New Roman" w:hAnsi="Times New Roman" w:cs="Times New Roman"/>
          <w:b/>
          <w:szCs w:val="24"/>
        </w:rPr>
      </w:pPr>
    </w:p>
    <w:p w14:paraId="1A48E4D1" w14:textId="77777777" w:rsidR="00A2059D" w:rsidRPr="00FD4191" w:rsidRDefault="00A2059D" w:rsidP="00E02F04">
      <w:pPr>
        <w:tabs>
          <w:tab w:val="left" w:pos="993"/>
        </w:tabs>
        <w:spacing w:after="0" w:line="240" w:lineRule="auto"/>
        <w:rPr>
          <w:rFonts w:ascii="Times New Roman" w:hAnsi="Times New Roman" w:cs="Times New Roman"/>
          <w:b/>
          <w:szCs w:val="24"/>
        </w:rPr>
      </w:pPr>
    </w:p>
    <w:p w14:paraId="678E621F" w14:textId="6179B649" w:rsidR="00E02F04" w:rsidRDefault="00E02F04" w:rsidP="00E02F04">
      <w:pPr>
        <w:tabs>
          <w:tab w:val="left" w:pos="993"/>
        </w:tabs>
        <w:spacing w:after="0" w:line="240" w:lineRule="auto"/>
        <w:jc w:val="center"/>
        <w:rPr>
          <w:rFonts w:ascii="Times New Roman" w:hAnsi="Times New Roman" w:cs="Times New Roman"/>
          <w:b/>
          <w:szCs w:val="24"/>
        </w:rPr>
      </w:pPr>
      <w:bookmarkStart w:id="105" w:name="_Toc42006175"/>
      <w:r w:rsidRPr="00E02F04">
        <w:rPr>
          <w:rFonts w:ascii="Times New Roman" w:hAnsi="Times New Roman" w:cs="Times New Roman"/>
          <w:b/>
          <w:szCs w:val="24"/>
        </w:rPr>
        <w:t xml:space="preserve">Gráfico </w:t>
      </w:r>
      <w:r w:rsidRPr="00E02F04">
        <w:rPr>
          <w:rFonts w:ascii="Times New Roman" w:hAnsi="Times New Roman" w:cs="Times New Roman"/>
          <w:b/>
          <w:szCs w:val="24"/>
        </w:rPr>
        <w:fldChar w:fldCharType="begin"/>
      </w:r>
      <w:r w:rsidRPr="00E02F04">
        <w:rPr>
          <w:rFonts w:ascii="Times New Roman" w:hAnsi="Times New Roman" w:cs="Times New Roman"/>
          <w:b/>
          <w:szCs w:val="24"/>
        </w:rPr>
        <w:instrText xml:space="preserve"> SEQ Gráfico \* ARABIC </w:instrText>
      </w:r>
      <w:r w:rsidRPr="00E02F04">
        <w:rPr>
          <w:rFonts w:ascii="Times New Roman" w:hAnsi="Times New Roman" w:cs="Times New Roman"/>
          <w:b/>
          <w:szCs w:val="24"/>
        </w:rPr>
        <w:fldChar w:fldCharType="separate"/>
      </w:r>
      <w:r w:rsidRPr="00E02F04">
        <w:rPr>
          <w:rFonts w:ascii="Times New Roman" w:hAnsi="Times New Roman" w:cs="Times New Roman"/>
          <w:b/>
          <w:szCs w:val="24"/>
        </w:rPr>
        <w:t>40</w:t>
      </w:r>
      <w:r w:rsidRPr="00E02F04">
        <w:rPr>
          <w:rFonts w:ascii="Times New Roman" w:hAnsi="Times New Roman" w:cs="Times New Roman"/>
          <w:b/>
          <w:szCs w:val="24"/>
        </w:rPr>
        <w:fldChar w:fldCharType="end"/>
      </w:r>
      <w:r w:rsidRPr="00E02F04">
        <w:rPr>
          <w:rFonts w:ascii="Times New Roman" w:hAnsi="Times New Roman" w:cs="Times New Roman"/>
          <w:b/>
          <w:szCs w:val="24"/>
        </w:rPr>
        <w:t>.</w:t>
      </w:r>
      <w:r>
        <w:t xml:space="preserve"> </w:t>
      </w:r>
      <w:r>
        <w:rPr>
          <w:rFonts w:ascii="Times New Roman" w:hAnsi="Times New Roman" w:cs="Times New Roman"/>
          <w:b/>
          <w:szCs w:val="24"/>
        </w:rPr>
        <w:t>Costa Rica – UNA. Número de publicaciones según índice por año. Periodo 2015 – 2020</w:t>
      </w:r>
      <w:bookmarkEnd w:id="105"/>
    </w:p>
    <w:p w14:paraId="2F873D71" w14:textId="40DFFEBA" w:rsidR="00E02F04" w:rsidRDefault="00E02F04" w:rsidP="00E02F04">
      <w:pPr>
        <w:pStyle w:val="Descripcin"/>
        <w:keepNext/>
        <w:jc w:val="center"/>
      </w:pPr>
    </w:p>
    <w:p w14:paraId="7129E7C6" w14:textId="77777777" w:rsidR="004E4EC1" w:rsidRPr="00911162" w:rsidRDefault="006605C9" w:rsidP="004E4EC1">
      <w:pPr>
        <w:spacing w:after="0" w:line="240" w:lineRule="auto"/>
        <w:jc w:val="center"/>
        <w:rPr>
          <w:rFonts w:ascii="Times New Roman" w:hAnsi="Times New Roman" w:cs="Times New Roman"/>
          <w:b/>
          <w:sz w:val="24"/>
          <w:szCs w:val="24"/>
        </w:rPr>
      </w:pPr>
      <w:r>
        <w:rPr>
          <w:noProof/>
          <w:lang w:val="es-CR" w:eastAsia="es-CR"/>
        </w:rPr>
        <w:drawing>
          <wp:inline distT="0" distB="0" distL="0" distR="0" wp14:anchorId="583D467E" wp14:editId="41C62D95">
            <wp:extent cx="4572000" cy="2743200"/>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6FAD86CC" w14:textId="77777777" w:rsidR="006605C9" w:rsidRDefault="006605C9" w:rsidP="00A20862">
      <w:pPr>
        <w:spacing w:after="0" w:line="240" w:lineRule="auto"/>
        <w:rPr>
          <w:rFonts w:ascii="Times New Roman" w:hAnsi="Times New Roman" w:cs="Times New Roman"/>
          <w:sz w:val="24"/>
          <w:szCs w:val="24"/>
        </w:rPr>
      </w:pPr>
    </w:p>
    <w:p w14:paraId="6F19214A" w14:textId="77777777" w:rsidR="004E4EC1" w:rsidRPr="00AF6C6D" w:rsidRDefault="006605C9" w:rsidP="00AF6C6D">
      <w:pPr>
        <w:tabs>
          <w:tab w:val="left" w:pos="993"/>
        </w:tabs>
        <w:spacing w:after="0" w:line="240" w:lineRule="auto"/>
        <w:ind w:left="990" w:hanging="990"/>
        <w:jc w:val="both"/>
        <w:rPr>
          <w:rFonts w:ascii="Times New Roman" w:hAnsi="Times New Roman" w:cs="Times New Roman"/>
          <w:sz w:val="24"/>
          <w:szCs w:val="24"/>
          <w:lang w:val="es-CR"/>
        </w:rPr>
      </w:pPr>
      <w:r>
        <w:rPr>
          <w:rFonts w:ascii="Times New Roman" w:hAnsi="Times New Roman" w:cs="Times New Roman"/>
          <w:b/>
          <w:szCs w:val="24"/>
        </w:rPr>
        <w:t>Fuente:</w:t>
      </w:r>
      <w:r>
        <w:rPr>
          <w:rFonts w:ascii="Times New Roman" w:hAnsi="Times New Roman" w:cs="Times New Roman"/>
          <w:b/>
          <w:szCs w:val="24"/>
        </w:rPr>
        <w:tab/>
      </w:r>
      <w:r w:rsidR="00E7157E">
        <w:rPr>
          <w:rFonts w:ascii="Times New Roman" w:hAnsi="Times New Roman" w:cs="Times New Roman"/>
          <w:szCs w:val="24"/>
        </w:rPr>
        <w:t>Vicerrectoría de Información</w:t>
      </w:r>
      <w:r w:rsidR="004E4EC1" w:rsidRPr="005E467C">
        <w:rPr>
          <w:rFonts w:ascii="Times New Roman" w:hAnsi="Times New Roman" w:cs="Times New Roman"/>
          <w:szCs w:val="24"/>
        </w:rPr>
        <w:t xml:space="preserve"> con base en información </w:t>
      </w:r>
      <w:r>
        <w:rPr>
          <w:rFonts w:ascii="Times New Roman" w:hAnsi="Times New Roman" w:cs="Times New Roman"/>
          <w:szCs w:val="24"/>
        </w:rPr>
        <w:t xml:space="preserve">de </w:t>
      </w:r>
      <w:proofErr w:type="spellStart"/>
      <w:r>
        <w:rPr>
          <w:rFonts w:ascii="Times New Roman" w:hAnsi="Times New Roman" w:cs="Times New Roman"/>
          <w:szCs w:val="24"/>
        </w:rPr>
        <w:t>Scopus</w:t>
      </w:r>
      <w:proofErr w:type="spellEnd"/>
      <w:r>
        <w:rPr>
          <w:rFonts w:ascii="Times New Roman" w:hAnsi="Times New Roman" w:cs="Times New Roman"/>
          <w:szCs w:val="24"/>
        </w:rPr>
        <w:t xml:space="preserve"> a </w:t>
      </w:r>
      <w:r w:rsidR="00AF6C6D">
        <w:rPr>
          <w:rFonts w:ascii="Times New Roman" w:hAnsi="Times New Roman" w:cs="Times New Roman"/>
          <w:szCs w:val="24"/>
        </w:rPr>
        <w:t xml:space="preserve">marzo </w:t>
      </w:r>
      <w:r>
        <w:rPr>
          <w:rFonts w:ascii="Times New Roman" w:hAnsi="Times New Roman" w:cs="Times New Roman"/>
          <w:szCs w:val="24"/>
        </w:rPr>
        <w:t xml:space="preserve">2020 y de </w:t>
      </w:r>
      <w:r w:rsidRPr="00AF6C6D">
        <w:rPr>
          <w:rFonts w:ascii="Times New Roman" w:hAnsi="Times New Roman" w:cs="Times New Roman"/>
          <w:szCs w:val="24"/>
          <w:lang w:val="es-CR"/>
        </w:rPr>
        <w:t xml:space="preserve">Web </w:t>
      </w:r>
      <w:proofErr w:type="spellStart"/>
      <w:r w:rsidRPr="00AF6C6D">
        <w:rPr>
          <w:rFonts w:ascii="Times New Roman" w:hAnsi="Times New Roman" w:cs="Times New Roman"/>
          <w:szCs w:val="24"/>
          <w:lang w:val="es-CR"/>
        </w:rPr>
        <w:t>of</w:t>
      </w:r>
      <w:proofErr w:type="spellEnd"/>
      <w:r w:rsidRPr="00AF6C6D">
        <w:rPr>
          <w:rFonts w:ascii="Times New Roman" w:hAnsi="Times New Roman" w:cs="Times New Roman"/>
          <w:szCs w:val="24"/>
          <w:lang w:val="es-CR"/>
        </w:rPr>
        <w:t xml:space="preserve"> </w:t>
      </w:r>
      <w:proofErr w:type="spellStart"/>
      <w:r w:rsidRPr="00AF6C6D">
        <w:rPr>
          <w:rFonts w:ascii="Times New Roman" w:hAnsi="Times New Roman" w:cs="Times New Roman"/>
          <w:szCs w:val="24"/>
          <w:lang w:val="es-CR"/>
        </w:rPr>
        <w:t>Science</w:t>
      </w:r>
      <w:proofErr w:type="spellEnd"/>
      <w:r w:rsidRPr="00AF6C6D">
        <w:rPr>
          <w:rFonts w:ascii="Times New Roman" w:hAnsi="Times New Roman" w:cs="Times New Roman"/>
          <w:szCs w:val="24"/>
          <w:lang w:val="es-CR"/>
        </w:rPr>
        <w:t xml:space="preserve"> a mayo 2020.</w:t>
      </w:r>
    </w:p>
    <w:p w14:paraId="321F045A" w14:textId="77777777" w:rsidR="004E4EC1" w:rsidRPr="00AF6C6D" w:rsidRDefault="004E4EC1" w:rsidP="004E4EC1">
      <w:pPr>
        <w:tabs>
          <w:tab w:val="left" w:pos="993"/>
        </w:tabs>
        <w:spacing w:after="0" w:line="240" w:lineRule="auto"/>
        <w:rPr>
          <w:rFonts w:ascii="Times New Roman" w:hAnsi="Times New Roman" w:cs="Times New Roman"/>
          <w:sz w:val="24"/>
          <w:szCs w:val="24"/>
          <w:lang w:val="es-CR"/>
        </w:rPr>
      </w:pPr>
    </w:p>
    <w:p w14:paraId="6AF6BCE5" w14:textId="77777777" w:rsidR="006605C9" w:rsidRPr="00AF6C6D" w:rsidRDefault="006605C9" w:rsidP="004E4EC1">
      <w:pPr>
        <w:tabs>
          <w:tab w:val="left" w:pos="993"/>
        </w:tabs>
        <w:spacing w:after="0" w:line="240" w:lineRule="auto"/>
        <w:rPr>
          <w:rFonts w:ascii="Times New Roman" w:hAnsi="Times New Roman" w:cs="Times New Roman"/>
          <w:sz w:val="24"/>
          <w:szCs w:val="24"/>
          <w:lang w:val="es-CR"/>
        </w:rPr>
      </w:pPr>
    </w:p>
    <w:p w14:paraId="16B992FB" w14:textId="77777777" w:rsidR="006605C9" w:rsidRDefault="006605C9" w:rsidP="006605C9">
      <w:pPr>
        <w:tabs>
          <w:tab w:val="left" w:pos="993"/>
        </w:tabs>
        <w:spacing w:after="0" w:line="240" w:lineRule="auto"/>
        <w:jc w:val="both"/>
        <w:rPr>
          <w:rFonts w:ascii="Times New Roman" w:hAnsi="Times New Roman" w:cs="Times New Roman"/>
          <w:sz w:val="24"/>
          <w:szCs w:val="24"/>
          <w:lang w:val="es-CR"/>
        </w:rPr>
      </w:pPr>
      <w:r w:rsidRPr="006605C9">
        <w:rPr>
          <w:rFonts w:ascii="Times New Roman" w:hAnsi="Times New Roman" w:cs="Times New Roman"/>
          <w:sz w:val="24"/>
          <w:szCs w:val="24"/>
          <w:lang w:val="es-CR"/>
        </w:rPr>
        <w:t xml:space="preserve">El gráfico deja ver un importante aumento en el </w:t>
      </w:r>
      <w:r>
        <w:rPr>
          <w:rFonts w:ascii="Times New Roman" w:hAnsi="Times New Roman" w:cs="Times New Roman"/>
          <w:sz w:val="24"/>
          <w:szCs w:val="24"/>
          <w:lang w:val="es-CR"/>
        </w:rPr>
        <w:t xml:space="preserve">número de publicaciones en los índices comentados, especialmente en </w:t>
      </w:r>
      <w:proofErr w:type="spellStart"/>
      <w:r>
        <w:rPr>
          <w:rFonts w:ascii="Times New Roman" w:hAnsi="Times New Roman" w:cs="Times New Roman"/>
          <w:sz w:val="24"/>
          <w:szCs w:val="24"/>
          <w:lang w:val="es-CR"/>
        </w:rPr>
        <w:t>Scopus</w:t>
      </w:r>
      <w:proofErr w:type="spellEnd"/>
      <w:r>
        <w:rPr>
          <w:rFonts w:ascii="Times New Roman" w:hAnsi="Times New Roman" w:cs="Times New Roman"/>
          <w:sz w:val="24"/>
          <w:szCs w:val="24"/>
          <w:lang w:val="es-CR"/>
        </w:rPr>
        <w:t xml:space="preserve">, lo que se explica, entre otros, por </w:t>
      </w:r>
      <w:r w:rsidR="00AF6C6D">
        <w:rPr>
          <w:rFonts w:ascii="Times New Roman" w:hAnsi="Times New Roman" w:cs="Times New Roman"/>
          <w:sz w:val="24"/>
          <w:szCs w:val="24"/>
          <w:lang w:val="es-CR"/>
        </w:rPr>
        <w:t xml:space="preserve">la incorporación a este índice </w:t>
      </w:r>
      <w:r>
        <w:rPr>
          <w:rFonts w:ascii="Times New Roman" w:hAnsi="Times New Roman" w:cs="Times New Roman"/>
          <w:sz w:val="24"/>
          <w:szCs w:val="24"/>
          <w:lang w:val="es-CR"/>
        </w:rPr>
        <w:t>de tres revistas institucionales.</w:t>
      </w:r>
    </w:p>
    <w:p w14:paraId="68486F56" w14:textId="77777777" w:rsidR="006605C9" w:rsidRDefault="006605C9" w:rsidP="006605C9">
      <w:pPr>
        <w:tabs>
          <w:tab w:val="left" w:pos="993"/>
        </w:tabs>
        <w:spacing w:after="0" w:line="240" w:lineRule="auto"/>
        <w:jc w:val="both"/>
        <w:rPr>
          <w:rFonts w:ascii="Times New Roman" w:hAnsi="Times New Roman" w:cs="Times New Roman"/>
          <w:sz w:val="24"/>
          <w:szCs w:val="24"/>
          <w:lang w:val="es-CR"/>
        </w:rPr>
      </w:pPr>
    </w:p>
    <w:p w14:paraId="3DE4335F" w14:textId="7D588B95" w:rsidR="006605C9" w:rsidRDefault="006605C9" w:rsidP="006605C9">
      <w:pPr>
        <w:tabs>
          <w:tab w:val="left" w:pos="993"/>
        </w:tabs>
        <w:spacing w:after="0" w:line="240" w:lineRule="auto"/>
        <w:jc w:val="both"/>
        <w:rPr>
          <w:rFonts w:ascii="Times New Roman" w:hAnsi="Times New Roman" w:cs="Times New Roman"/>
          <w:sz w:val="24"/>
          <w:szCs w:val="24"/>
          <w:lang w:val="es-CR"/>
        </w:rPr>
      </w:pPr>
      <w:r>
        <w:rPr>
          <w:rFonts w:ascii="Times New Roman" w:hAnsi="Times New Roman" w:cs="Times New Roman"/>
          <w:sz w:val="24"/>
          <w:szCs w:val="24"/>
          <w:lang w:val="es-CR"/>
        </w:rPr>
        <w:t>En 2015 se publicaron 107 artículos u otros</w:t>
      </w:r>
      <w:r w:rsidR="00AF6C6D">
        <w:rPr>
          <w:rFonts w:ascii="Times New Roman" w:hAnsi="Times New Roman" w:cs="Times New Roman"/>
          <w:sz w:val="24"/>
          <w:szCs w:val="24"/>
          <w:lang w:val="es-CR"/>
        </w:rPr>
        <w:t xml:space="preserve"> en este índice, cifra que se mantuvo en 2016 para dar su mayor salto en 2017, año en que se publicaron 159 producciones.  El </w:t>
      </w:r>
      <w:r>
        <w:rPr>
          <w:rFonts w:ascii="Times New Roman" w:hAnsi="Times New Roman" w:cs="Times New Roman"/>
          <w:sz w:val="24"/>
          <w:szCs w:val="24"/>
          <w:lang w:val="es-CR"/>
        </w:rPr>
        <w:t xml:space="preserve">2019 concluyó con </w:t>
      </w:r>
      <w:r w:rsidR="00AF6C6D">
        <w:rPr>
          <w:rFonts w:ascii="Times New Roman" w:hAnsi="Times New Roman" w:cs="Times New Roman"/>
          <w:sz w:val="24"/>
          <w:szCs w:val="24"/>
          <w:lang w:val="es-CR"/>
        </w:rPr>
        <w:t xml:space="preserve">la publicación de 189 artículos y afines,  lo que corresponde a un aumento de </w:t>
      </w:r>
      <w:r w:rsidR="00AF6C6D">
        <w:rPr>
          <w:rFonts w:ascii="Times New Roman" w:hAnsi="Times New Roman" w:cs="Times New Roman"/>
          <w:sz w:val="24"/>
          <w:szCs w:val="24"/>
          <w:lang w:val="es-CR"/>
        </w:rPr>
        <w:lastRenderedPageBreak/>
        <w:t>12 publicaciones en relación con el 2018 y</w:t>
      </w:r>
      <w:r w:rsidR="00CF6F23">
        <w:rPr>
          <w:rFonts w:ascii="Times New Roman" w:hAnsi="Times New Roman" w:cs="Times New Roman"/>
          <w:sz w:val="24"/>
          <w:szCs w:val="24"/>
          <w:lang w:val="es-CR"/>
        </w:rPr>
        <w:t xml:space="preserve"> de 82 con respecto al año base, siendo este año en el que se reporta la producción más alta del periodo.</w:t>
      </w:r>
      <w:r w:rsidR="00AF6C6D">
        <w:rPr>
          <w:rFonts w:ascii="Times New Roman" w:hAnsi="Times New Roman" w:cs="Times New Roman"/>
          <w:sz w:val="24"/>
          <w:szCs w:val="24"/>
          <w:lang w:val="es-CR"/>
        </w:rPr>
        <w:t xml:space="preserve"> A marzo 2020 se registran 37 publicacio</w:t>
      </w:r>
      <w:r w:rsidR="00CF6F23">
        <w:rPr>
          <w:rFonts w:ascii="Times New Roman" w:hAnsi="Times New Roman" w:cs="Times New Roman"/>
          <w:sz w:val="24"/>
          <w:szCs w:val="24"/>
          <w:lang w:val="es-CR"/>
        </w:rPr>
        <w:t>nes.</w:t>
      </w:r>
    </w:p>
    <w:p w14:paraId="2D4F8CE9" w14:textId="77777777" w:rsidR="00E04FBF" w:rsidRDefault="00E04FBF" w:rsidP="006605C9">
      <w:pPr>
        <w:tabs>
          <w:tab w:val="left" w:pos="993"/>
        </w:tabs>
        <w:spacing w:after="0" w:line="240" w:lineRule="auto"/>
        <w:jc w:val="both"/>
        <w:rPr>
          <w:rFonts w:ascii="Times New Roman" w:hAnsi="Times New Roman" w:cs="Times New Roman"/>
          <w:sz w:val="24"/>
          <w:szCs w:val="24"/>
          <w:lang w:val="es-CR"/>
        </w:rPr>
      </w:pPr>
    </w:p>
    <w:p w14:paraId="5FDD92C5" w14:textId="4698A22F" w:rsidR="00E04FBF" w:rsidRDefault="00E04FBF" w:rsidP="006605C9">
      <w:pPr>
        <w:tabs>
          <w:tab w:val="left" w:pos="993"/>
        </w:tabs>
        <w:spacing w:after="0" w:line="240" w:lineRule="auto"/>
        <w:jc w:val="both"/>
        <w:rPr>
          <w:rFonts w:ascii="Times New Roman" w:hAnsi="Times New Roman" w:cs="Times New Roman"/>
          <w:sz w:val="24"/>
          <w:szCs w:val="24"/>
          <w:lang w:val="es-CR"/>
        </w:rPr>
      </w:pPr>
      <w:r>
        <w:rPr>
          <w:rFonts w:ascii="Times New Roman" w:hAnsi="Times New Roman" w:cs="Times New Roman"/>
          <w:sz w:val="24"/>
          <w:szCs w:val="24"/>
          <w:lang w:val="es-CR"/>
        </w:rPr>
        <w:t>De acuerdo con el informe preliminar de indicadores de investigación de la subcomisión correspondiente</w:t>
      </w:r>
      <w:r w:rsidR="005B7251">
        <w:rPr>
          <w:rFonts w:ascii="Times New Roman" w:hAnsi="Times New Roman" w:cs="Times New Roman"/>
          <w:sz w:val="24"/>
          <w:szCs w:val="24"/>
          <w:lang w:val="es-CR"/>
        </w:rPr>
        <w:t xml:space="preserve"> </w:t>
      </w:r>
      <w:r>
        <w:rPr>
          <w:rFonts w:ascii="Times New Roman" w:hAnsi="Times New Roman" w:cs="Times New Roman"/>
          <w:sz w:val="24"/>
          <w:szCs w:val="24"/>
          <w:lang w:val="es-CR"/>
        </w:rPr>
        <w:t xml:space="preserve">del </w:t>
      </w:r>
      <w:proofErr w:type="spellStart"/>
      <w:r>
        <w:rPr>
          <w:rFonts w:ascii="Times New Roman" w:hAnsi="Times New Roman" w:cs="Times New Roman"/>
          <w:sz w:val="24"/>
          <w:szCs w:val="24"/>
          <w:lang w:val="es-CR"/>
        </w:rPr>
        <w:t>Conare</w:t>
      </w:r>
      <w:proofErr w:type="spellEnd"/>
      <w:r>
        <w:rPr>
          <w:rFonts w:ascii="Times New Roman" w:hAnsi="Times New Roman" w:cs="Times New Roman"/>
          <w:sz w:val="24"/>
          <w:szCs w:val="24"/>
          <w:lang w:val="es-CR"/>
        </w:rPr>
        <w:t xml:space="preserve">, estas publicaciones representan el 25,4% del total de </w:t>
      </w:r>
      <w:proofErr w:type="spellStart"/>
      <w:r>
        <w:rPr>
          <w:rFonts w:ascii="Times New Roman" w:hAnsi="Times New Roman" w:cs="Times New Roman"/>
          <w:sz w:val="24"/>
          <w:szCs w:val="24"/>
          <w:lang w:val="es-CR"/>
        </w:rPr>
        <w:t>de</w:t>
      </w:r>
      <w:proofErr w:type="spellEnd"/>
      <w:r>
        <w:rPr>
          <w:rFonts w:ascii="Times New Roman" w:hAnsi="Times New Roman" w:cs="Times New Roman"/>
          <w:sz w:val="24"/>
          <w:szCs w:val="24"/>
          <w:lang w:val="es-CR"/>
        </w:rPr>
        <w:t xml:space="preserve"> las universidades públicas en este índice (422) en 2015 y el 28,5% en 20</w:t>
      </w:r>
      <w:r w:rsidR="002F07A0">
        <w:rPr>
          <w:rFonts w:ascii="Times New Roman" w:hAnsi="Times New Roman" w:cs="Times New Roman"/>
          <w:sz w:val="24"/>
          <w:szCs w:val="24"/>
          <w:lang w:val="es-CR"/>
        </w:rPr>
        <w:t>18</w:t>
      </w:r>
      <w:r>
        <w:rPr>
          <w:rFonts w:ascii="Times New Roman" w:hAnsi="Times New Roman" w:cs="Times New Roman"/>
          <w:sz w:val="24"/>
          <w:szCs w:val="24"/>
          <w:lang w:val="es-CR"/>
        </w:rPr>
        <w:t xml:space="preserve"> (622).</w:t>
      </w:r>
    </w:p>
    <w:p w14:paraId="7693AA63" w14:textId="77777777" w:rsidR="00AF6C6D" w:rsidRDefault="00AF6C6D" w:rsidP="006605C9">
      <w:pPr>
        <w:tabs>
          <w:tab w:val="left" w:pos="993"/>
        </w:tabs>
        <w:spacing w:after="0" w:line="240" w:lineRule="auto"/>
        <w:jc w:val="both"/>
        <w:rPr>
          <w:rFonts w:ascii="Times New Roman" w:hAnsi="Times New Roman" w:cs="Times New Roman"/>
          <w:sz w:val="24"/>
          <w:szCs w:val="24"/>
          <w:lang w:val="es-CR"/>
        </w:rPr>
      </w:pPr>
    </w:p>
    <w:p w14:paraId="19FC80DE" w14:textId="77777777" w:rsidR="00AF6C6D" w:rsidRDefault="00AF6C6D" w:rsidP="006605C9">
      <w:pPr>
        <w:tabs>
          <w:tab w:val="left" w:pos="993"/>
        </w:tabs>
        <w:spacing w:after="0" w:line="240" w:lineRule="auto"/>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En cuanto a las publicaciones en Web </w:t>
      </w:r>
      <w:proofErr w:type="spellStart"/>
      <w:r>
        <w:rPr>
          <w:rFonts w:ascii="Times New Roman" w:hAnsi="Times New Roman" w:cs="Times New Roman"/>
          <w:sz w:val="24"/>
          <w:szCs w:val="24"/>
          <w:lang w:val="es-CR"/>
        </w:rPr>
        <w:t>of</w:t>
      </w:r>
      <w:proofErr w:type="spellEnd"/>
      <w:r>
        <w:rPr>
          <w:rFonts w:ascii="Times New Roman" w:hAnsi="Times New Roman" w:cs="Times New Roman"/>
          <w:sz w:val="24"/>
          <w:szCs w:val="24"/>
          <w:lang w:val="es-CR"/>
        </w:rPr>
        <w:t xml:space="preserve"> </w:t>
      </w:r>
      <w:proofErr w:type="spellStart"/>
      <w:r>
        <w:rPr>
          <w:rFonts w:ascii="Times New Roman" w:hAnsi="Times New Roman" w:cs="Times New Roman"/>
          <w:sz w:val="24"/>
          <w:szCs w:val="24"/>
          <w:lang w:val="es-CR"/>
        </w:rPr>
        <w:t>Science</w:t>
      </w:r>
      <w:proofErr w:type="spellEnd"/>
      <w:r>
        <w:rPr>
          <w:rFonts w:ascii="Times New Roman" w:hAnsi="Times New Roman" w:cs="Times New Roman"/>
          <w:sz w:val="24"/>
          <w:szCs w:val="24"/>
          <w:lang w:val="es-CR"/>
        </w:rPr>
        <w:t xml:space="preserve"> también ha habido crecimiento, sin embargo, </w:t>
      </w:r>
      <w:r w:rsidR="00CF6F23">
        <w:rPr>
          <w:rFonts w:ascii="Times New Roman" w:hAnsi="Times New Roman" w:cs="Times New Roman"/>
          <w:sz w:val="24"/>
          <w:szCs w:val="24"/>
          <w:lang w:val="es-CR"/>
        </w:rPr>
        <w:t>se observan altibajos de un año a otro.  El 2019 concluyó con 117 publicaciones, 29 más que en 2015 pero 9 menos que en el 2018,  año en que se obtuvo la mayor producción en ese índice.</w:t>
      </w:r>
    </w:p>
    <w:p w14:paraId="3C78F117" w14:textId="77777777" w:rsidR="00E04FBF" w:rsidRDefault="00E04FBF" w:rsidP="006605C9">
      <w:pPr>
        <w:tabs>
          <w:tab w:val="left" w:pos="993"/>
        </w:tabs>
        <w:spacing w:after="0" w:line="240" w:lineRule="auto"/>
        <w:jc w:val="both"/>
        <w:rPr>
          <w:rFonts w:ascii="Times New Roman" w:hAnsi="Times New Roman" w:cs="Times New Roman"/>
          <w:sz w:val="24"/>
          <w:szCs w:val="24"/>
          <w:lang w:val="es-CR"/>
        </w:rPr>
      </w:pPr>
    </w:p>
    <w:p w14:paraId="06C5DEF8" w14:textId="27F90B8E" w:rsidR="00E04FBF" w:rsidRDefault="00E04FBF" w:rsidP="006605C9">
      <w:pPr>
        <w:tabs>
          <w:tab w:val="left" w:pos="993"/>
        </w:tabs>
        <w:spacing w:after="0" w:line="240" w:lineRule="auto"/>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Según la fuente referida, estas publicaciones representan el 25,7% del total de publicaciones de las universidades públicas en WO (343) en 2015 y el 23,9% de las publicaciones </w:t>
      </w:r>
      <w:r w:rsidR="002F07A0">
        <w:rPr>
          <w:rFonts w:ascii="Times New Roman" w:hAnsi="Times New Roman" w:cs="Times New Roman"/>
          <w:sz w:val="24"/>
          <w:szCs w:val="24"/>
          <w:lang w:val="es-CR"/>
        </w:rPr>
        <w:t xml:space="preserve">en </w:t>
      </w:r>
      <w:r>
        <w:rPr>
          <w:rFonts w:ascii="Times New Roman" w:hAnsi="Times New Roman" w:cs="Times New Roman"/>
          <w:sz w:val="24"/>
          <w:szCs w:val="24"/>
          <w:lang w:val="es-CR"/>
        </w:rPr>
        <w:t>el 20</w:t>
      </w:r>
      <w:r w:rsidR="002F07A0">
        <w:rPr>
          <w:rFonts w:ascii="Times New Roman" w:hAnsi="Times New Roman" w:cs="Times New Roman"/>
          <w:sz w:val="24"/>
          <w:szCs w:val="24"/>
          <w:lang w:val="es-CR"/>
        </w:rPr>
        <w:t>18</w:t>
      </w:r>
      <w:r>
        <w:rPr>
          <w:rFonts w:ascii="Times New Roman" w:hAnsi="Times New Roman" w:cs="Times New Roman"/>
          <w:sz w:val="24"/>
          <w:szCs w:val="24"/>
          <w:lang w:val="es-CR"/>
        </w:rPr>
        <w:t xml:space="preserve">.  </w:t>
      </w:r>
    </w:p>
    <w:p w14:paraId="06E88384" w14:textId="77777777" w:rsidR="00AF6C6D" w:rsidRDefault="00AF6C6D" w:rsidP="006605C9">
      <w:pPr>
        <w:tabs>
          <w:tab w:val="left" w:pos="993"/>
        </w:tabs>
        <w:spacing w:after="0" w:line="240" w:lineRule="auto"/>
        <w:jc w:val="both"/>
        <w:rPr>
          <w:rFonts w:ascii="Times New Roman" w:hAnsi="Times New Roman" w:cs="Times New Roman"/>
          <w:sz w:val="24"/>
          <w:szCs w:val="24"/>
          <w:lang w:val="es-CR"/>
        </w:rPr>
      </w:pPr>
    </w:p>
    <w:p w14:paraId="46E7B045" w14:textId="7804E530" w:rsidR="005A08EF" w:rsidRPr="005A08EF" w:rsidRDefault="005A08EF" w:rsidP="006605C9">
      <w:pPr>
        <w:tabs>
          <w:tab w:val="left" w:pos="993"/>
        </w:tabs>
        <w:spacing w:after="0" w:line="240" w:lineRule="auto"/>
        <w:jc w:val="both"/>
        <w:rPr>
          <w:rFonts w:ascii="Times New Roman" w:hAnsi="Times New Roman" w:cs="Times New Roman"/>
          <w:i/>
          <w:sz w:val="24"/>
          <w:szCs w:val="24"/>
          <w:lang w:val="es-CR"/>
        </w:rPr>
      </w:pPr>
      <w:r w:rsidRPr="005A08EF">
        <w:rPr>
          <w:rFonts w:ascii="Times New Roman" w:hAnsi="Times New Roman" w:cs="Times New Roman"/>
          <w:i/>
          <w:sz w:val="24"/>
          <w:szCs w:val="24"/>
          <w:lang w:val="es-CR"/>
        </w:rPr>
        <w:t>Producción en revistas institucionales</w:t>
      </w:r>
    </w:p>
    <w:p w14:paraId="6D97EA50" w14:textId="77777777" w:rsidR="005A08EF" w:rsidRDefault="005A08EF" w:rsidP="006605C9">
      <w:pPr>
        <w:tabs>
          <w:tab w:val="left" w:pos="993"/>
        </w:tabs>
        <w:spacing w:after="0" w:line="240" w:lineRule="auto"/>
        <w:jc w:val="both"/>
        <w:rPr>
          <w:rFonts w:ascii="Times New Roman" w:hAnsi="Times New Roman" w:cs="Times New Roman"/>
          <w:sz w:val="24"/>
          <w:szCs w:val="24"/>
          <w:lang w:val="es-CR"/>
        </w:rPr>
      </w:pPr>
    </w:p>
    <w:p w14:paraId="575CBB9C" w14:textId="0D8D6EB1" w:rsidR="00BA3C80" w:rsidRDefault="005A08EF" w:rsidP="003F13B0">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Por otro lado, e</w:t>
      </w:r>
      <w:r w:rsidR="003F13B0" w:rsidRPr="00E04FBF">
        <w:rPr>
          <w:rFonts w:ascii="Times New Roman" w:hAnsi="Times New Roman" w:cs="Times New Roman"/>
          <w:sz w:val="24"/>
          <w:szCs w:val="24"/>
        </w:rPr>
        <w:t>n el caso de</w:t>
      </w:r>
      <w:r w:rsidR="00E04FBF" w:rsidRPr="00E04FBF">
        <w:rPr>
          <w:rFonts w:ascii="Times New Roman" w:hAnsi="Times New Roman" w:cs="Times New Roman"/>
          <w:sz w:val="24"/>
          <w:szCs w:val="24"/>
        </w:rPr>
        <w:t xml:space="preserve"> publicaciones en</w:t>
      </w:r>
      <w:r w:rsidR="003F13B0" w:rsidRPr="00E04FBF">
        <w:rPr>
          <w:rFonts w:ascii="Times New Roman" w:hAnsi="Times New Roman" w:cs="Times New Roman"/>
          <w:sz w:val="24"/>
          <w:szCs w:val="24"/>
        </w:rPr>
        <w:t xml:space="preserve"> las revistas institucionales</w:t>
      </w:r>
      <w:r>
        <w:rPr>
          <w:rFonts w:ascii="Times New Roman" w:hAnsi="Times New Roman" w:cs="Times New Roman"/>
          <w:sz w:val="24"/>
          <w:szCs w:val="24"/>
        </w:rPr>
        <w:t>, pese a los es</w:t>
      </w:r>
      <w:r w:rsidR="003F13B0" w:rsidRPr="00E04FBF">
        <w:rPr>
          <w:rFonts w:ascii="Times New Roman" w:hAnsi="Times New Roman" w:cs="Times New Roman"/>
          <w:sz w:val="24"/>
          <w:szCs w:val="24"/>
        </w:rPr>
        <w:t xml:space="preserve">fuerzos </w:t>
      </w:r>
      <w:r>
        <w:rPr>
          <w:rFonts w:ascii="Times New Roman" w:hAnsi="Times New Roman" w:cs="Times New Roman"/>
          <w:sz w:val="24"/>
          <w:szCs w:val="24"/>
        </w:rPr>
        <w:t xml:space="preserve">realizados </w:t>
      </w:r>
      <w:r w:rsidR="003F13B0" w:rsidRPr="00E04FBF">
        <w:rPr>
          <w:rFonts w:ascii="Times New Roman" w:hAnsi="Times New Roman" w:cs="Times New Roman"/>
          <w:sz w:val="24"/>
          <w:szCs w:val="24"/>
        </w:rPr>
        <w:t xml:space="preserve">para la identificación de la afiliación de los autores de sus artículos, esta </w:t>
      </w:r>
      <w:r w:rsidR="00BA3C80">
        <w:rPr>
          <w:rFonts w:ascii="Times New Roman" w:hAnsi="Times New Roman" w:cs="Times New Roman"/>
          <w:sz w:val="24"/>
          <w:szCs w:val="24"/>
        </w:rPr>
        <w:t xml:space="preserve">información </w:t>
      </w:r>
      <w:r w:rsidR="003F13B0" w:rsidRPr="00E04FBF">
        <w:rPr>
          <w:rFonts w:ascii="Times New Roman" w:hAnsi="Times New Roman" w:cs="Times New Roman"/>
          <w:sz w:val="24"/>
          <w:szCs w:val="24"/>
        </w:rPr>
        <w:t>aún es incompleta</w:t>
      </w:r>
      <w:r w:rsidR="00BA3C80">
        <w:rPr>
          <w:rFonts w:ascii="Times New Roman" w:hAnsi="Times New Roman" w:cs="Times New Roman"/>
          <w:sz w:val="24"/>
          <w:szCs w:val="24"/>
        </w:rPr>
        <w:t xml:space="preserve">.  Para ello se </w:t>
      </w:r>
      <w:r>
        <w:rPr>
          <w:rFonts w:ascii="Times New Roman" w:hAnsi="Times New Roman" w:cs="Times New Roman"/>
          <w:sz w:val="24"/>
          <w:szCs w:val="24"/>
        </w:rPr>
        <w:t xml:space="preserve">ha contado </w:t>
      </w:r>
      <w:r w:rsidR="002F07A0">
        <w:rPr>
          <w:rFonts w:ascii="Times New Roman" w:hAnsi="Times New Roman" w:cs="Times New Roman"/>
          <w:sz w:val="24"/>
          <w:szCs w:val="24"/>
        </w:rPr>
        <w:t xml:space="preserve">con la colaboración del personal </w:t>
      </w:r>
      <w:r w:rsidR="00BA3C80">
        <w:rPr>
          <w:rFonts w:ascii="Times New Roman" w:hAnsi="Times New Roman" w:cs="Times New Roman"/>
          <w:sz w:val="24"/>
          <w:szCs w:val="24"/>
        </w:rPr>
        <w:t>de las propias revistas</w:t>
      </w:r>
      <w:r w:rsidR="002F07A0">
        <w:rPr>
          <w:rFonts w:ascii="Times New Roman" w:hAnsi="Times New Roman" w:cs="Times New Roman"/>
          <w:sz w:val="24"/>
          <w:szCs w:val="24"/>
        </w:rPr>
        <w:t>,</w:t>
      </w:r>
      <w:r w:rsidR="00BA3C80">
        <w:rPr>
          <w:rFonts w:ascii="Times New Roman" w:hAnsi="Times New Roman" w:cs="Times New Roman"/>
          <w:sz w:val="24"/>
          <w:szCs w:val="24"/>
        </w:rPr>
        <w:t xml:space="preserve"> que han hecho un esfuerzo por asignar las correspondientes afiliaciones a los artículos respectivos</w:t>
      </w:r>
      <w:r w:rsidR="002F07A0">
        <w:rPr>
          <w:rFonts w:ascii="Times New Roman" w:hAnsi="Times New Roman" w:cs="Times New Roman"/>
          <w:sz w:val="24"/>
          <w:szCs w:val="24"/>
        </w:rPr>
        <w:t xml:space="preserve">, y del Centro de Gestión </w:t>
      </w:r>
      <w:r>
        <w:rPr>
          <w:rFonts w:ascii="Times New Roman" w:hAnsi="Times New Roman" w:cs="Times New Roman"/>
          <w:sz w:val="24"/>
          <w:szCs w:val="24"/>
        </w:rPr>
        <w:t>Tecnológica (CGT)</w:t>
      </w:r>
      <w:r w:rsidR="002F07A0">
        <w:rPr>
          <w:rFonts w:ascii="Times New Roman" w:hAnsi="Times New Roman" w:cs="Times New Roman"/>
          <w:sz w:val="24"/>
          <w:szCs w:val="24"/>
        </w:rPr>
        <w:t xml:space="preserve"> en la generación de los reportes correspondientes</w:t>
      </w:r>
      <w:r w:rsidR="00BA3C80">
        <w:rPr>
          <w:rFonts w:ascii="Times New Roman" w:hAnsi="Times New Roman" w:cs="Times New Roman"/>
          <w:sz w:val="24"/>
          <w:szCs w:val="24"/>
        </w:rPr>
        <w:t xml:space="preserve">. </w:t>
      </w:r>
    </w:p>
    <w:p w14:paraId="6C0B0984" w14:textId="77777777" w:rsidR="00BA3C80" w:rsidRDefault="00BA3C80" w:rsidP="003F13B0">
      <w:pPr>
        <w:tabs>
          <w:tab w:val="left" w:pos="993"/>
        </w:tabs>
        <w:spacing w:after="0" w:line="240" w:lineRule="auto"/>
        <w:jc w:val="both"/>
        <w:rPr>
          <w:rFonts w:ascii="Times New Roman" w:hAnsi="Times New Roman" w:cs="Times New Roman"/>
          <w:sz w:val="24"/>
          <w:szCs w:val="24"/>
        </w:rPr>
      </w:pPr>
    </w:p>
    <w:p w14:paraId="69629457" w14:textId="13C8B02E" w:rsidR="003F13B0" w:rsidRDefault="00BA3C80" w:rsidP="003F13B0">
      <w:pPr>
        <w:tabs>
          <w:tab w:val="left" w:pos="993"/>
        </w:tabs>
        <w:spacing w:after="0" w:line="240" w:lineRule="auto"/>
        <w:jc w:val="both"/>
        <w:rPr>
          <w:rFonts w:ascii="Times New Roman" w:hAnsi="Times New Roman" w:cs="Times New Roman"/>
          <w:sz w:val="24"/>
          <w:szCs w:val="24"/>
        </w:rPr>
      </w:pPr>
      <w:r w:rsidRPr="00BA3C80">
        <w:rPr>
          <w:rFonts w:ascii="Times New Roman" w:hAnsi="Times New Roman" w:cs="Times New Roman"/>
          <w:sz w:val="24"/>
          <w:szCs w:val="24"/>
        </w:rPr>
        <w:t xml:space="preserve">Para efectos de informe, </w:t>
      </w:r>
      <w:r w:rsidR="005A08EF">
        <w:rPr>
          <w:rFonts w:ascii="Times New Roman" w:hAnsi="Times New Roman" w:cs="Times New Roman"/>
          <w:sz w:val="24"/>
          <w:szCs w:val="24"/>
        </w:rPr>
        <w:t xml:space="preserve">se utilizaron los reportes generados por el CGT y </w:t>
      </w:r>
      <w:r w:rsidRPr="00BA3C80">
        <w:rPr>
          <w:rFonts w:ascii="Times New Roman" w:hAnsi="Times New Roman" w:cs="Times New Roman"/>
          <w:sz w:val="24"/>
          <w:szCs w:val="24"/>
        </w:rPr>
        <w:t xml:space="preserve">se intentó </w:t>
      </w:r>
      <w:r w:rsidR="005A08EF">
        <w:rPr>
          <w:rFonts w:ascii="Times New Roman" w:hAnsi="Times New Roman" w:cs="Times New Roman"/>
          <w:sz w:val="24"/>
          <w:szCs w:val="24"/>
        </w:rPr>
        <w:t>establecer</w:t>
      </w:r>
      <w:r w:rsidRPr="00BA3C80">
        <w:rPr>
          <w:rFonts w:ascii="Times New Roman" w:hAnsi="Times New Roman" w:cs="Times New Roman"/>
          <w:sz w:val="24"/>
          <w:szCs w:val="24"/>
        </w:rPr>
        <w:t xml:space="preserve"> </w:t>
      </w:r>
      <w:r w:rsidR="005A08EF">
        <w:rPr>
          <w:rFonts w:ascii="Times New Roman" w:hAnsi="Times New Roman" w:cs="Times New Roman"/>
          <w:sz w:val="24"/>
          <w:szCs w:val="24"/>
        </w:rPr>
        <w:t>las</w:t>
      </w:r>
      <w:r w:rsidRPr="00BA3C80">
        <w:rPr>
          <w:rFonts w:ascii="Times New Roman" w:hAnsi="Times New Roman" w:cs="Times New Roman"/>
          <w:sz w:val="24"/>
          <w:szCs w:val="24"/>
        </w:rPr>
        <w:t xml:space="preserve"> afiliaciones </w:t>
      </w:r>
      <w:r w:rsidR="005A08EF">
        <w:rPr>
          <w:rFonts w:ascii="Times New Roman" w:hAnsi="Times New Roman" w:cs="Times New Roman"/>
          <w:sz w:val="24"/>
          <w:szCs w:val="24"/>
        </w:rPr>
        <w:t xml:space="preserve">no disponibles </w:t>
      </w:r>
      <w:r w:rsidRPr="00BA3C80">
        <w:rPr>
          <w:rFonts w:ascii="Times New Roman" w:hAnsi="Times New Roman" w:cs="Times New Roman"/>
          <w:sz w:val="24"/>
          <w:szCs w:val="24"/>
        </w:rPr>
        <w:t xml:space="preserve">mediante una </w:t>
      </w:r>
      <w:r w:rsidR="003F13B0" w:rsidRPr="00BA3C80">
        <w:rPr>
          <w:rFonts w:ascii="Times New Roman" w:hAnsi="Times New Roman" w:cs="Times New Roman"/>
          <w:sz w:val="24"/>
          <w:szCs w:val="24"/>
        </w:rPr>
        <w:t>búsqueda de los nombres de los autores</w:t>
      </w:r>
      <w:r w:rsidRPr="00BA3C80">
        <w:rPr>
          <w:rFonts w:ascii="Times New Roman" w:hAnsi="Times New Roman" w:cs="Times New Roman"/>
          <w:sz w:val="24"/>
          <w:szCs w:val="24"/>
        </w:rPr>
        <w:t xml:space="preserve"> que contaban con nombre completo y dos apellidos </w:t>
      </w:r>
      <w:r w:rsidR="003F13B0" w:rsidRPr="00BA3C80">
        <w:rPr>
          <w:rFonts w:ascii="Times New Roman" w:hAnsi="Times New Roman" w:cs="Times New Roman"/>
          <w:sz w:val="24"/>
          <w:szCs w:val="24"/>
        </w:rPr>
        <w:t>en el Si</w:t>
      </w:r>
      <w:r w:rsidRPr="00BA3C80">
        <w:rPr>
          <w:rFonts w:ascii="Times New Roman" w:hAnsi="Times New Roman" w:cs="Times New Roman"/>
          <w:sz w:val="24"/>
          <w:szCs w:val="24"/>
        </w:rPr>
        <w:t>stema de Información Académica</w:t>
      </w:r>
      <w:r w:rsidR="005A08EF">
        <w:rPr>
          <w:rFonts w:ascii="Times New Roman" w:hAnsi="Times New Roman" w:cs="Times New Roman"/>
          <w:sz w:val="24"/>
          <w:szCs w:val="24"/>
        </w:rPr>
        <w:t>.  Los resultados</w:t>
      </w:r>
      <w:r w:rsidR="004713B9">
        <w:rPr>
          <w:rFonts w:ascii="Times New Roman" w:hAnsi="Times New Roman" w:cs="Times New Roman"/>
          <w:sz w:val="24"/>
          <w:szCs w:val="24"/>
        </w:rPr>
        <w:t xml:space="preserve">, aún preliminares y por </w:t>
      </w:r>
      <w:r w:rsidR="00CF29CF">
        <w:rPr>
          <w:rFonts w:ascii="Times New Roman" w:hAnsi="Times New Roman" w:cs="Times New Roman"/>
          <w:sz w:val="24"/>
          <w:szCs w:val="24"/>
        </w:rPr>
        <w:t>validar</w:t>
      </w:r>
      <w:r w:rsidR="004713B9">
        <w:rPr>
          <w:rFonts w:ascii="Times New Roman" w:hAnsi="Times New Roman" w:cs="Times New Roman"/>
          <w:sz w:val="24"/>
          <w:szCs w:val="24"/>
        </w:rPr>
        <w:t xml:space="preserve">, </w:t>
      </w:r>
      <w:r w:rsidRPr="00BA3C80">
        <w:rPr>
          <w:rFonts w:ascii="Times New Roman" w:hAnsi="Times New Roman" w:cs="Times New Roman"/>
          <w:sz w:val="24"/>
          <w:szCs w:val="24"/>
        </w:rPr>
        <w:t xml:space="preserve">se presentan en el Cuadro </w:t>
      </w:r>
      <w:r w:rsidR="00C160D2">
        <w:rPr>
          <w:rFonts w:ascii="Times New Roman" w:hAnsi="Times New Roman" w:cs="Times New Roman"/>
          <w:sz w:val="24"/>
          <w:szCs w:val="24"/>
        </w:rPr>
        <w:t>19</w:t>
      </w:r>
      <w:r w:rsidR="004713B9">
        <w:rPr>
          <w:rFonts w:ascii="Times New Roman" w:hAnsi="Times New Roman" w:cs="Times New Roman"/>
          <w:sz w:val="24"/>
          <w:szCs w:val="24"/>
        </w:rPr>
        <w:t>, Número de artículos y otros publicados en las revistas institucionales del 2015 al 2020.</w:t>
      </w:r>
    </w:p>
    <w:p w14:paraId="1F7F32FE" w14:textId="77777777" w:rsidR="00BA3C80" w:rsidRDefault="00BA3C80" w:rsidP="003F13B0">
      <w:pPr>
        <w:tabs>
          <w:tab w:val="left" w:pos="993"/>
        </w:tabs>
        <w:spacing w:after="0" w:line="240" w:lineRule="auto"/>
        <w:jc w:val="both"/>
        <w:rPr>
          <w:rFonts w:ascii="Times New Roman" w:hAnsi="Times New Roman" w:cs="Times New Roman"/>
          <w:sz w:val="24"/>
          <w:szCs w:val="24"/>
        </w:rPr>
      </w:pPr>
    </w:p>
    <w:p w14:paraId="7AB2DE1C" w14:textId="1D4B40B8" w:rsidR="00BA3C80" w:rsidRDefault="004713B9" w:rsidP="003F13B0">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este cuadro los artículos se clasifican según tengan o no participación de personal académico de la institución. </w:t>
      </w:r>
      <w:r w:rsidR="005A08EF">
        <w:rPr>
          <w:rFonts w:ascii="Times New Roman" w:hAnsi="Times New Roman" w:cs="Times New Roman"/>
          <w:sz w:val="24"/>
          <w:szCs w:val="24"/>
        </w:rPr>
        <w:t xml:space="preserve">Los </w:t>
      </w:r>
      <w:r>
        <w:rPr>
          <w:rFonts w:ascii="Times New Roman" w:hAnsi="Times New Roman" w:cs="Times New Roman"/>
          <w:sz w:val="24"/>
          <w:szCs w:val="24"/>
        </w:rPr>
        <w:t>artículos de personal</w:t>
      </w:r>
      <w:r w:rsidR="00D95476">
        <w:rPr>
          <w:rFonts w:ascii="Times New Roman" w:hAnsi="Times New Roman" w:cs="Times New Roman"/>
          <w:sz w:val="24"/>
          <w:szCs w:val="24"/>
        </w:rPr>
        <w:t xml:space="preserve"> que publica </w:t>
      </w:r>
      <w:r w:rsidR="005A08EF">
        <w:rPr>
          <w:rFonts w:ascii="Times New Roman" w:hAnsi="Times New Roman" w:cs="Times New Roman"/>
          <w:sz w:val="24"/>
          <w:szCs w:val="24"/>
        </w:rPr>
        <w:t xml:space="preserve">en forma </w:t>
      </w:r>
      <w:r w:rsidR="00D95476">
        <w:rPr>
          <w:rFonts w:ascii="Times New Roman" w:hAnsi="Times New Roman" w:cs="Times New Roman"/>
          <w:sz w:val="24"/>
          <w:szCs w:val="24"/>
        </w:rPr>
        <w:t>independiente</w:t>
      </w:r>
      <w:r w:rsidR="005A08EF">
        <w:rPr>
          <w:rFonts w:ascii="Times New Roman" w:hAnsi="Times New Roman" w:cs="Times New Roman"/>
          <w:sz w:val="24"/>
          <w:szCs w:val="24"/>
        </w:rPr>
        <w:t xml:space="preserve">,  </w:t>
      </w:r>
      <w:r w:rsidR="00D95476">
        <w:rPr>
          <w:rFonts w:ascii="Times New Roman" w:hAnsi="Times New Roman" w:cs="Times New Roman"/>
          <w:sz w:val="24"/>
          <w:szCs w:val="24"/>
        </w:rPr>
        <w:t xml:space="preserve">o </w:t>
      </w:r>
      <w:r w:rsidR="005A08EF">
        <w:rPr>
          <w:rFonts w:ascii="Times New Roman" w:hAnsi="Times New Roman" w:cs="Times New Roman"/>
          <w:sz w:val="24"/>
          <w:szCs w:val="24"/>
        </w:rPr>
        <w:t xml:space="preserve">bien, </w:t>
      </w:r>
      <w:r w:rsidR="00D95476">
        <w:rPr>
          <w:rFonts w:ascii="Times New Roman" w:hAnsi="Times New Roman" w:cs="Times New Roman"/>
          <w:sz w:val="24"/>
          <w:szCs w:val="24"/>
        </w:rPr>
        <w:t>con afiliación exclusiva</w:t>
      </w:r>
      <w:r w:rsidR="00CF29CF">
        <w:rPr>
          <w:rFonts w:ascii="Times New Roman" w:hAnsi="Times New Roman" w:cs="Times New Roman"/>
          <w:sz w:val="24"/>
          <w:szCs w:val="24"/>
        </w:rPr>
        <w:t xml:space="preserve"> a</w:t>
      </w:r>
      <w:r>
        <w:rPr>
          <w:rFonts w:ascii="Times New Roman" w:hAnsi="Times New Roman" w:cs="Times New Roman"/>
          <w:sz w:val="24"/>
          <w:szCs w:val="24"/>
        </w:rPr>
        <w:t xml:space="preserve"> otras instituciones nacionales o extranjeras se categorizaron como Otros.  </w:t>
      </w:r>
    </w:p>
    <w:p w14:paraId="4798D53A" w14:textId="77777777" w:rsidR="00D95476" w:rsidRDefault="00D95476" w:rsidP="00BA3C80">
      <w:pPr>
        <w:tabs>
          <w:tab w:val="left" w:pos="993"/>
        </w:tabs>
        <w:spacing w:after="0" w:line="240" w:lineRule="auto"/>
        <w:jc w:val="both"/>
        <w:rPr>
          <w:rFonts w:ascii="Times New Roman" w:hAnsi="Times New Roman" w:cs="Times New Roman"/>
          <w:sz w:val="24"/>
          <w:szCs w:val="24"/>
        </w:rPr>
      </w:pPr>
    </w:p>
    <w:p w14:paraId="178907F6" w14:textId="02624B5F" w:rsidR="000708C8" w:rsidRDefault="005A08EF" w:rsidP="00BA3C80">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Según el Cuadro </w:t>
      </w:r>
      <w:r w:rsidR="00C160D2">
        <w:rPr>
          <w:rFonts w:ascii="Times New Roman" w:hAnsi="Times New Roman" w:cs="Times New Roman"/>
          <w:sz w:val="24"/>
          <w:szCs w:val="24"/>
        </w:rPr>
        <w:t>19</w:t>
      </w:r>
      <w:r>
        <w:rPr>
          <w:rFonts w:ascii="Times New Roman" w:hAnsi="Times New Roman" w:cs="Times New Roman"/>
          <w:sz w:val="24"/>
          <w:szCs w:val="24"/>
        </w:rPr>
        <w:t>,</w:t>
      </w:r>
      <w:r w:rsidR="00CF29CF">
        <w:rPr>
          <w:rFonts w:ascii="Times New Roman" w:hAnsi="Times New Roman" w:cs="Times New Roman"/>
          <w:sz w:val="24"/>
          <w:szCs w:val="24"/>
        </w:rPr>
        <w:t xml:space="preserve"> </w:t>
      </w:r>
      <w:r w:rsidR="00D95476">
        <w:rPr>
          <w:rFonts w:ascii="Times New Roman" w:hAnsi="Times New Roman" w:cs="Times New Roman"/>
          <w:sz w:val="24"/>
          <w:szCs w:val="24"/>
        </w:rPr>
        <w:t>el total de artículos, editoriales, presentaciones y otr</w:t>
      </w:r>
      <w:r>
        <w:rPr>
          <w:rFonts w:ascii="Times New Roman" w:hAnsi="Times New Roman" w:cs="Times New Roman"/>
          <w:sz w:val="24"/>
          <w:szCs w:val="24"/>
        </w:rPr>
        <w:t>a</w:t>
      </w:r>
      <w:r w:rsidR="00D95476">
        <w:rPr>
          <w:rFonts w:ascii="Times New Roman" w:hAnsi="Times New Roman" w:cs="Times New Roman"/>
          <w:sz w:val="24"/>
          <w:szCs w:val="24"/>
        </w:rPr>
        <w:t>s</w:t>
      </w:r>
      <w:r>
        <w:rPr>
          <w:rFonts w:ascii="Times New Roman" w:hAnsi="Times New Roman" w:cs="Times New Roman"/>
          <w:sz w:val="24"/>
          <w:szCs w:val="24"/>
        </w:rPr>
        <w:t xml:space="preserve"> referencias</w:t>
      </w:r>
      <w:r w:rsidR="002F07A0">
        <w:rPr>
          <w:rFonts w:ascii="Times New Roman" w:hAnsi="Times New Roman" w:cs="Times New Roman"/>
          <w:sz w:val="24"/>
          <w:szCs w:val="24"/>
        </w:rPr>
        <w:t>,</w:t>
      </w:r>
      <w:r w:rsidR="00D95476">
        <w:rPr>
          <w:rFonts w:ascii="Times New Roman" w:hAnsi="Times New Roman" w:cs="Times New Roman"/>
          <w:sz w:val="24"/>
          <w:szCs w:val="24"/>
        </w:rPr>
        <w:t xml:space="preserve"> </w:t>
      </w:r>
      <w:r w:rsidR="002F07A0">
        <w:rPr>
          <w:rFonts w:ascii="Times New Roman" w:hAnsi="Times New Roman" w:cs="Times New Roman"/>
          <w:sz w:val="24"/>
          <w:szCs w:val="24"/>
        </w:rPr>
        <w:t>publicados</w:t>
      </w:r>
      <w:r w:rsidR="00D95476">
        <w:rPr>
          <w:rFonts w:ascii="Times New Roman" w:hAnsi="Times New Roman" w:cs="Times New Roman"/>
          <w:sz w:val="24"/>
          <w:szCs w:val="24"/>
        </w:rPr>
        <w:t xml:space="preserve"> en las revistas institucionales del 2015 al 20</w:t>
      </w:r>
      <w:r>
        <w:rPr>
          <w:rFonts w:ascii="Times New Roman" w:hAnsi="Times New Roman" w:cs="Times New Roman"/>
          <w:sz w:val="24"/>
          <w:szCs w:val="24"/>
        </w:rPr>
        <w:t>2</w:t>
      </w:r>
      <w:r w:rsidR="00D95476">
        <w:rPr>
          <w:rFonts w:ascii="Times New Roman" w:hAnsi="Times New Roman" w:cs="Times New Roman"/>
          <w:sz w:val="24"/>
          <w:szCs w:val="24"/>
        </w:rPr>
        <w:t>0</w:t>
      </w:r>
      <w:r w:rsidR="002F07A0">
        <w:rPr>
          <w:rFonts w:ascii="Times New Roman" w:hAnsi="Times New Roman" w:cs="Times New Roman"/>
          <w:sz w:val="24"/>
          <w:szCs w:val="24"/>
        </w:rPr>
        <w:t>,</w:t>
      </w:r>
      <w:r w:rsidR="00D95476">
        <w:rPr>
          <w:rFonts w:ascii="Times New Roman" w:hAnsi="Times New Roman" w:cs="Times New Roman"/>
          <w:sz w:val="24"/>
          <w:szCs w:val="24"/>
        </w:rPr>
        <w:t xml:space="preserve"> </w:t>
      </w:r>
      <w:r>
        <w:rPr>
          <w:rFonts w:ascii="Times New Roman" w:hAnsi="Times New Roman" w:cs="Times New Roman"/>
          <w:sz w:val="24"/>
          <w:szCs w:val="24"/>
        </w:rPr>
        <w:t>asciende a</w:t>
      </w:r>
      <w:r w:rsidR="002F07A0">
        <w:rPr>
          <w:rFonts w:ascii="Times New Roman" w:hAnsi="Times New Roman" w:cs="Times New Roman"/>
          <w:sz w:val="24"/>
          <w:szCs w:val="24"/>
        </w:rPr>
        <w:t xml:space="preserve"> </w:t>
      </w:r>
      <w:r w:rsidR="00D95476">
        <w:rPr>
          <w:rFonts w:ascii="Times New Roman" w:hAnsi="Times New Roman" w:cs="Times New Roman"/>
          <w:sz w:val="24"/>
          <w:szCs w:val="24"/>
        </w:rPr>
        <w:t>3</w:t>
      </w:r>
      <w:r w:rsidR="002F07A0">
        <w:rPr>
          <w:rFonts w:ascii="Times New Roman" w:hAnsi="Times New Roman" w:cs="Times New Roman"/>
          <w:sz w:val="24"/>
          <w:szCs w:val="24"/>
        </w:rPr>
        <w:t xml:space="preserve"> </w:t>
      </w:r>
      <w:r w:rsidR="00D95476">
        <w:rPr>
          <w:rFonts w:ascii="Times New Roman" w:hAnsi="Times New Roman" w:cs="Times New Roman"/>
          <w:sz w:val="24"/>
          <w:szCs w:val="24"/>
        </w:rPr>
        <w:t>347.</w:t>
      </w:r>
      <w:r w:rsidR="000708C8">
        <w:rPr>
          <w:rFonts w:ascii="Times New Roman" w:hAnsi="Times New Roman" w:cs="Times New Roman"/>
          <w:sz w:val="24"/>
          <w:szCs w:val="24"/>
        </w:rPr>
        <w:t xml:space="preserve"> </w:t>
      </w:r>
      <w:r>
        <w:rPr>
          <w:rFonts w:ascii="Times New Roman" w:hAnsi="Times New Roman" w:cs="Times New Roman"/>
          <w:sz w:val="24"/>
          <w:szCs w:val="24"/>
        </w:rPr>
        <w:t xml:space="preserve">De estas publicaciones en </w:t>
      </w:r>
      <w:r w:rsidR="000708C8">
        <w:rPr>
          <w:rFonts w:ascii="Times New Roman" w:hAnsi="Times New Roman" w:cs="Times New Roman"/>
          <w:sz w:val="24"/>
          <w:szCs w:val="24"/>
        </w:rPr>
        <w:t>1 558 hay participación de personal de la Universidad Nacional, en 1 574 no la hay y 215 publicaciones</w:t>
      </w:r>
      <w:r w:rsidR="005B7251">
        <w:rPr>
          <w:rFonts w:ascii="Times New Roman" w:hAnsi="Times New Roman" w:cs="Times New Roman"/>
          <w:sz w:val="24"/>
          <w:szCs w:val="24"/>
        </w:rPr>
        <w:t xml:space="preserve"> aún no cuentan con afiliación identificada.</w:t>
      </w:r>
    </w:p>
    <w:p w14:paraId="6F85BFAE" w14:textId="77777777" w:rsidR="005B7251" w:rsidRDefault="005B7251" w:rsidP="00BA3C80">
      <w:pPr>
        <w:tabs>
          <w:tab w:val="left" w:pos="993"/>
        </w:tabs>
        <w:spacing w:after="0" w:line="240" w:lineRule="auto"/>
        <w:jc w:val="both"/>
        <w:rPr>
          <w:rFonts w:ascii="Times New Roman" w:hAnsi="Times New Roman" w:cs="Times New Roman"/>
          <w:sz w:val="24"/>
          <w:szCs w:val="24"/>
        </w:rPr>
      </w:pPr>
    </w:p>
    <w:p w14:paraId="73D9B225" w14:textId="35CEFB5C" w:rsidR="00CF29CF" w:rsidRDefault="00CF29CF" w:rsidP="00CF29CF">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Si se considera</w:t>
      </w:r>
      <w:r w:rsidR="000708C8">
        <w:rPr>
          <w:rFonts w:ascii="Times New Roman" w:hAnsi="Times New Roman" w:cs="Times New Roman"/>
          <w:sz w:val="24"/>
          <w:szCs w:val="24"/>
        </w:rPr>
        <w:t xml:space="preserve"> el total de </w:t>
      </w:r>
      <w:r>
        <w:rPr>
          <w:rFonts w:ascii="Times New Roman" w:hAnsi="Times New Roman" w:cs="Times New Roman"/>
          <w:sz w:val="24"/>
          <w:szCs w:val="24"/>
        </w:rPr>
        <w:t xml:space="preserve"> publicaciones </w:t>
      </w:r>
      <w:r w:rsidR="000708C8">
        <w:rPr>
          <w:rFonts w:ascii="Times New Roman" w:hAnsi="Times New Roman" w:cs="Times New Roman"/>
          <w:sz w:val="24"/>
          <w:szCs w:val="24"/>
        </w:rPr>
        <w:t xml:space="preserve">para las que se conoce o aproximó la </w:t>
      </w:r>
      <w:r>
        <w:rPr>
          <w:rFonts w:ascii="Times New Roman" w:hAnsi="Times New Roman" w:cs="Times New Roman"/>
          <w:sz w:val="24"/>
          <w:szCs w:val="24"/>
        </w:rPr>
        <w:t>afiliación</w:t>
      </w:r>
      <w:r w:rsidR="000708C8">
        <w:rPr>
          <w:rFonts w:ascii="Times New Roman" w:hAnsi="Times New Roman" w:cs="Times New Roman"/>
          <w:sz w:val="24"/>
          <w:szCs w:val="24"/>
        </w:rPr>
        <w:t xml:space="preserve"> de sus autores</w:t>
      </w:r>
      <w:r>
        <w:rPr>
          <w:rFonts w:ascii="Times New Roman" w:hAnsi="Times New Roman" w:cs="Times New Roman"/>
          <w:sz w:val="24"/>
          <w:szCs w:val="24"/>
        </w:rPr>
        <w:t xml:space="preserve"> (3 132), se tiene que en </w:t>
      </w:r>
      <w:r w:rsidR="000708C8">
        <w:rPr>
          <w:rFonts w:ascii="Times New Roman" w:hAnsi="Times New Roman" w:cs="Times New Roman"/>
          <w:sz w:val="24"/>
          <w:szCs w:val="24"/>
        </w:rPr>
        <w:t xml:space="preserve"> el </w:t>
      </w:r>
      <w:r>
        <w:rPr>
          <w:rFonts w:ascii="Times New Roman" w:hAnsi="Times New Roman" w:cs="Times New Roman"/>
          <w:sz w:val="24"/>
          <w:szCs w:val="24"/>
        </w:rPr>
        <w:t>49,7%</w:t>
      </w:r>
      <w:r w:rsidR="000708C8">
        <w:rPr>
          <w:rFonts w:ascii="Times New Roman" w:hAnsi="Times New Roman" w:cs="Times New Roman"/>
          <w:sz w:val="24"/>
          <w:szCs w:val="24"/>
        </w:rPr>
        <w:t xml:space="preserve"> </w:t>
      </w:r>
      <w:r>
        <w:rPr>
          <w:rFonts w:ascii="Times New Roman" w:hAnsi="Times New Roman" w:cs="Times New Roman"/>
          <w:sz w:val="24"/>
          <w:szCs w:val="24"/>
        </w:rPr>
        <w:t xml:space="preserve"> hay participación de personal de la Universidad Nacional, sea de forma exclusiva o bien con participación de otros autores externos a la institución</w:t>
      </w:r>
      <w:r w:rsidR="00044C6A">
        <w:rPr>
          <w:rFonts w:ascii="Times New Roman" w:hAnsi="Times New Roman" w:cs="Times New Roman"/>
          <w:sz w:val="24"/>
          <w:szCs w:val="24"/>
        </w:rPr>
        <w:t xml:space="preserve"> (se identificaron 66 publicaciones en esta última condición </w:t>
      </w:r>
      <w:r w:rsidR="00087FA3">
        <w:rPr>
          <w:rFonts w:ascii="Times New Roman" w:hAnsi="Times New Roman" w:cs="Times New Roman"/>
          <w:sz w:val="24"/>
          <w:szCs w:val="24"/>
        </w:rPr>
        <w:t xml:space="preserve">(4,2%) </w:t>
      </w:r>
      <w:r w:rsidR="00044C6A">
        <w:rPr>
          <w:rFonts w:ascii="Times New Roman" w:hAnsi="Times New Roman" w:cs="Times New Roman"/>
          <w:sz w:val="24"/>
          <w:szCs w:val="24"/>
        </w:rPr>
        <w:t>y 81 sin afiliación del segundo autor)</w:t>
      </w:r>
      <w:r>
        <w:rPr>
          <w:rFonts w:ascii="Times New Roman" w:hAnsi="Times New Roman" w:cs="Times New Roman"/>
          <w:sz w:val="24"/>
          <w:szCs w:val="24"/>
        </w:rPr>
        <w:t xml:space="preserve">.  </w:t>
      </w:r>
      <w:r w:rsidR="003F1ADD">
        <w:rPr>
          <w:rFonts w:ascii="Times New Roman" w:hAnsi="Times New Roman" w:cs="Times New Roman"/>
          <w:sz w:val="24"/>
          <w:szCs w:val="24"/>
        </w:rPr>
        <w:t xml:space="preserve">En once revistas el número de publicaciones de personal de la  UNA es menor </w:t>
      </w:r>
      <w:r w:rsidR="005B7251">
        <w:rPr>
          <w:rFonts w:ascii="Times New Roman" w:hAnsi="Times New Roman" w:cs="Times New Roman"/>
          <w:sz w:val="24"/>
          <w:szCs w:val="24"/>
        </w:rPr>
        <w:t xml:space="preserve">a este porcentaje </w:t>
      </w:r>
      <w:r w:rsidR="00596E4B">
        <w:rPr>
          <w:rFonts w:ascii="Times New Roman" w:hAnsi="Times New Roman" w:cs="Times New Roman"/>
          <w:sz w:val="24"/>
          <w:szCs w:val="24"/>
        </w:rPr>
        <w:t xml:space="preserve">y en las </w:t>
      </w:r>
      <w:r w:rsidR="003F1ADD">
        <w:rPr>
          <w:rFonts w:ascii="Times New Roman" w:hAnsi="Times New Roman" w:cs="Times New Roman"/>
          <w:sz w:val="24"/>
          <w:szCs w:val="24"/>
        </w:rPr>
        <w:t>otras quince</w:t>
      </w:r>
      <w:r w:rsidR="00596E4B">
        <w:rPr>
          <w:rFonts w:ascii="Times New Roman" w:hAnsi="Times New Roman" w:cs="Times New Roman"/>
          <w:sz w:val="24"/>
          <w:szCs w:val="24"/>
        </w:rPr>
        <w:t>,</w:t>
      </w:r>
      <w:r w:rsidR="003F1ADD">
        <w:rPr>
          <w:rFonts w:ascii="Times New Roman" w:hAnsi="Times New Roman" w:cs="Times New Roman"/>
          <w:sz w:val="24"/>
          <w:szCs w:val="24"/>
        </w:rPr>
        <w:t xml:space="preserve"> </w:t>
      </w:r>
      <w:r w:rsidR="005B7251">
        <w:rPr>
          <w:rFonts w:ascii="Times New Roman" w:hAnsi="Times New Roman" w:cs="Times New Roman"/>
          <w:sz w:val="24"/>
          <w:szCs w:val="24"/>
        </w:rPr>
        <w:t>éste se supera</w:t>
      </w:r>
      <w:r w:rsidR="003F1ADD">
        <w:rPr>
          <w:rFonts w:ascii="Times New Roman" w:hAnsi="Times New Roman" w:cs="Times New Roman"/>
          <w:sz w:val="24"/>
          <w:szCs w:val="24"/>
        </w:rPr>
        <w:t>.</w:t>
      </w:r>
    </w:p>
    <w:p w14:paraId="04935B6C" w14:textId="77777777" w:rsidR="004713B9" w:rsidRDefault="004713B9" w:rsidP="004713B9">
      <w:pPr>
        <w:jc w:val="center"/>
        <w:rPr>
          <w:rFonts w:ascii="Times New Roman" w:hAnsi="Times New Roman" w:cs="Times New Roman"/>
          <w:b/>
          <w:szCs w:val="24"/>
        </w:rPr>
      </w:pPr>
    </w:p>
    <w:p w14:paraId="63AB2396" w14:textId="77777777" w:rsidR="00C160D2" w:rsidRDefault="00C160D2" w:rsidP="004713B9">
      <w:pPr>
        <w:jc w:val="center"/>
        <w:rPr>
          <w:rFonts w:ascii="Times New Roman" w:hAnsi="Times New Roman" w:cs="Times New Roman"/>
          <w:b/>
          <w:szCs w:val="24"/>
        </w:rPr>
      </w:pPr>
    </w:p>
    <w:p w14:paraId="6D2756CC" w14:textId="2645ED3E" w:rsidR="00C160D2" w:rsidRPr="004713B9" w:rsidRDefault="00C160D2" w:rsidP="00C160D2">
      <w:pPr>
        <w:tabs>
          <w:tab w:val="left" w:pos="993"/>
        </w:tabs>
        <w:spacing w:after="0" w:line="240" w:lineRule="auto"/>
        <w:jc w:val="center"/>
        <w:rPr>
          <w:rFonts w:ascii="Times New Roman" w:hAnsi="Times New Roman" w:cs="Times New Roman"/>
          <w:b/>
          <w:szCs w:val="24"/>
        </w:rPr>
      </w:pPr>
      <w:bookmarkStart w:id="106" w:name="_Toc42007964"/>
      <w:r w:rsidRPr="00C160D2">
        <w:rPr>
          <w:rFonts w:ascii="Times New Roman" w:hAnsi="Times New Roman" w:cs="Times New Roman"/>
          <w:b/>
          <w:szCs w:val="24"/>
        </w:rPr>
        <w:lastRenderedPageBreak/>
        <w:t xml:space="preserve">Cuadro </w:t>
      </w:r>
      <w:r w:rsidRPr="00C160D2">
        <w:rPr>
          <w:rFonts w:ascii="Times New Roman" w:hAnsi="Times New Roman" w:cs="Times New Roman"/>
          <w:b/>
          <w:szCs w:val="24"/>
        </w:rPr>
        <w:fldChar w:fldCharType="begin"/>
      </w:r>
      <w:r w:rsidRPr="00C160D2">
        <w:rPr>
          <w:rFonts w:ascii="Times New Roman" w:hAnsi="Times New Roman" w:cs="Times New Roman"/>
          <w:b/>
          <w:szCs w:val="24"/>
        </w:rPr>
        <w:instrText xml:space="preserve"> SEQ Cuadro \* ARABIC </w:instrText>
      </w:r>
      <w:r w:rsidRPr="00C160D2">
        <w:rPr>
          <w:rFonts w:ascii="Times New Roman" w:hAnsi="Times New Roman" w:cs="Times New Roman"/>
          <w:b/>
          <w:szCs w:val="24"/>
        </w:rPr>
        <w:fldChar w:fldCharType="separate"/>
      </w:r>
      <w:r>
        <w:rPr>
          <w:rFonts w:ascii="Times New Roman" w:hAnsi="Times New Roman" w:cs="Times New Roman"/>
          <w:b/>
          <w:noProof/>
          <w:szCs w:val="24"/>
        </w:rPr>
        <w:t>19</w:t>
      </w:r>
      <w:r w:rsidRPr="00C160D2">
        <w:rPr>
          <w:rFonts w:ascii="Times New Roman" w:hAnsi="Times New Roman" w:cs="Times New Roman"/>
          <w:b/>
          <w:szCs w:val="24"/>
        </w:rPr>
        <w:fldChar w:fldCharType="end"/>
      </w:r>
      <w:r w:rsidRPr="00C160D2">
        <w:rPr>
          <w:rFonts w:ascii="Times New Roman" w:hAnsi="Times New Roman" w:cs="Times New Roman"/>
          <w:b/>
          <w:szCs w:val="24"/>
        </w:rPr>
        <w:t>.</w:t>
      </w:r>
      <w:r>
        <w:t xml:space="preserve"> </w:t>
      </w:r>
      <w:r>
        <w:rPr>
          <w:rFonts w:ascii="Times New Roman" w:hAnsi="Times New Roman" w:cs="Times New Roman"/>
          <w:b/>
          <w:szCs w:val="24"/>
        </w:rPr>
        <w:t xml:space="preserve">Costa Rica – UNA. </w:t>
      </w:r>
      <w:r w:rsidRPr="004713B9">
        <w:rPr>
          <w:rFonts w:ascii="Times New Roman" w:hAnsi="Times New Roman" w:cs="Times New Roman"/>
          <w:b/>
          <w:szCs w:val="24"/>
        </w:rPr>
        <w:t xml:space="preserve">Número de artículos y otros publicados en las revistas institucionales 2015 </w:t>
      </w:r>
      <w:r>
        <w:rPr>
          <w:rFonts w:ascii="Times New Roman" w:hAnsi="Times New Roman" w:cs="Times New Roman"/>
          <w:b/>
          <w:szCs w:val="24"/>
        </w:rPr>
        <w:t xml:space="preserve">- </w:t>
      </w:r>
      <w:r w:rsidRPr="004713B9">
        <w:rPr>
          <w:rFonts w:ascii="Times New Roman" w:hAnsi="Times New Roman" w:cs="Times New Roman"/>
          <w:b/>
          <w:szCs w:val="24"/>
        </w:rPr>
        <w:t>2020</w:t>
      </w:r>
      <w:bookmarkEnd w:id="106"/>
    </w:p>
    <w:p w14:paraId="0A89238E" w14:textId="2EA860B0" w:rsidR="00C160D2" w:rsidRDefault="00C160D2" w:rsidP="00C160D2">
      <w:pPr>
        <w:pStyle w:val="Descripcin"/>
        <w:keepNext/>
      </w:pPr>
    </w:p>
    <w:tbl>
      <w:tblPr>
        <w:tblW w:w="6860" w:type="dxa"/>
        <w:jc w:val="center"/>
        <w:tblCellMar>
          <w:left w:w="70" w:type="dxa"/>
          <w:right w:w="70" w:type="dxa"/>
        </w:tblCellMar>
        <w:tblLook w:val="04A0" w:firstRow="1" w:lastRow="0" w:firstColumn="1" w:lastColumn="0" w:noHBand="0" w:noVBand="1"/>
      </w:tblPr>
      <w:tblGrid>
        <w:gridCol w:w="2758"/>
        <w:gridCol w:w="1018"/>
        <w:gridCol w:w="1019"/>
        <w:gridCol w:w="1044"/>
        <w:gridCol w:w="1021"/>
      </w:tblGrid>
      <w:tr w:rsidR="004713B9" w:rsidRPr="004713B9" w14:paraId="534D287F" w14:textId="77777777" w:rsidTr="004713B9">
        <w:trPr>
          <w:trHeight w:val="590"/>
          <w:jc w:val="center"/>
        </w:trPr>
        <w:tc>
          <w:tcPr>
            <w:tcW w:w="2758" w:type="dxa"/>
            <w:tcBorders>
              <w:top w:val="nil"/>
              <w:left w:val="nil"/>
              <w:bottom w:val="single" w:sz="4" w:space="0" w:color="auto"/>
              <w:right w:val="nil"/>
            </w:tcBorders>
            <w:shd w:val="clear" w:color="DDEBF7" w:fill="FFE699"/>
            <w:vAlign w:val="center"/>
            <w:hideMark/>
          </w:tcPr>
          <w:p w14:paraId="3E8D0BC1" w14:textId="77777777" w:rsidR="004713B9" w:rsidRPr="004713B9" w:rsidRDefault="004713B9" w:rsidP="004713B9">
            <w:pPr>
              <w:spacing w:after="0" w:line="240" w:lineRule="auto"/>
              <w:jc w:val="center"/>
              <w:rPr>
                <w:rFonts w:ascii="Arial Narrow" w:eastAsia="Times New Roman" w:hAnsi="Arial Narrow" w:cs="Times New Roman"/>
                <w:b/>
                <w:bCs/>
                <w:color w:val="000000"/>
                <w:lang w:val="es-CR" w:eastAsia="es-CR"/>
              </w:rPr>
            </w:pPr>
            <w:r w:rsidRPr="004713B9">
              <w:rPr>
                <w:rFonts w:ascii="Arial Narrow" w:eastAsia="Times New Roman" w:hAnsi="Arial Narrow" w:cs="Times New Roman"/>
                <w:b/>
                <w:bCs/>
                <w:color w:val="000000"/>
                <w:lang w:val="es-CR" w:eastAsia="es-CR"/>
              </w:rPr>
              <w:t>Revista</w:t>
            </w:r>
          </w:p>
        </w:tc>
        <w:tc>
          <w:tcPr>
            <w:tcW w:w="1018" w:type="dxa"/>
            <w:tcBorders>
              <w:top w:val="nil"/>
              <w:left w:val="single" w:sz="4" w:space="0" w:color="auto"/>
              <w:bottom w:val="single" w:sz="4" w:space="0" w:color="auto"/>
              <w:right w:val="nil"/>
            </w:tcBorders>
            <w:shd w:val="clear" w:color="DDEBF7" w:fill="FFE699"/>
            <w:vAlign w:val="center"/>
            <w:hideMark/>
          </w:tcPr>
          <w:p w14:paraId="4408B298" w14:textId="77777777" w:rsidR="004713B9" w:rsidRPr="004713B9" w:rsidRDefault="004713B9" w:rsidP="004713B9">
            <w:pPr>
              <w:spacing w:after="0" w:line="240" w:lineRule="auto"/>
              <w:jc w:val="center"/>
              <w:rPr>
                <w:rFonts w:ascii="Arial Narrow" w:eastAsia="Times New Roman" w:hAnsi="Arial Narrow" w:cs="Times New Roman"/>
                <w:b/>
                <w:bCs/>
                <w:color w:val="000000"/>
                <w:lang w:val="es-CR" w:eastAsia="es-CR"/>
              </w:rPr>
            </w:pPr>
            <w:r w:rsidRPr="004713B9">
              <w:rPr>
                <w:rFonts w:ascii="Arial Narrow" w:eastAsia="Times New Roman" w:hAnsi="Arial Narrow" w:cs="Times New Roman"/>
                <w:b/>
                <w:bCs/>
                <w:color w:val="000000"/>
                <w:lang w:val="es-CR" w:eastAsia="es-CR"/>
              </w:rPr>
              <w:t>UNA</w:t>
            </w:r>
          </w:p>
        </w:tc>
        <w:tc>
          <w:tcPr>
            <w:tcW w:w="1019" w:type="dxa"/>
            <w:tcBorders>
              <w:top w:val="nil"/>
              <w:left w:val="nil"/>
              <w:bottom w:val="single" w:sz="4" w:space="0" w:color="auto"/>
              <w:right w:val="nil"/>
            </w:tcBorders>
            <w:shd w:val="clear" w:color="DDEBF7" w:fill="FFE699"/>
            <w:vAlign w:val="center"/>
            <w:hideMark/>
          </w:tcPr>
          <w:p w14:paraId="1CB85600" w14:textId="77777777" w:rsidR="004713B9" w:rsidRPr="004713B9" w:rsidRDefault="004713B9" w:rsidP="004713B9">
            <w:pPr>
              <w:spacing w:after="0" w:line="240" w:lineRule="auto"/>
              <w:jc w:val="center"/>
              <w:rPr>
                <w:rFonts w:ascii="Arial Narrow" w:eastAsia="Times New Roman" w:hAnsi="Arial Narrow" w:cs="Times New Roman"/>
                <w:b/>
                <w:bCs/>
                <w:color w:val="000000"/>
                <w:lang w:val="es-CR" w:eastAsia="es-CR"/>
              </w:rPr>
            </w:pPr>
            <w:r w:rsidRPr="004713B9">
              <w:rPr>
                <w:rFonts w:ascii="Arial Narrow" w:eastAsia="Times New Roman" w:hAnsi="Arial Narrow" w:cs="Times New Roman"/>
                <w:b/>
                <w:bCs/>
                <w:color w:val="000000"/>
                <w:lang w:val="es-CR" w:eastAsia="es-CR"/>
              </w:rPr>
              <w:t>Otro</w:t>
            </w:r>
          </w:p>
        </w:tc>
        <w:tc>
          <w:tcPr>
            <w:tcW w:w="1044" w:type="dxa"/>
            <w:tcBorders>
              <w:top w:val="nil"/>
              <w:left w:val="nil"/>
              <w:bottom w:val="single" w:sz="4" w:space="0" w:color="auto"/>
              <w:right w:val="nil"/>
            </w:tcBorders>
            <w:shd w:val="clear" w:color="DDEBF7" w:fill="FFE699"/>
            <w:vAlign w:val="center"/>
            <w:hideMark/>
          </w:tcPr>
          <w:p w14:paraId="66C7FD3D" w14:textId="77777777" w:rsidR="004713B9" w:rsidRPr="004713B9" w:rsidRDefault="004713B9" w:rsidP="004713B9">
            <w:pPr>
              <w:spacing w:after="0" w:line="240" w:lineRule="auto"/>
              <w:jc w:val="center"/>
              <w:rPr>
                <w:rFonts w:ascii="Arial Narrow" w:eastAsia="Times New Roman" w:hAnsi="Arial Narrow" w:cs="Times New Roman"/>
                <w:b/>
                <w:bCs/>
                <w:color w:val="000000"/>
                <w:lang w:val="es-CR" w:eastAsia="es-CR"/>
              </w:rPr>
            </w:pPr>
            <w:r w:rsidRPr="004713B9">
              <w:rPr>
                <w:rFonts w:ascii="Arial Narrow" w:eastAsia="Times New Roman" w:hAnsi="Arial Narrow" w:cs="Times New Roman"/>
                <w:b/>
                <w:bCs/>
                <w:color w:val="000000"/>
                <w:lang w:val="es-CR" w:eastAsia="es-CR"/>
              </w:rPr>
              <w:t>Sin afiliación</w:t>
            </w:r>
          </w:p>
        </w:tc>
        <w:tc>
          <w:tcPr>
            <w:tcW w:w="1021" w:type="dxa"/>
            <w:tcBorders>
              <w:top w:val="nil"/>
              <w:left w:val="single" w:sz="4" w:space="0" w:color="auto"/>
              <w:bottom w:val="single" w:sz="4" w:space="0" w:color="auto"/>
              <w:right w:val="nil"/>
            </w:tcBorders>
            <w:shd w:val="clear" w:color="DDEBF7" w:fill="FFE699"/>
            <w:vAlign w:val="center"/>
            <w:hideMark/>
          </w:tcPr>
          <w:p w14:paraId="214AF2B1" w14:textId="77777777" w:rsidR="004713B9" w:rsidRPr="004713B9" w:rsidRDefault="004713B9" w:rsidP="004713B9">
            <w:pPr>
              <w:spacing w:after="0" w:line="240" w:lineRule="auto"/>
              <w:jc w:val="center"/>
              <w:rPr>
                <w:rFonts w:ascii="Arial Narrow" w:eastAsia="Times New Roman" w:hAnsi="Arial Narrow" w:cs="Times New Roman"/>
                <w:b/>
                <w:bCs/>
                <w:color w:val="000000"/>
                <w:lang w:val="es-CR" w:eastAsia="es-CR"/>
              </w:rPr>
            </w:pPr>
            <w:r w:rsidRPr="004713B9">
              <w:rPr>
                <w:rFonts w:ascii="Arial Narrow" w:eastAsia="Times New Roman" w:hAnsi="Arial Narrow" w:cs="Times New Roman"/>
                <w:b/>
                <w:bCs/>
                <w:color w:val="000000"/>
                <w:lang w:val="es-CR" w:eastAsia="es-CR"/>
              </w:rPr>
              <w:t>Total</w:t>
            </w:r>
          </w:p>
        </w:tc>
      </w:tr>
      <w:tr w:rsidR="004713B9" w:rsidRPr="004713B9" w14:paraId="6FEB8068"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521772D1"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ABRA</w:t>
            </w:r>
          </w:p>
        </w:tc>
        <w:tc>
          <w:tcPr>
            <w:tcW w:w="1018" w:type="dxa"/>
            <w:tcBorders>
              <w:top w:val="nil"/>
              <w:left w:val="single" w:sz="4" w:space="0" w:color="auto"/>
              <w:bottom w:val="nil"/>
              <w:right w:val="nil"/>
            </w:tcBorders>
            <w:shd w:val="clear" w:color="auto" w:fill="auto"/>
            <w:noWrap/>
            <w:vAlign w:val="center"/>
            <w:hideMark/>
          </w:tcPr>
          <w:p w14:paraId="689C9E3B"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24</w:t>
            </w:r>
          </w:p>
        </w:tc>
        <w:tc>
          <w:tcPr>
            <w:tcW w:w="1019" w:type="dxa"/>
            <w:tcBorders>
              <w:top w:val="nil"/>
              <w:left w:val="nil"/>
              <w:bottom w:val="nil"/>
              <w:right w:val="nil"/>
            </w:tcBorders>
            <w:shd w:val="clear" w:color="auto" w:fill="auto"/>
            <w:noWrap/>
            <w:vAlign w:val="center"/>
            <w:hideMark/>
          </w:tcPr>
          <w:p w14:paraId="5B6F2343"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20</w:t>
            </w:r>
          </w:p>
        </w:tc>
        <w:tc>
          <w:tcPr>
            <w:tcW w:w="1044" w:type="dxa"/>
            <w:tcBorders>
              <w:top w:val="nil"/>
              <w:left w:val="nil"/>
              <w:bottom w:val="nil"/>
              <w:right w:val="nil"/>
            </w:tcBorders>
            <w:shd w:val="clear" w:color="auto" w:fill="auto"/>
            <w:noWrap/>
            <w:vAlign w:val="center"/>
            <w:hideMark/>
          </w:tcPr>
          <w:p w14:paraId="51A89569"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4</w:t>
            </w:r>
          </w:p>
        </w:tc>
        <w:tc>
          <w:tcPr>
            <w:tcW w:w="1021" w:type="dxa"/>
            <w:tcBorders>
              <w:top w:val="nil"/>
              <w:left w:val="single" w:sz="4" w:space="0" w:color="auto"/>
              <w:bottom w:val="nil"/>
              <w:right w:val="nil"/>
            </w:tcBorders>
            <w:shd w:val="clear" w:color="auto" w:fill="auto"/>
            <w:noWrap/>
            <w:vAlign w:val="center"/>
            <w:hideMark/>
          </w:tcPr>
          <w:p w14:paraId="4B78AF57"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48</w:t>
            </w:r>
          </w:p>
        </w:tc>
      </w:tr>
      <w:tr w:rsidR="004713B9" w:rsidRPr="004713B9" w14:paraId="203DB913"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38AA13E3"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Bibliotecas</w:t>
            </w:r>
          </w:p>
        </w:tc>
        <w:tc>
          <w:tcPr>
            <w:tcW w:w="1018" w:type="dxa"/>
            <w:tcBorders>
              <w:top w:val="nil"/>
              <w:left w:val="single" w:sz="4" w:space="0" w:color="auto"/>
              <w:bottom w:val="nil"/>
              <w:right w:val="nil"/>
            </w:tcBorders>
            <w:shd w:val="clear" w:color="auto" w:fill="auto"/>
            <w:noWrap/>
            <w:vAlign w:val="center"/>
            <w:hideMark/>
          </w:tcPr>
          <w:p w14:paraId="6FC9B9EA"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26</w:t>
            </w:r>
          </w:p>
        </w:tc>
        <w:tc>
          <w:tcPr>
            <w:tcW w:w="1019" w:type="dxa"/>
            <w:tcBorders>
              <w:top w:val="nil"/>
              <w:left w:val="nil"/>
              <w:bottom w:val="nil"/>
              <w:right w:val="nil"/>
            </w:tcBorders>
            <w:shd w:val="clear" w:color="auto" w:fill="auto"/>
            <w:noWrap/>
            <w:vAlign w:val="center"/>
            <w:hideMark/>
          </w:tcPr>
          <w:p w14:paraId="28EE26AB"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23</w:t>
            </w:r>
          </w:p>
        </w:tc>
        <w:tc>
          <w:tcPr>
            <w:tcW w:w="1044" w:type="dxa"/>
            <w:tcBorders>
              <w:top w:val="nil"/>
              <w:left w:val="nil"/>
              <w:bottom w:val="nil"/>
              <w:right w:val="nil"/>
            </w:tcBorders>
            <w:shd w:val="clear" w:color="auto" w:fill="auto"/>
            <w:noWrap/>
            <w:vAlign w:val="center"/>
            <w:hideMark/>
          </w:tcPr>
          <w:p w14:paraId="534E2DE2"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w:t>
            </w:r>
          </w:p>
        </w:tc>
        <w:tc>
          <w:tcPr>
            <w:tcW w:w="1021" w:type="dxa"/>
            <w:tcBorders>
              <w:top w:val="nil"/>
              <w:left w:val="single" w:sz="4" w:space="0" w:color="auto"/>
              <w:bottom w:val="nil"/>
              <w:right w:val="nil"/>
            </w:tcBorders>
            <w:shd w:val="clear" w:color="auto" w:fill="auto"/>
            <w:noWrap/>
            <w:vAlign w:val="center"/>
            <w:hideMark/>
          </w:tcPr>
          <w:p w14:paraId="7943270B"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52</w:t>
            </w:r>
          </w:p>
        </w:tc>
      </w:tr>
      <w:tr w:rsidR="004713B9" w:rsidRPr="004713B9" w14:paraId="57A17765"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7AF1CCEA"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 xml:space="preserve">Ciencias </w:t>
            </w:r>
            <w:proofErr w:type="spellStart"/>
            <w:r w:rsidRPr="004713B9">
              <w:rPr>
                <w:rFonts w:ascii="Arial Narrow" w:eastAsia="Times New Roman" w:hAnsi="Arial Narrow" w:cs="Times New Roman"/>
                <w:color w:val="000000"/>
                <w:lang w:val="es-CR" w:eastAsia="es-CR"/>
              </w:rPr>
              <w:t>ambietales</w:t>
            </w:r>
            <w:proofErr w:type="spellEnd"/>
          </w:p>
        </w:tc>
        <w:tc>
          <w:tcPr>
            <w:tcW w:w="1018" w:type="dxa"/>
            <w:tcBorders>
              <w:top w:val="nil"/>
              <w:left w:val="single" w:sz="4" w:space="0" w:color="auto"/>
              <w:bottom w:val="nil"/>
              <w:right w:val="nil"/>
            </w:tcBorders>
            <w:shd w:val="clear" w:color="auto" w:fill="auto"/>
            <w:noWrap/>
            <w:vAlign w:val="center"/>
            <w:hideMark/>
          </w:tcPr>
          <w:p w14:paraId="294F23FF"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38</w:t>
            </w:r>
          </w:p>
        </w:tc>
        <w:tc>
          <w:tcPr>
            <w:tcW w:w="1019" w:type="dxa"/>
            <w:tcBorders>
              <w:top w:val="nil"/>
              <w:left w:val="nil"/>
              <w:bottom w:val="nil"/>
              <w:right w:val="nil"/>
            </w:tcBorders>
            <w:shd w:val="clear" w:color="auto" w:fill="auto"/>
            <w:noWrap/>
            <w:vAlign w:val="center"/>
            <w:hideMark/>
          </w:tcPr>
          <w:p w14:paraId="5C24B232"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51</w:t>
            </w:r>
          </w:p>
        </w:tc>
        <w:tc>
          <w:tcPr>
            <w:tcW w:w="1044" w:type="dxa"/>
            <w:tcBorders>
              <w:top w:val="nil"/>
              <w:left w:val="nil"/>
              <w:bottom w:val="nil"/>
              <w:right w:val="nil"/>
            </w:tcBorders>
            <w:shd w:val="clear" w:color="auto" w:fill="auto"/>
            <w:noWrap/>
            <w:vAlign w:val="center"/>
            <w:hideMark/>
          </w:tcPr>
          <w:p w14:paraId="06D509B9"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10</w:t>
            </w:r>
          </w:p>
        </w:tc>
        <w:tc>
          <w:tcPr>
            <w:tcW w:w="1021" w:type="dxa"/>
            <w:tcBorders>
              <w:top w:val="nil"/>
              <w:left w:val="single" w:sz="4" w:space="0" w:color="auto"/>
              <w:bottom w:val="nil"/>
              <w:right w:val="nil"/>
            </w:tcBorders>
            <w:shd w:val="clear" w:color="auto" w:fill="auto"/>
            <w:noWrap/>
            <w:vAlign w:val="center"/>
            <w:hideMark/>
          </w:tcPr>
          <w:p w14:paraId="35E2C4B7"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99</w:t>
            </w:r>
          </w:p>
        </w:tc>
      </w:tr>
      <w:tr w:rsidR="004713B9" w:rsidRPr="004713B9" w14:paraId="00B1BE20"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686E5281"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Ciencias marinas y costeras</w:t>
            </w:r>
          </w:p>
        </w:tc>
        <w:tc>
          <w:tcPr>
            <w:tcW w:w="1018" w:type="dxa"/>
            <w:tcBorders>
              <w:top w:val="nil"/>
              <w:left w:val="single" w:sz="4" w:space="0" w:color="auto"/>
              <w:bottom w:val="nil"/>
              <w:right w:val="nil"/>
            </w:tcBorders>
            <w:shd w:val="clear" w:color="auto" w:fill="auto"/>
            <w:noWrap/>
            <w:vAlign w:val="center"/>
            <w:hideMark/>
          </w:tcPr>
          <w:p w14:paraId="6B5FFF85"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14</w:t>
            </w:r>
          </w:p>
        </w:tc>
        <w:tc>
          <w:tcPr>
            <w:tcW w:w="1019" w:type="dxa"/>
            <w:tcBorders>
              <w:top w:val="nil"/>
              <w:left w:val="nil"/>
              <w:bottom w:val="nil"/>
              <w:right w:val="nil"/>
            </w:tcBorders>
            <w:shd w:val="clear" w:color="auto" w:fill="auto"/>
            <w:noWrap/>
            <w:vAlign w:val="center"/>
            <w:hideMark/>
          </w:tcPr>
          <w:p w14:paraId="5CDA774B"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48</w:t>
            </w:r>
          </w:p>
        </w:tc>
        <w:tc>
          <w:tcPr>
            <w:tcW w:w="1044" w:type="dxa"/>
            <w:tcBorders>
              <w:top w:val="nil"/>
              <w:left w:val="nil"/>
              <w:bottom w:val="nil"/>
              <w:right w:val="nil"/>
            </w:tcBorders>
            <w:shd w:val="clear" w:color="auto" w:fill="auto"/>
            <w:noWrap/>
            <w:vAlign w:val="center"/>
            <w:hideMark/>
          </w:tcPr>
          <w:p w14:paraId="441F5A54"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21" w:type="dxa"/>
            <w:tcBorders>
              <w:top w:val="nil"/>
              <w:left w:val="single" w:sz="4" w:space="0" w:color="auto"/>
              <w:bottom w:val="nil"/>
              <w:right w:val="nil"/>
            </w:tcBorders>
            <w:shd w:val="clear" w:color="auto" w:fill="auto"/>
            <w:noWrap/>
            <w:vAlign w:val="center"/>
            <w:hideMark/>
          </w:tcPr>
          <w:p w14:paraId="01D91971"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62</w:t>
            </w:r>
          </w:p>
        </w:tc>
      </w:tr>
      <w:tr w:rsidR="004713B9" w:rsidRPr="004713B9" w14:paraId="6FD18CA6"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3DD77C56"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Ciencias veterinarias</w:t>
            </w:r>
          </w:p>
        </w:tc>
        <w:tc>
          <w:tcPr>
            <w:tcW w:w="1018" w:type="dxa"/>
            <w:tcBorders>
              <w:top w:val="nil"/>
              <w:left w:val="single" w:sz="4" w:space="0" w:color="auto"/>
              <w:bottom w:val="nil"/>
              <w:right w:val="nil"/>
            </w:tcBorders>
            <w:shd w:val="clear" w:color="auto" w:fill="auto"/>
            <w:noWrap/>
            <w:vAlign w:val="center"/>
            <w:hideMark/>
          </w:tcPr>
          <w:p w14:paraId="0EC9CE40"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83</w:t>
            </w:r>
          </w:p>
        </w:tc>
        <w:tc>
          <w:tcPr>
            <w:tcW w:w="1019" w:type="dxa"/>
            <w:tcBorders>
              <w:top w:val="nil"/>
              <w:left w:val="nil"/>
              <w:bottom w:val="nil"/>
              <w:right w:val="nil"/>
            </w:tcBorders>
            <w:shd w:val="clear" w:color="auto" w:fill="auto"/>
            <w:noWrap/>
            <w:vAlign w:val="center"/>
            <w:hideMark/>
          </w:tcPr>
          <w:p w14:paraId="6EFA19E8"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30</w:t>
            </w:r>
          </w:p>
        </w:tc>
        <w:tc>
          <w:tcPr>
            <w:tcW w:w="1044" w:type="dxa"/>
            <w:tcBorders>
              <w:top w:val="nil"/>
              <w:left w:val="nil"/>
              <w:bottom w:val="nil"/>
              <w:right w:val="nil"/>
            </w:tcBorders>
            <w:shd w:val="clear" w:color="auto" w:fill="auto"/>
            <w:noWrap/>
            <w:vAlign w:val="center"/>
            <w:hideMark/>
          </w:tcPr>
          <w:p w14:paraId="0BC0BD04"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21" w:type="dxa"/>
            <w:tcBorders>
              <w:top w:val="nil"/>
              <w:left w:val="single" w:sz="4" w:space="0" w:color="auto"/>
              <w:bottom w:val="nil"/>
              <w:right w:val="nil"/>
            </w:tcBorders>
            <w:shd w:val="clear" w:color="auto" w:fill="auto"/>
            <w:noWrap/>
            <w:vAlign w:val="center"/>
            <w:hideMark/>
          </w:tcPr>
          <w:p w14:paraId="7C1FECEF"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113</w:t>
            </w:r>
          </w:p>
        </w:tc>
      </w:tr>
      <w:tr w:rsidR="004713B9" w:rsidRPr="004713B9" w14:paraId="62881A56"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550DB803"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Economía y sociedad</w:t>
            </w:r>
          </w:p>
        </w:tc>
        <w:tc>
          <w:tcPr>
            <w:tcW w:w="1018" w:type="dxa"/>
            <w:tcBorders>
              <w:top w:val="nil"/>
              <w:left w:val="single" w:sz="4" w:space="0" w:color="auto"/>
              <w:bottom w:val="nil"/>
              <w:right w:val="nil"/>
            </w:tcBorders>
            <w:shd w:val="clear" w:color="auto" w:fill="auto"/>
            <w:noWrap/>
            <w:vAlign w:val="center"/>
            <w:hideMark/>
          </w:tcPr>
          <w:p w14:paraId="0A5920BD"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24</w:t>
            </w:r>
          </w:p>
        </w:tc>
        <w:tc>
          <w:tcPr>
            <w:tcW w:w="1019" w:type="dxa"/>
            <w:tcBorders>
              <w:top w:val="nil"/>
              <w:left w:val="nil"/>
              <w:bottom w:val="nil"/>
              <w:right w:val="nil"/>
            </w:tcBorders>
            <w:shd w:val="clear" w:color="auto" w:fill="auto"/>
            <w:noWrap/>
            <w:vAlign w:val="center"/>
            <w:hideMark/>
          </w:tcPr>
          <w:p w14:paraId="18499761"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33</w:t>
            </w:r>
          </w:p>
        </w:tc>
        <w:tc>
          <w:tcPr>
            <w:tcW w:w="1044" w:type="dxa"/>
            <w:tcBorders>
              <w:top w:val="nil"/>
              <w:left w:val="nil"/>
              <w:bottom w:val="nil"/>
              <w:right w:val="nil"/>
            </w:tcBorders>
            <w:shd w:val="clear" w:color="auto" w:fill="auto"/>
            <w:noWrap/>
            <w:vAlign w:val="center"/>
            <w:hideMark/>
          </w:tcPr>
          <w:p w14:paraId="5A4117DD"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w:t>
            </w:r>
          </w:p>
        </w:tc>
        <w:tc>
          <w:tcPr>
            <w:tcW w:w="1021" w:type="dxa"/>
            <w:tcBorders>
              <w:top w:val="nil"/>
              <w:left w:val="single" w:sz="4" w:space="0" w:color="auto"/>
              <w:bottom w:val="nil"/>
              <w:right w:val="nil"/>
            </w:tcBorders>
            <w:shd w:val="clear" w:color="auto" w:fill="auto"/>
            <w:noWrap/>
            <w:vAlign w:val="center"/>
            <w:hideMark/>
          </w:tcPr>
          <w:p w14:paraId="0E3D58E6"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58</w:t>
            </w:r>
          </w:p>
        </w:tc>
      </w:tr>
      <w:tr w:rsidR="004713B9" w:rsidRPr="004713B9" w14:paraId="3555E243"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1A674A95"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Educare</w:t>
            </w:r>
          </w:p>
        </w:tc>
        <w:tc>
          <w:tcPr>
            <w:tcW w:w="1018" w:type="dxa"/>
            <w:tcBorders>
              <w:top w:val="nil"/>
              <w:left w:val="single" w:sz="4" w:space="0" w:color="auto"/>
              <w:bottom w:val="nil"/>
              <w:right w:val="nil"/>
            </w:tcBorders>
            <w:shd w:val="clear" w:color="auto" w:fill="auto"/>
            <w:noWrap/>
            <w:vAlign w:val="center"/>
            <w:hideMark/>
          </w:tcPr>
          <w:p w14:paraId="07A4FAD8"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85</w:t>
            </w:r>
          </w:p>
        </w:tc>
        <w:tc>
          <w:tcPr>
            <w:tcW w:w="1019" w:type="dxa"/>
            <w:tcBorders>
              <w:top w:val="nil"/>
              <w:left w:val="nil"/>
              <w:bottom w:val="nil"/>
              <w:right w:val="nil"/>
            </w:tcBorders>
            <w:shd w:val="clear" w:color="auto" w:fill="auto"/>
            <w:noWrap/>
            <w:vAlign w:val="center"/>
            <w:hideMark/>
          </w:tcPr>
          <w:p w14:paraId="5F37D33C"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282</w:t>
            </w:r>
          </w:p>
        </w:tc>
        <w:tc>
          <w:tcPr>
            <w:tcW w:w="1044" w:type="dxa"/>
            <w:tcBorders>
              <w:top w:val="nil"/>
              <w:left w:val="nil"/>
              <w:bottom w:val="nil"/>
              <w:right w:val="nil"/>
            </w:tcBorders>
            <w:shd w:val="clear" w:color="auto" w:fill="auto"/>
            <w:noWrap/>
            <w:vAlign w:val="center"/>
            <w:hideMark/>
          </w:tcPr>
          <w:p w14:paraId="7BAF896C"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21" w:type="dxa"/>
            <w:tcBorders>
              <w:top w:val="nil"/>
              <w:left w:val="single" w:sz="4" w:space="0" w:color="auto"/>
              <w:bottom w:val="nil"/>
              <w:right w:val="nil"/>
            </w:tcBorders>
            <w:shd w:val="clear" w:color="auto" w:fill="auto"/>
            <w:noWrap/>
            <w:vAlign w:val="center"/>
            <w:hideMark/>
          </w:tcPr>
          <w:p w14:paraId="1837F244"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367</w:t>
            </w:r>
          </w:p>
        </w:tc>
      </w:tr>
      <w:tr w:rsidR="004713B9" w:rsidRPr="004713B9" w14:paraId="385B9401"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3AD5E9B9"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Ensayos pedagógicos</w:t>
            </w:r>
          </w:p>
        </w:tc>
        <w:tc>
          <w:tcPr>
            <w:tcW w:w="1018" w:type="dxa"/>
            <w:tcBorders>
              <w:top w:val="nil"/>
              <w:left w:val="single" w:sz="4" w:space="0" w:color="auto"/>
              <w:bottom w:val="nil"/>
              <w:right w:val="nil"/>
            </w:tcBorders>
            <w:shd w:val="clear" w:color="auto" w:fill="auto"/>
            <w:noWrap/>
            <w:vAlign w:val="center"/>
            <w:hideMark/>
          </w:tcPr>
          <w:p w14:paraId="3B743FB0"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59</w:t>
            </w:r>
          </w:p>
        </w:tc>
        <w:tc>
          <w:tcPr>
            <w:tcW w:w="1019" w:type="dxa"/>
            <w:tcBorders>
              <w:top w:val="nil"/>
              <w:left w:val="nil"/>
              <w:bottom w:val="nil"/>
              <w:right w:val="nil"/>
            </w:tcBorders>
            <w:shd w:val="clear" w:color="auto" w:fill="auto"/>
            <w:noWrap/>
            <w:vAlign w:val="center"/>
            <w:hideMark/>
          </w:tcPr>
          <w:p w14:paraId="75BC28D6"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65</w:t>
            </w:r>
          </w:p>
        </w:tc>
        <w:tc>
          <w:tcPr>
            <w:tcW w:w="1044" w:type="dxa"/>
            <w:tcBorders>
              <w:top w:val="nil"/>
              <w:left w:val="nil"/>
              <w:bottom w:val="nil"/>
              <w:right w:val="nil"/>
            </w:tcBorders>
            <w:shd w:val="clear" w:color="auto" w:fill="auto"/>
            <w:noWrap/>
            <w:vAlign w:val="center"/>
            <w:hideMark/>
          </w:tcPr>
          <w:p w14:paraId="4E779B25"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21" w:type="dxa"/>
            <w:tcBorders>
              <w:top w:val="nil"/>
              <w:left w:val="single" w:sz="4" w:space="0" w:color="auto"/>
              <w:bottom w:val="nil"/>
              <w:right w:val="nil"/>
            </w:tcBorders>
            <w:shd w:val="clear" w:color="auto" w:fill="auto"/>
            <w:noWrap/>
            <w:vAlign w:val="center"/>
            <w:hideMark/>
          </w:tcPr>
          <w:p w14:paraId="5D87A897"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124</w:t>
            </w:r>
          </w:p>
        </w:tc>
      </w:tr>
      <w:tr w:rsidR="004713B9" w:rsidRPr="004713B9" w14:paraId="552C8F0C"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2C49BA77"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Geográfica de AC</w:t>
            </w:r>
          </w:p>
        </w:tc>
        <w:tc>
          <w:tcPr>
            <w:tcW w:w="1018" w:type="dxa"/>
            <w:tcBorders>
              <w:top w:val="nil"/>
              <w:left w:val="single" w:sz="4" w:space="0" w:color="auto"/>
              <w:bottom w:val="nil"/>
              <w:right w:val="nil"/>
            </w:tcBorders>
            <w:shd w:val="clear" w:color="auto" w:fill="auto"/>
            <w:noWrap/>
            <w:vAlign w:val="center"/>
            <w:hideMark/>
          </w:tcPr>
          <w:p w14:paraId="23832160"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72</w:t>
            </w:r>
          </w:p>
        </w:tc>
        <w:tc>
          <w:tcPr>
            <w:tcW w:w="1019" w:type="dxa"/>
            <w:tcBorders>
              <w:top w:val="nil"/>
              <w:left w:val="nil"/>
              <w:bottom w:val="nil"/>
              <w:right w:val="nil"/>
            </w:tcBorders>
            <w:shd w:val="clear" w:color="auto" w:fill="auto"/>
            <w:noWrap/>
            <w:vAlign w:val="center"/>
            <w:hideMark/>
          </w:tcPr>
          <w:p w14:paraId="78A437EA"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116</w:t>
            </w:r>
          </w:p>
        </w:tc>
        <w:tc>
          <w:tcPr>
            <w:tcW w:w="1044" w:type="dxa"/>
            <w:tcBorders>
              <w:top w:val="nil"/>
              <w:left w:val="nil"/>
              <w:bottom w:val="nil"/>
              <w:right w:val="nil"/>
            </w:tcBorders>
            <w:shd w:val="clear" w:color="auto" w:fill="auto"/>
            <w:noWrap/>
            <w:vAlign w:val="center"/>
            <w:hideMark/>
          </w:tcPr>
          <w:p w14:paraId="4F01F641"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21" w:type="dxa"/>
            <w:tcBorders>
              <w:top w:val="nil"/>
              <w:left w:val="single" w:sz="4" w:space="0" w:color="auto"/>
              <w:bottom w:val="nil"/>
              <w:right w:val="nil"/>
            </w:tcBorders>
            <w:shd w:val="clear" w:color="auto" w:fill="auto"/>
            <w:noWrap/>
            <w:vAlign w:val="center"/>
            <w:hideMark/>
          </w:tcPr>
          <w:p w14:paraId="19510B56"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188</w:t>
            </w:r>
          </w:p>
        </w:tc>
      </w:tr>
      <w:tr w:rsidR="004713B9" w:rsidRPr="004713B9" w14:paraId="55345977"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2978B107"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Historia</w:t>
            </w:r>
          </w:p>
        </w:tc>
        <w:tc>
          <w:tcPr>
            <w:tcW w:w="1018" w:type="dxa"/>
            <w:tcBorders>
              <w:top w:val="nil"/>
              <w:left w:val="single" w:sz="4" w:space="0" w:color="auto"/>
              <w:bottom w:val="nil"/>
              <w:right w:val="nil"/>
            </w:tcBorders>
            <w:shd w:val="clear" w:color="auto" w:fill="auto"/>
            <w:noWrap/>
            <w:vAlign w:val="center"/>
            <w:hideMark/>
          </w:tcPr>
          <w:p w14:paraId="162C2214"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48</w:t>
            </w:r>
          </w:p>
        </w:tc>
        <w:tc>
          <w:tcPr>
            <w:tcW w:w="1019" w:type="dxa"/>
            <w:tcBorders>
              <w:top w:val="nil"/>
              <w:left w:val="nil"/>
              <w:bottom w:val="nil"/>
              <w:right w:val="nil"/>
            </w:tcBorders>
            <w:shd w:val="clear" w:color="auto" w:fill="auto"/>
            <w:noWrap/>
            <w:vAlign w:val="center"/>
            <w:hideMark/>
          </w:tcPr>
          <w:p w14:paraId="36240626"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30</w:t>
            </w:r>
          </w:p>
        </w:tc>
        <w:tc>
          <w:tcPr>
            <w:tcW w:w="1044" w:type="dxa"/>
            <w:tcBorders>
              <w:top w:val="nil"/>
              <w:left w:val="nil"/>
              <w:bottom w:val="nil"/>
              <w:right w:val="nil"/>
            </w:tcBorders>
            <w:shd w:val="clear" w:color="auto" w:fill="auto"/>
            <w:noWrap/>
            <w:vAlign w:val="center"/>
            <w:hideMark/>
          </w:tcPr>
          <w:p w14:paraId="1F0CB214"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8</w:t>
            </w:r>
          </w:p>
        </w:tc>
        <w:tc>
          <w:tcPr>
            <w:tcW w:w="1021" w:type="dxa"/>
            <w:tcBorders>
              <w:top w:val="nil"/>
              <w:left w:val="single" w:sz="4" w:space="0" w:color="auto"/>
              <w:bottom w:val="nil"/>
              <w:right w:val="nil"/>
            </w:tcBorders>
            <w:shd w:val="clear" w:color="auto" w:fill="auto"/>
            <w:noWrap/>
            <w:vAlign w:val="center"/>
            <w:hideMark/>
          </w:tcPr>
          <w:p w14:paraId="45186DAD"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86</w:t>
            </w:r>
          </w:p>
        </w:tc>
      </w:tr>
      <w:tr w:rsidR="004713B9" w:rsidRPr="004713B9" w14:paraId="08AE5D61"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54591F58"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proofErr w:type="spellStart"/>
            <w:r w:rsidRPr="004713B9">
              <w:rPr>
                <w:rFonts w:ascii="Arial Narrow" w:eastAsia="Times New Roman" w:hAnsi="Arial Narrow" w:cs="Times New Roman"/>
                <w:color w:val="000000"/>
                <w:lang w:val="es-CR" w:eastAsia="es-CR"/>
              </w:rPr>
              <w:t>Istmica</w:t>
            </w:r>
            <w:proofErr w:type="spellEnd"/>
          </w:p>
        </w:tc>
        <w:tc>
          <w:tcPr>
            <w:tcW w:w="1018" w:type="dxa"/>
            <w:tcBorders>
              <w:top w:val="nil"/>
              <w:left w:val="single" w:sz="4" w:space="0" w:color="auto"/>
              <w:bottom w:val="nil"/>
              <w:right w:val="nil"/>
            </w:tcBorders>
            <w:shd w:val="clear" w:color="auto" w:fill="auto"/>
            <w:noWrap/>
            <w:vAlign w:val="center"/>
            <w:hideMark/>
          </w:tcPr>
          <w:p w14:paraId="7A144922"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36</w:t>
            </w:r>
          </w:p>
        </w:tc>
        <w:tc>
          <w:tcPr>
            <w:tcW w:w="1019" w:type="dxa"/>
            <w:tcBorders>
              <w:top w:val="nil"/>
              <w:left w:val="nil"/>
              <w:bottom w:val="nil"/>
              <w:right w:val="nil"/>
            </w:tcBorders>
            <w:shd w:val="clear" w:color="auto" w:fill="auto"/>
            <w:noWrap/>
            <w:vAlign w:val="center"/>
            <w:hideMark/>
          </w:tcPr>
          <w:p w14:paraId="77469934"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74</w:t>
            </w:r>
          </w:p>
        </w:tc>
        <w:tc>
          <w:tcPr>
            <w:tcW w:w="1044" w:type="dxa"/>
            <w:tcBorders>
              <w:top w:val="nil"/>
              <w:left w:val="nil"/>
              <w:bottom w:val="nil"/>
              <w:right w:val="nil"/>
            </w:tcBorders>
            <w:shd w:val="clear" w:color="auto" w:fill="auto"/>
            <w:noWrap/>
            <w:vAlign w:val="center"/>
            <w:hideMark/>
          </w:tcPr>
          <w:p w14:paraId="6A7069D5"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4</w:t>
            </w:r>
          </w:p>
        </w:tc>
        <w:tc>
          <w:tcPr>
            <w:tcW w:w="1021" w:type="dxa"/>
            <w:tcBorders>
              <w:top w:val="nil"/>
              <w:left w:val="single" w:sz="4" w:space="0" w:color="auto"/>
              <w:bottom w:val="nil"/>
              <w:right w:val="nil"/>
            </w:tcBorders>
            <w:shd w:val="clear" w:color="auto" w:fill="auto"/>
            <w:noWrap/>
            <w:vAlign w:val="center"/>
            <w:hideMark/>
          </w:tcPr>
          <w:p w14:paraId="7598F9A6"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114</w:t>
            </w:r>
          </w:p>
        </w:tc>
      </w:tr>
      <w:tr w:rsidR="004713B9" w:rsidRPr="004713B9" w14:paraId="18A63C0D"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24410052"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Latinoamericana de derechos …</w:t>
            </w:r>
          </w:p>
        </w:tc>
        <w:tc>
          <w:tcPr>
            <w:tcW w:w="1018" w:type="dxa"/>
            <w:tcBorders>
              <w:top w:val="nil"/>
              <w:left w:val="single" w:sz="4" w:space="0" w:color="auto"/>
              <w:bottom w:val="nil"/>
              <w:right w:val="nil"/>
            </w:tcBorders>
            <w:shd w:val="clear" w:color="auto" w:fill="auto"/>
            <w:noWrap/>
            <w:vAlign w:val="center"/>
            <w:hideMark/>
          </w:tcPr>
          <w:p w14:paraId="6CB61876"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39</w:t>
            </w:r>
          </w:p>
        </w:tc>
        <w:tc>
          <w:tcPr>
            <w:tcW w:w="1019" w:type="dxa"/>
            <w:tcBorders>
              <w:top w:val="nil"/>
              <w:left w:val="nil"/>
              <w:bottom w:val="nil"/>
              <w:right w:val="nil"/>
            </w:tcBorders>
            <w:shd w:val="clear" w:color="auto" w:fill="auto"/>
            <w:noWrap/>
            <w:vAlign w:val="center"/>
            <w:hideMark/>
          </w:tcPr>
          <w:p w14:paraId="20D55C6F"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88</w:t>
            </w:r>
          </w:p>
        </w:tc>
        <w:tc>
          <w:tcPr>
            <w:tcW w:w="1044" w:type="dxa"/>
            <w:tcBorders>
              <w:top w:val="nil"/>
              <w:left w:val="nil"/>
              <w:bottom w:val="nil"/>
              <w:right w:val="nil"/>
            </w:tcBorders>
            <w:shd w:val="clear" w:color="auto" w:fill="auto"/>
            <w:noWrap/>
            <w:vAlign w:val="center"/>
            <w:hideMark/>
          </w:tcPr>
          <w:p w14:paraId="3447C1A7"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4</w:t>
            </w:r>
          </w:p>
        </w:tc>
        <w:tc>
          <w:tcPr>
            <w:tcW w:w="1021" w:type="dxa"/>
            <w:tcBorders>
              <w:top w:val="nil"/>
              <w:left w:val="single" w:sz="4" w:space="0" w:color="auto"/>
              <w:bottom w:val="nil"/>
              <w:right w:val="nil"/>
            </w:tcBorders>
            <w:shd w:val="clear" w:color="auto" w:fill="auto"/>
            <w:noWrap/>
            <w:vAlign w:val="center"/>
            <w:hideMark/>
          </w:tcPr>
          <w:p w14:paraId="3FDCE767"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131</w:t>
            </w:r>
          </w:p>
        </w:tc>
      </w:tr>
      <w:tr w:rsidR="004713B9" w:rsidRPr="004713B9" w14:paraId="5D3BD2C1"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3C5A8C33"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Letras</w:t>
            </w:r>
          </w:p>
        </w:tc>
        <w:tc>
          <w:tcPr>
            <w:tcW w:w="1018" w:type="dxa"/>
            <w:tcBorders>
              <w:top w:val="nil"/>
              <w:left w:val="single" w:sz="4" w:space="0" w:color="auto"/>
              <w:bottom w:val="nil"/>
              <w:right w:val="nil"/>
            </w:tcBorders>
            <w:shd w:val="clear" w:color="auto" w:fill="auto"/>
            <w:noWrap/>
            <w:vAlign w:val="center"/>
            <w:hideMark/>
          </w:tcPr>
          <w:p w14:paraId="78C15352"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60</w:t>
            </w:r>
          </w:p>
        </w:tc>
        <w:tc>
          <w:tcPr>
            <w:tcW w:w="1019" w:type="dxa"/>
            <w:tcBorders>
              <w:top w:val="nil"/>
              <w:left w:val="nil"/>
              <w:bottom w:val="nil"/>
              <w:right w:val="nil"/>
            </w:tcBorders>
            <w:shd w:val="clear" w:color="auto" w:fill="auto"/>
            <w:noWrap/>
            <w:vAlign w:val="center"/>
            <w:hideMark/>
          </w:tcPr>
          <w:p w14:paraId="2BA665FA"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28</w:t>
            </w:r>
          </w:p>
        </w:tc>
        <w:tc>
          <w:tcPr>
            <w:tcW w:w="1044" w:type="dxa"/>
            <w:tcBorders>
              <w:top w:val="nil"/>
              <w:left w:val="nil"/>
              <w:bottom w:val="nil"/>
              <w:right w:val="nil"/>
            </w:tcBorders>
            <w:shd w:val="clear" w:color="auto" w:fill="auto"/>
            <w:noWrap/>
            <w:vAlign w:val="center"/>
            <w:hideMark/>
          </w:tcPr>
          <w:p w14:paraId="29A304F5"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21" w:type="dxa"/>
            <w:tcBorders>
              <w:top w:val="nil"/>
              <w:left w:val="single" w:sz="4" w:space="0" w:color="auto"/>
              <w:bottom w:val="nil"/>
              <w:right w:val="nil"/>
            </w:tcBorders>
            <w:shd w:val="clear" w:color="auto" w:fill="auto"/>
            <w:noWrap/>
            <w:vAlign w:val="center"/>
            <w:hideMark/>
          </w:tcPr>
          <w:p w14:paraId="6E01FC60"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88</w:t>
            </w:r>
          </w:p>
        </w:tc>
      </w:tr>
      <w:tr w:rsidR="004713B9" w:rsidRPr="004713B9" w14:paraId="2A1429B9"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5B1114E5"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proofErr w:type="spellStart"/>
            <w:r w:rsidRPr="004713B9">
              <w:rPr>
                <w:rFonts w:ascii="Arial Narrow" w:eastAsia="Times New Roman" w:hAnsi="Arial Narrow" w:cs="Times New Roman"/>
                <w:color w:val="000000"/>
                <w:lang w:val="es-CR" w:eastAsia="es-CR"/>
              </w:rPr>
              <w:t>MHSalud</w:t>
            </w:r>
            <w:proofErr w:type="spellEnd"/>
          </w:p>
        </w:tc>
        <w:tc>
          <w:tcPr>
            <w:tcW w:w="1018" w:type="dxa"/>
            <w:tcBorders>
              <w:top w:val="nil"/>
              <w:left w:val="single" w:sz="4" w:space="0" w:color="auto"/>
              <w:bottom w:val="nil"/>
              <w:right w:val="nil"/>
            </w:tcBorders>
            <w:shd w:val="clear" w:color="auto" w:fill="auto"/>
            <w:noWrap/>
            <w:vAlign w:val="center"/>
            <w:hideMark/>
          </w:tcPr>
          <w:p w14:paraId="395B8CC7"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29</w:t>
            </w:r>
          </w:p>
        </w:tc>
        <w:tc>
          <w:tcPr>
            <w:tcW w:w="1019" w:type="dxa"/>
            <w:tcBorders>
              <w:top w:val="nil"/>
              <w:left w:val="nil"/>
              <w:bottom w:val="nil"/>
              <w:right w:val="nil"/>
            </w:tcBorders>
            <w:shd w:val="clear" w:color="auto" w:fill="auto"/>
            <w:noWrap/>
            <w:vAlign w:val="center"/>
            <w:hideMark/>
          </w:tcPr>
          <w:p w14:paraId="0834843D"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22</w:t>
            </w:r>
          </w:p>
        </w:tc>
        <w:tc>
          <w:tcPr>
            <w:tcW w:w="1044" w:type="dxa"/>
            <w:tcBorders>
              <w:top w:val="nil"/>
              <w:left w:val="nil"/>
              <w:bottom w:val="nil"/>
              <w:right w:val="nil"/>
            </w:tcBorders>
            <w:shd w:val="clear" w:color="auto" w:fill="auto"/>
            <w:noWrap/>
            <w:vAlign w:val="center"/>
            <w:hideMark/>
          </w:tcPr>
          <w:p w14:paraId="61C1D8BF"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21" w:type="dxa"/>
            <w:tcBorders>
              <w:top w:val="nil"/>
              <w:left w:val="single" w:sz="4" w:space="0" w:color="auto"/>
              <w:bottom w:val="nil"/>
              <w:right w:val="nil"/>
            </w:tcBorders>
            <w:shd w:val="clear" w:color="auto" w:fill="auto"/>
            <w:noWrap/>
            <w:vAlign w:val="center"/>
            <w:hideMark/>
          </w:tcPr>
          <w:p w14:paraId="64A50741"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51</w:t>
            </w:r>
          </w:p>
        </w:tc>
      </w:tr>
      <w:tr w:rsidR="004713B9" w:rsidRPr="004713B9" w14:paraId="0B32BE53"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62916144"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Nuevo humanismo</w:t>
            </w:r>
          </w:p>
        </w:tc>
        <w:tc>
          <w:tcPr>
            <w:tcW w:w="1018" w:type="dxa"/>
            <w:tcBorders>
              <w:top w:val="nil"/>
              <w:left w:val="single" w:sz="4" w:space="0" w:color="auto"/>
              <w:bottom w:val="nil"/>
              <w:right w:val="nil"/>
            </w:tcBorders>
            <w:shd w:val="clear" w:color="auto" w:fill="auto"/>
            <w:noWrap/>
            <w:vAlign w:val="center"/>
            <w:hideMark/>
          </w:tcPr>
          <w:p w14:paraId="7E4D5D58"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61</w:t>
            </w:r>
          </w:p>
        </w:tc>
        <w:tc>
          <w:tcPr>
            <w:tcW w:w="1019" w:type="dxa"/>
            <w:tcBorders>
              <w:top w:val="nil"/>
              <w:left w:val="nil"/>
              <w:bottom w:val="nil"/>
              <w:right w:val="nil"/>
            </w:tcBorders>
            <w:shd w:val="clear" w:color="auto" w:fill="auto"/>
            <w:noWrap/>
            <w:vAlign w:val="center"/>
            <w:hideMark/>
          </w:tcPr>
          <w:p w14:paraId="7902EB88"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22</w:t>
            </w:r>
          </w:p>
        </w:tc>
        <w:tc>
          <w:tcPr>
            <w:tcW w:w="1044" w:type="dxa"/>
            <w:tcBorders>
              <w:top w:val="nil"/>
              <w:left w:val="nil"/>
              <w:bottom w:val="nil"/>
              <w:right w:val="nil"/>
            </w:tcBorders>
            <w:shd w:val="clear" w:color="auto" w:fill="auto"/>
            <w:noWrap/>
            <w:vAlign w:val="center"/>
            <w:hideMark/>
          </w:tcPr>
          <w:p w14:paraId="0012B646"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w:t>
            </w:r>
          </w:p>
        </w:tc>
        <w:tc>
          <w:tcPr>
            <w:tcW w:w="1021" w:type="dxa"/>
            <w:tcBorders>
              <w:top w:val="nil"/>
              <w:left w:val="single" w:sz="4" w:space="0" w:color="auto"/>
              <w:bottom w:val="nil"/>
              <w:right w:val="nil"/>
            </w:tcBorders>
            <w:shd w:val="clear" w:color="auto" w:fill="auto"/>
            <w:noWrap/>
            <w:vAlign w:val="center"/>
            <w:hideMark/>
          </w:tcPr>
          <w:p w14:paraId="68E74443"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85</w:t>
            </w:r>
          </w:p>
        </w:tc>
      </w:tr>
      <w:tr w:rsidR="004713B9" w:rsidRPr="004713B9" w14:paraId="4844E454"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34BC1A32"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Perspectivas rurales</w:t>
            </w:r>
          </w:p>
        </w:tc>
        <w:tc>
          <w:tcPr>
            <w:tcW w:w="1018" w:type="dxa"/>
            <w:tcBorders>
              <w:top w:val="nil"/>
              <w:left w:val="single" w:sz="4" w:space="0" w:color="auto"/>
              <w:bottom w:val="nil"/>
              <w:right w:val="nil"/>
            </w:tcBorders>
            <w:shd w:val="clear" w:color="auto" w:fill="auto"/>
            <w:noWrap/>
            <w:vAlign w:val="center"/>
            <w:hideMark/>
          </w:tcPr>
          <w:p w14:paraId="2F45B1CD"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39</w:t>
            </w:r>
          </w:p>
        </w:tc>
        <w:tc>
          <w:tcPr>
            <w:tcW w:w="1019" w:type="dxa"/>
            <w:tcBorders>
              <w:top w:val="nil"/>
              <w:left w:val="nil"/>
              <w:bottom w:val="nil"/>
              <w:right w:val="nil"/>
            </w:tcBorders>
            <w:shd w:val="clear" w:color="auto" w:fill="auto"/>
            <w:noWrap/>
            <w:vAlign w:val="center"/>
            <w:hideMark/>
          </w:tcPr>
          <w:p w14:paraId="1FC2E3CF"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31</w:t>
            </w:r>
          </w:p>
        </w:tc>
        <w:tc>
          <w:tcPr>
            <w:tcW w:w="1044" w:type="dxa"/>
            <w:tcBorders>
              <w:top w:val="nil"/>
              <w:left w:val="nil"/>
              <w:bottom w:val="nil"/>
              <w:right w:val="nil"/>
            </w:tcBorders>
            <w:shd w:val="clear" w:color="auto" w:fill="auto"/>
            <w:noWrap/>
            <w:vAlign w:val="center"/>
            <w:hideMark/>
          </w:tcPr>
          <w:p w14:paraId="12AA49FA"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8</w:t>
            </w:r>
          </w:p>
        </w:tc>
        <w:tc>
          <w:tcPr>
            <w:tcW w:w="1021" w:type="dxa"/>
            <w:tcBorders>
              <w:top w:val="nil"/>
              <w:left w:val="single" w:sz="4" w:space="0" w:color="auto"/>
              <w:bottom w:val="nil"/>
              <w:right w:val="nil"/>
            </w:tcBorders>
            <w:shd w:val="clear" w:color="auto" w:fill="auto"/>
            <w:noWrap/>
            <w:vAlign w:val="center"/>
            <w:hideMark/>
          </w:tcPr>
          <w:p w14:paraId="29E4C421"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78</w:t>
            </w:r>
          </w:p>
        </w:tc>
      </w:tr>
      <w:tr w:rsidR="004713B9" w:rsidRPr="004713B9" w14:paraId="1F173528"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15F84927"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Perspectivas: Estudios …</w:t>
            </w:r>
          </w:p>
        </w:tc>
        <w:tc>
          <w:tcPr>
            <w:tcW w:w="1018" w:type="dxa"/>
            <w:tcBorders>
              <w:top w:val="nil"/>
              <w:left w:val="single" w:sz="4" w:space="0" w:color="auto"/>
              <w:bottom w:val="nil"/>
              <w:right w:val="nil"/>
            </w:tcBorders>
            <w:shd w:val="clear" w:color="auto" w:fill="auto"/>
            <w:noWrap/>
            <w:vAlign w:val="center"/>
            <w:hideMark/>
          </w:tcPr>
          <w:p w14:paraId="711B2073"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21</w:t>
            </w:r>
          </w:p>
        </w:tc>
        <w:tc>
          <w:tcPr>
            <w:tcW w:w="1019" w:type="dxa"/>
            <w:tcBorders>
              <w:top w:val="nil"/>
              <w:left w:val="nil"/>
              <w:bottom w:val="nil"/>
              <w:right w:val="nil"/>
            </w:tcBorders>
            <w:shd w:val="clear" w:color="auto" w:fill="auto"/>
            <w:noWrap/>
            <w:vAlign w:val="center"/>
            <w:hideMark/>
          </w:tcPr>
          <w:p w14:paraId="38B8E054"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6</w:t>
            </w:r>
          </w:p>
        </w:tc>
        <w:tc>
          <w:tcPr>
            <w:tcW w:w="1044" w:type="dxa"/>
            <w:tcBorders>
              <w:top w:val="nil"/>
              <w:left w:val="nil"/>
              <w:bottom w:val="nil"/>
              <w:right w:val="nil"/>
            </w:tcBorders>
            <w:shd w:val="clear" w:color="auto" w:fill="auto"/>
            <w:noWrap/>
            <w:vAlign w:val="center"/>
            <w:hideMark/>
          </w:tcPr>
          <w:p w14:paraId="2782B66E"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w:t>
            </w:r>
          </w:p>
        </w:tc>
        <w:tc>
          <w:tcPr>
            <w:tcW w:w="1021" w:type="dxa"/>
            <w:tcBorders>
              <w:top w:val="nil"/>
              <w:left w:val="single" w:sz="4" w:space="0" w:color="auto"/>
              <w:bottom w:val="nil"/>
              <w:right w:val="nil"/>
            </w:tcBorders>
            <w:shd w:val="clear" w:color="auto" w:fill="auto"/>
            <w:noWrap/>
            <w:vAlign w:val="center"/>
            <w:hideMark/>
          </w:tcPr>
          <w:p w14:paraId="5C9D717A"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29</w:t>
            </w:r>
          </w:p>
        </w:tc>
      </w:tr>
      <w:tr w:rsidR="004713B9" w:rsidRPr="004713B9" w14:paraId="2E30FF9C"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585EFF38"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Política económica y desarrollo …</w:t>
            </w:r>
          </w:p>
        </w:tc>
        <w:tc>
          <w:tcPr>
            <w:tcW w:w="1018" w:type="dxa"/>
            <w:tcBorders>
              <w:top w:val="nil"/>
              <w:left w:val="single" w:sz="4" w:space="0" w:color="auto"/>
              <w:bottom w:val="nil"/>
              <w:right w:val="nil"/>
            </w:tcBorders>
            <w:shd w:val="clear" w:color="auto" w:fill="auto"/>
            <w:noWrap/>
            <w:vAlign w:val="center"/>
            <w:hideMark/>
          </w:tcPr>
          <w:p w14:paraId="4F71F051"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14</w:t>
            </w:r>
          </w:p>
        </w:tc>
        <w:tc>
          <w:tcPr>
            <w:tcW w:w="1019" w:type="dxa"/>
            <w:tcBorders>
              <w:top w:val="nil"/>
              <w:left w:val="nil"/>
              <w:bottom w:val="nil"/>
              <w:right w:val="nil"/>
            </w:tcBorders>
            <w:shd w:val="clear" w:color="auto" w:fill="auto"/>
            <w:noWrap/>
            <w:vAlign w:val="center"/>
            <w:hideMark/>
          </w:tcPr>
          <w:p w14:paraId="611D3F9F"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7</w:t>
            </w:r>
          </w:p>
        </w:tc>
        <w:tc>
          <w:tcPr>
            <w:tcW w:w="1044" w:type="dxa"/>
            <w:tcBorders>
              <w:top w:val="nil"/>
              <w:left w:val="nil"/>
              <w:bottom w:val="nil"/>
              <w:right w:val="nil"/>
            </w:tcBorders>
            <w:shd w:val="clear" w:color="auto" w:fill="auto"/>
            <w:noWrap/>
            <w:vAlign w:val="center"/>
            <w:hideMark/>
          </w:tcPr>
          <w:p w14:paraId="3A1E9BB1"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21" w:type="dxa"/>
            <w:tcBorders>
              <w:top w:val="nil"/>
              <w:left w:val="single" w:sz="4" w:space="0" w:color="auto"/>
              <w:bottom w:val="nil"/>
              <w:right w:val="nil"/>
            </w:tcBorders>
            <w:shd w:val="clear" w:color="auto" w:fill="auto"/>
            <w:noWrap/>
            <w:vAlign w:val="center"/>
            <w:hideMark/>
          </w:tcPr>
          <w:p w14:paraId="4347A27A"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21</w:t>
            </w:r>
          </w:p>
        </w:tc>
      </w:tr>
      <w:tr w:rsidR="004713B9" w:rsidRPr="004713B9" w14:paraId="46847F5B"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28CABC9E"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Praxis</w:t>
            </w:r>
          </w:p>
        </w:tc>
        <w:tc>
          <w:tcPr>
            <w:tcW w:w="1018" w:type="dxa"/>
            <w:tcBorders>
              <w:top w:val="nil"/>
              <w:left w:val="single" w:sz="4" w:space="0" w:color="auto"/>
              <w:bottom w:val="nil"/>
              <w:right w:val="nil"/>
            </w:tcBorders>
            <w:shd w:val="clear" w:color="auto" w:fill="auto"/>
            <w:noWrap/>
            <w:vAlign w:val="center"/>
            <w:hideMark/>
          </w:tcPr>
          <w:p w14:paraId="04B2D50A"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59</w:t>
            </w:r>
          </w:p>
        </w:tc>
        <w:tc>
          <w:tcPr>
            <w:tcW w:w="1019" w:type="dxa"/>
            <w:tcBorders>
              <w:top w:val="nil"/>
              <w:left w:val="nil"/>
              <w:bottom w:val="nil"/>
              <w:right w:val="nil"/>
            </w:tcBorders>
            <w:shd w:val="clear" w:color="auto" w:fill="auto"/>
            <w:noWrap/>
            <w:vAlign w:val="center"/>
            <w:hideMark/>
          </w:tcPr>
          <w:p w14:paraId="5BA399BA"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35</w:t>
            </w:r>
          </w:p>
        </w:tc>
        <w:tc>
          <w:tcPr>
            <w:tcW w:w="1044" w:type="dxa"/>
            <w:tcBorders>
              <w:top w:val="nil"/>
              <w:left w:val="nil"/>
              <w:bottom w:val="nil"/>
              <w:right w:val="nil"/>
            </w:tcBorders>
            <w:shd w:val="clear" w:color="auto" w:fill="auto"/>
            <w:noWrap/>
            <w:vAlign w:val="center"/>
            <w:hideMark/>
          </w:tcPr>
          <w:p w14:paraId="2E4D5E25"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7</w:t>
            </w:r>
          </w:p>
        </w:tc>
        <w:tc>
          <w:tcPr>
            <w:tcW w:w="1021" w:type="dxa"/>
            <w:tcBorders>
              <w:top w:val="nil"/>
              <w:left w:val="single" w:sz="4" w:space="0" w:color="auto"/>
              <w:bottom w:val="nil"/>
              <w:right w:val="nil"/>
            </w:tcBorders>
            <w:shd w:val="clear" w:color="auto" w:fill="auto"/>
            <w:noWrap/>
            <w:vAlign w:val="center"/>
            <w:hideMark/>
          </w:tcPr>
          <w:p w14:paraId="692188A8"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101</w:t>
            </w:r>
          </w:p>
        </w:tc>
      </w:tr>
      <w:tr w:rsidR="004713B9" w:rsidRPr="004713B9" w14:paraId="3C872E01"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6416963B"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Relaciones internacionales</w:t>
            </w:r>
          </w:p>
        </w:tc>
        <w:tc>
          <w:tcPr>
            <w:tcW w:w="1018" w:type="dxa"/>
            <w:tcBorders>
              <w:top w:val="nil"/>
              <w:left w:val="single" w:sz="4" w:space="0" w:color="auto"/>
              <w:bottom w:val="nil"/>
              <w:right w:val="nil"/>
            </w:tcBorders>
            <w:shd w:val="clear" w:color="auto" w:fill="auto"/>
            <w:noWrap/>
            <w:vAlign w:val="center"/>
            <w:hideMark/>
          </w:tcPr>
          <w:p w14:paraId="518E3CE9"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58</w:t>
            </w:r>
          </w:p>
        </w:tc>
        <w:tc>
          <w:tcPr>
            <w:tcW w:w="1019" w:type="dxa"/>
            <w:tcBorders>
              <w:top w:val="nil"/>
              <w:left w:val="nil"/>
              <w:bottom w:val="nil"/>
              <w:right w:val="nil"/>
            </w:tcBorders>
            <w:shd w:val="clear" w:color="auto" w:fill="auto"/>
            <w:noWrap/>
            <w:vAlign w:val="center"/>
            <w:hideMark/>
          </w:tcPr>
          <w:p w14:paraId="58C38A90"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119</w:t>
            </w:r>
          </w:p>
        </w:tc>
        <w:tc>
          <w:tcPr>
            <w:tcW w:w="1044" w:type="dxa"/>
            <w:tcBorders>
              <w:top w:val="nil"/>
              <w:left w:val="nil"/>
              <w:bottom w:val="nil"/>
              <w:right w:val="nil"/>
            </w:tcBorders>
            <w:shd w:val="clear" w:color="auto" w:fill="auto"/>
            <w:noWrap/>
            <w:vAlign w:val="center"/>
            <w:hideMark/>
          </w:tcPr>
          <w:p w14:paraId="60A7A0EF"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40</w:t>
            </w:r>
          </w:p>
        </w:tc>
        <w:tc>
          <w:tcPr>
            <w:tcW w:w="1021" w:type="dxa"/>
            <w:tcBorders>
              <w:top w:val="nil"/>
              <w:left w:val="single" w:sz="4" w:space="0" w:color="auto"/>
              <w:bottom w:val="nil"/>
              <w:right w:val="nil"/>
            </w:tcBorders>
            <w:shd w:val="clear" w:color="auto" w:fill="auto"/>
            <w:noWrap/>
            <w:vAlign w:val="center"/>
            <w:hideMark/>
          </w:tcPr>
          <w:p w14:paraId="19D5DCE0"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217</w:t>
            </w:r>
          </w:p>
        </w:tc>
      </w:tr>
      <w:tr w:rsidR="004713B9" w:rsidRPr="004713B9" w14:paraId="429EA3DA"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28FCB1C9"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Repertorio americano</w:t>
            </w:r>
          </w:p>
        </w:tc>
        <w:tc>
          <w:tcPr>
            <w:tcW w:w="1018" w:type="dxa"/>
            <w:tcBorders>
              <w:top w:val="nil"/>
              <w:left w:val="single" w:sz="4" w:space="0" w:color="auto"/>
              <w:bottom w:val="nil"/>
              <w:right w:val="nil"/>
            </w:tcBorders>
            <w:shd w:val="clear" w:color="auto" w:fill="auto"/>
            <w:noWrap/>
            <w:vAlign w:val="center"/>
            <w:hideMark/>
          </w:tcPr>
          <w:p w14:paraId="013D2232"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112</w:t>
            </w:r>
          </w:p>
        </w:tc>
        <w:tc>
          <w:tcPr>
            <w:tcW w:w="1019" w:type="dxa"/>
            <w:tcBorders>
              <w:top w:val="nil"/>
              <w:left w:val="nil"/>
              <w:bottom w:val="nil"/>
              <w:right w:val="nil"/>
            </w:tcBorders>
            <w:shd w:val="clear" w:color="auto" w:fill="auto"/>
            <w:noWrap/>
            <w:vAlign w:val="center"/>
            <w:hideMark/>
          </w:tcPr>
          <w:p w14:paraId="21559828"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79</w:t>
            </w:r>
          </w:p>
        </w:tc>
        <w:tc>
          <w:tcPr>
            <w:tcW w:w="1044" w:type="dxa"/>
            <w:tcBorders>
              <w:top w:val="nil"/>
              <w:left w:val="nil"/>
              <w:bottom w:val="nil"/>
              <w:right w:val="nil"/>
            </w:tcBorders>
            <w:shd w:val="clear" w:color="auto" w:fill="auto"/>
            <w:noWrap/>
            <w:vAlign w:val="center"/>
            <w:hideMark/>
          </w:tcPr>
          <w:p w14:paraId="6BBAEEA7"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15</w:t>
            </w:r>
          </w:p>
        </w:tc>
        <w:tc>
          <w:tcPr>
            <w:tcW w:w="1021" w:type="dxa"/>
            <w:tcBorders>
              <w:top w:val="nil"/>
              <w:left w:val="single" w:sz="4" w:space="0" w:color="auto"/>
              <w:bottom w:val="nil"/>
              <w:right w:val="nil"/>
            </w:tcBorders>
            <w:shd w:val="clear" w:color="auto" w:fill="auto"/>
            <w:noWrap/>
            <w:vAlign w:val="center"/>
            <w:hideMark/>
          </w:tcPr>
          <w:p w14:paraId="7D6263E1"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206</w:t>
            </w:r>
          </w:p>
        </w:tc>
      </w:tr>
      <w:tr w:rsidR="004713B9" w:rsidRPr="004713B9" w14:paraId="2B1219E7"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5B00B870"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Respaldo</w:t>
            </w:r>
          </w:p>
        </w:tc>
        <w:tc>
          <w:tcPr>
            <w:tcW w:w="1018" w:type="dxa"/>
            <w:tcBorders>
              <w:top w:val="nil"/>
              <w:left w:val="single" w:sz="4" w:space="0" w:color="auto"/>
              <w:bottom w:val="nil"/>
              <w:right w:val="nil"/>
            </w:tcBorders>
            <w:shd w:val="clear" w:color="auto" w:fill="auto"/>
            <w:noWrap/>
            <w:vAlign w:val="center"/>
            <w:hideMark/>
          </w:tcPr>
          <w:p w14:paraId="45B07D26"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16</w:t>
            </w:r>
          </w:p>
        </w:tc>
        <w:tc>
          <w:tcPr>
            <w:tcW w:w="1019" w:type="dxa"/>
            <w:tcBorders>
              <w:top w:val="nil"/>
              <w:left w:val="nil"/>
              <w:bottom w:val="nil"/>
              <w:right w:val="nil"/>
            </w:tcBorders>
            <w:shd w:val="clear" w:color="auto" w:fill="auto"/>
            <w:noWrap/>
            <w:vAlign w:val="center"/>
            <w:hideMark/>
          </w:tcPr>
          <w:p w14:paraId="1EBDFA31"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44" w:type="dxa"/>
            <w:tcBorders>
              <w:top w:val="nil"/>
              <w:left w:val="nil"/>
              <w:bottom w:val="nil"/>
              <w:right w:val="nil"/>
            </w:tcBorders>
            <w:shd w:val="clear" w:color="auto" w:fill="auto"/>
            <w:noWrap/>
            <w:vAlign w:val="center"/>
            <w:hideMark/>
          </w:tcPr>
          <w:p w14:paraId="7933E60A"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21" w:type="dxa"/>
            <w:tcBorders>
              <w:top w:val="nil"/>
              <w:left w:val="single" w:sz="4" w:space="0" w:color="auto"/>
              <w:bottom w:val="nil"/>
              <w:right w:val="nil"/>
            </w:tcBorders>
            <w:shd w:val="clear" w:color="auto" w:fill="auto"/>
            <w:noWrap/>
            <w:vAlign w:val="center"/>
            <w:hideMark/>
          </w:tcPr>
          <w:p w14:paraId="570D0F55"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16</w:t>
            </w:r>
          </w:p>
        </w:tc>
      </w:tr>
      <w:tr w:rsidR="004713B9" w:rsidRPr="004713B9" w14:paraId="11E1ECDC"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70788D94"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proofErr w:type="spellStart"/>
            <w:r w:rsidRPr="004713B9">
              <w:rPr>
                <w:rFonts w:ascii="Arial Narrow" w:eastAsia="Times New Roman" w:hAnsi="Arial Narrow" w:cs="Times New Roman"/>
                <w:color w:val="000000"/>
                <w:lang w:val="es-CR" w:eastAsia="es-CR"/>
              </w:rPr>
              <w:t>Siwo</w:t>
            </w:r>
            <w:proofErr w:type="spellEnd"/>
            <w:r w:rsidRPr="004713B9">
              <w:rPr>
                <w:rFonts w:ascii="Arial Narrow" w:eastAsia="Times New Roman" w:hAnsi="Arial Narrow" w:cs="Times New Roman"/>
                <w:color w:val="000000"/>
                <w:lang w:val="es-CR" w:eastAsia="es-CR"/>
              </w:rPr>
              <w:t>: Revista de teología</w:t>
            </w:r>
          </w:p>
        </w:tc>
        <w:tc>
          <w:tcPr>
            <w:tcW w:w="1018" w:type="dxa"/>
            <w:tcBorders>
              <w:top w:val="nil"/>
              <w:left w:val="single" w:sz="4" w:space="0" w:color="auto"/>
              <w:bottom w:val="nil"/>
              <w:right w:val="nil"/>
            </w:tcBorders>
            <w:shd w:val="clear" w:color="auto" w:fill="auto"/>
            <w:noWrap/>
            <w:vAlign w:val="center"/>
            <w:hideMark/>
          </w:tcPr>
          <w:p w14:paraId="5BDC5EB9"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27</w:t>
            </w:r>
          </w:p>
        </w:tc>
        <w:tc>
          <w:tcPr>
            <w:tcW w:w="1019" w:type="dxa"/>
            <w:tcBorders>
              <w:top w:val="nil"/>
              <w:left w:val="nil"/>
              <w:bottom w:val="nil"/>
              <w:right w:val="nil"/>
            </w:tcBorders>
            <w:shd w:val="clear" w:color="auto" w:fill="auto"/>
            <w:noWrap/>
            <w:vAlign w:val="center"/>
            <w:hideMark/>
          </w:tcPr>
          <w:p w14:paraId="302AD811"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27</w:t>
            </w:r>
          </w:p>
        </w:tc>
        <w:tc>
          <w:tcPr>
            <w:tcW w:w="1044" w:type="dxa"/>
            <w:tcBorders>
              <w:top w:val="nil"/>
              <w:left w:val="nil"/>
              <w:bottom w:val="nil"/>
              <w:right w:val="nil"/>
            </w:tcBorders>
            <w:shd w:val="clear" w:color="auto" w:fill="auto"/>
            <w:noWrap/>
            <w:vAlign w:val="center"/>
            <w:hideMark/>
          </w:tcPr>
          <w:p w14:paraId="76AFDD7D"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7</w:t>
            </w:r>
          </w:p>
        </w:tc>
        <w:tc>
          <w:tcPr>
            <w:tcW w:w="1021" w:type="dxa"/>
            <w:tcBorders>
              <w:top w:val="nil"/>
              <w:left w:val="single" w:sz="4" w:space="0" w:color="auto"/>
              <w:bottom w:val="nil"/>
              <w:right w:val="nil"/>
            </w:tcBorders>
            <w:shd w:val="clear" w:color="auto" w:fill="auto"/>
            <w:noWrap/>
            <w:vAlign w:val="center"/>
            <w:hideMark/>
          </w:tcPr>
          <w:p w14:paraId="53D0F208"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61</w:t>
            </w:r>
          </w:p>
        </w:tc>
      </w:tr>
      <w:tr w:rsidR="004713B9" w:rsidRPr="004713B9" w14:paraId="71E73C82"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23486022"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Temas de nuestra América</w:t>
            </w:r>
          </w:p>
        </w:tc>
        <w:tc>
          <w:tcPr>
            <w:tcW w:w="1018" w:type="dxa"/>
            <w:tcBorders>
              <w:top w:val="nil"/>
              <w:left w:val="single" w:sz="4" w:space="0" w:color="auto"/>
              <w:bottom w:val="nil"/>
              <w:right w:val="nil"/>
            </w:tcBorders>
            <w:shd w:val="clear" w:color="auto" w:fill="auto"/>
            <w:noWrap/>
            <w:vAlign w:val="center"/>
            <w:hideMark/>
          </w:tcPr>
          <w:p w14:paraId="2A9CB246"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350</w:t>
            </w:r>
          </w:p>
        </w:tc>
        <w:tc>
          <w:tcPr>
            <w:tcW w:w="1019" w:type="dxa"/>
            <w:tcBorders>
              <w:top w:val="nil"/>
              <w:left w:val="nil"/>
              <w:bottom w:val="nil"/>
              <w:right w:val="nil"/>
            </w:tcBorders>
            <w:shd w:val="clear" w:color="auto" w:fill="auto"/>
            <w:noWrap/>
            <w:vAlign w:val="center"/>
            <w:hideMark/>
          </w:tcPr>
          <w:p w14:paraId="586FEA90"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306</w:t>
            </w:r>
          </w:p>
        </w:tc>
        <w:tc>
          <w:tcPr>
            <w:tcW w:w="1044" w:type="dxa"/>
            <w:tcBorders>
              <w:top w:val="nil"/>
              <w:left w:val="nil"/>
              <w:bottom w:val="nil"/>
              <w:right w:val="nil"/>
            </w:tcBorders>
            <w:shd w:val="clear" w:color="auto" w:fill="auto"/>
            <w:noWrap/>
            <w:vAlign w:val="center"/>
            <w:hideMark/>
          </w:tcPr>
          <w:p w14:paraId="58868CEC"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98</w:t>
            </w:r>
          </w:p>
        </w:tc>
        <w:tc>
          <w:tcPr>
            <w:tcW w:w="1021" w:type="dxa"/>
            <w:tcBorders>
              <w:top w:val="nil"/>
              <w:left w:val="single" w:sz="4" w:space="0" w:color="auto"/>
              <w:bottom w:val="nil"/>
              <w:right w:val="nil"/>
            </w:tcBorders>
            <w:shd w:val="clear" w:color="auto" w:fill="auto"/>
            <w:noWrap/>
            <w:vAlign w:val="center"/>
            <w:hideMark/>
          </w:tcPr>
          <w:p w14:paraId="3CD9282E"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754</w:t>
            </w:r>
          </w:p>
        </w:tc>
      </w:tr>
      <w:tr w:rsidR="004713B9" w:rsidRPr="004713B9" w14:paraId="4B1FE751"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4F093239"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proofErr w:type="spellStart"/>
            <w:r w:rsidRPr="004713B9">
              <w:rPr>
                <w:rFonts w:ascii="Arial Narrow" w:eastAsia="Times New Roman" w:hAnsi="Arial Narrow" w:cs="Times New Roman"/>
                <w:color w:val="000000"/>
                <w:lang w:val="es-CR" w:eastAsia="es-CR"/>
              </w:rPr>
              <w:t>Uniciencia</w:t>
            </w:r>
            <w:proofErr w:type="spellEnd"/>
          </w:p>
        </w:tc>
        <w:tc>
          <w:tcPr>
            <w:tcW w:w="1018" w:type="dxa"/>
            <w:tcBorders>
              <w:top w:val="nil"/>
              <w:left w:val="single" w:sz="4" w:space="0" w:color="auto"/>
              <w:bottom w:val="nil"/>
              <w:right w:val="nil"/>
            </w:tcBorders>
            <w:shd w:val="clear" w:color="auto" w:fill="auto"/>
            <w:noWrap/>
            <w:vAlign w:val="center"/>
            <w:hideMark/>
          </w:tcPr>
          <w:p w14:paraId="2ED89D3C"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73</w:t>
            </w:r>
          </w:p>
        </w:tc>
        <w:tc>
          <w:tcPr>
            <w:tcW w:w="1019" w:type="dxa"/>
            <w:tcBorders>
              <w:top w:val="nil"/>
              <w:left w:val="nil"/>
              <w:bottom w:val="nil"/>
              <w:right w:val="nil"/>
            </w:tcBorders>
            <w:shd w:val="clear" w:color="auto" w:fill="auto"/>
            <w:noWrap/>
            <w:vAlign w:val="center"/>
            <w:hideMark/>
          </w:tcPr>
          <w:p w14:paraId="4714C92F"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20</w:t>
            </w:r>
          </w:p>
        </w:tc>
        <w:tc>
          <w:tcPr>
            <w:tcW w:w="1044" w:type="dxa"/>
            <w:tcBorders>
              <w:top w:val="nil"/>
              <w:left w:val="nil"/>
              <w:bottom w:val="nil"/>
              <w:right w:val="nil"/>
            </w:tcBorders>
            <w:shd w:val="clear" w:color="auto" w:fill="auto"/>
            <w:noWrap/>
            <w:vAlign w:val="center"/>
            <w:hideMark/>
          </w:tcPr>
          <w:p w14:paraId="0376E75F"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0</w:t>
            </w:r>
          </w:p>
        </w:tc>
        <w:tc>
          <w:tcPr>
            <w:tcW w:w="1021" w:type="dxa"/>
            <w:tcBorders>
              <w:top w:val="nil"/>
              <w:left w:val="single" w:sz="4" w:space="0" w:color="auto"/>
              <w:bottom w:val="nil"/>
              <w:right w:val="nil"/>
            </w:tcBorders>
            <w:shd w:val="clear" w:color="auto" w:fill="auto"/>
            <w:noWrap/>
            <w:vAlign w:val="center"/>
            <w:hideMark/>
          </w:tcPr>
          <w:p w14:paraId="0396CC15"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93</w:t>
            </w:r>
          </w:p>
        </w:tc>
      </w:tr>
      <w:tr w:rsidR="004713B9" w:rsidRPr="004713B9" w14:paraId="5D34CB76" w14:textId="77777777" w:rsidTr="004713B9">
        <w:trPr>
          <w:trHeight w:val="360"/>
          <w:jc w:val="center"/>
        </w:trPr>
        <w:tc>
          <w:tcPr>
            <w:tcW w:w="2758" w:type="dxa"/>
            <w:tcBorders>
              <w:top w:val="nil"/>
              <w:left w:val="nil"/>
              <w:bottom w:val="nil"/>
              <w:right w:val="nil"/>
            </w:tcBorders>
            <w:shd w:val="clear" w:color="auto" w:fill="auto"/>
            <w:noWrap/>
            <w:vAlign w:val="center"/>
            <w:hideMark/>
          </w:tcPr>
          <w:p w14:paraId="21F9F647" w14:textId="77777777" w:rsidR="004713B9" w:rsidRPr="004713B9" w:rsidRDefault="004713B9" w:rsidP="004713B9">
            <w:pPr>
              <w:spacing w:after="0" w:line="240" w:lineRule="auto"/>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Universidad en diálogo</w:t>
            </w:r>
          </w:p>
        </w:tc>
        <w:tc>
          <w:tcPr>
            <w:tcW w:w="1018" w:type="dxa"/>
            <w:tcBorders>
              <w:top w:val="nil"/>
              <w:left w:val="single" w:sz="4" w:space="0" w:color="auto"/>
              <w:bottom w:val="nil"/>
              <w:right w:val="nil"/>
            </w:tcBorders>
            <w:shd w:val="clear" w:color="auto" w:fill="auto"/>
            <w:noWrap/>
            <w:vAlign w:val="center"/>
            <w:hideMark/>
          </w:tcPr>
          <w:p w14:paraId="0D69D232"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91</w:t>
            </w:r>
          </w:p>
        </w:tc>
        <w:tc>
          <w:tcPr>
            <w:tcW w:w="1019" w:type="dxa"/>
            <w:tcBorders>
              <w:top w:val="nil"/>
              <w:left w:val="nil"/>
              <w:bottom w:val="nil"/>
              <w:right w:val="nil"/>
            </w:tcBorders>
            <w:shd w:val="clear" w:color="auto" w:fill="auto"/>
            <w:noWrap/>
            <w:vAlign w:val="center"/>
            <w:hideMark/>
          </w:tcPr>
          <w:p w14:paraId="2FB177D2"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12</w:t>
            </w:r>
          </w:p>
        </w:tc>
        <w:tc>
          <w:tcPr>
            <w:tcW w:w="1044" w:type="dxa"/>
            <w:tcBorders>
              <w:top w:val="nil"/>
              <w:left w:val="nil"/>
              <w:bottom w:val="nil"/>
              <w:right w:val="nil"/>
            </w:tcBorders>
            <w:shd w:val="clear" w:color="auto" w:fill="auto"/>
            <w:noWrap/>
            <w:vAlign w:val="center"/>
            <w:hideMark/>
          </w:tcPr>
          <w:p w14:paraId="464E7AD8"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2</w:t>
            </w:r>
          </w:p>
        </w:tc>
        <w:tc>
          <w:tcPr>
            <w:tcW w:w="1021" w:type="dxa"/>
            <w:tcBorders>
              <w:top w:val="nil"/>
              <w:left w:val="single" w:sz="4" w:space="0" w:color="auto"/>
              <w:bottom w:val="nil"/>
              <w:right w:val="nil"/>
            </w:tcBorders>
            <w:shd w:val="clear" w:color="auto" w:fill="auto"/>
            <w:noWrap/>
            <w:vAlign w:val="center"/>
            <w:hideMark/>
          </w:tcPr>
          <w:p w14:paraId="4BCB9C37" w14:textId="77777777" w:rsidR="004713B9" w:rsidRPr="004713B9" w:rsidRDefault="004713B9" w:rsidP="004713B9">
            <w:pPr>
              <w:spacing w:after="0" w:line="240" w:lineRule="auto"/>
              <w:jc w:val="right"/>
              <w:rPr>
                <w:rFonts w:ascii="Arial Narrow" w:eastAsia="Times New Roman" w:hAnsi="Arial Narrow" w:cs="Times New Roman"/>
                <w:color w:val="000000"/>
                <w:lang w:val="es-CR" w:eastAsia="es-CR"/>
              </w:rPr>
            </w:pPr>
            <w:r w:rsidRPr="004713B9">
              <w:rPr>
                <w:rFonts w:ascii="Arial Narrow" w:eastAsia="Times New Roman" w:hAnsi="Arial Narrow" w:cs="Times New Roman"/>
                <w:color w:val="000000"/>
                <w:lang w:val="es-CR" w:eastAsia="es-CR"/>
              </w:rPr>
              <w:t>105</w:t>
            </w:r>
          </w:p>
        </w:tc>
      </w:tr>
      <w:tr w:rsidR="004713B9" w:rsidRPr="004713B9" w14:paraId="43763761" w14:textId="77777777" w:rsidTr="004713B9">
        <w:trPr>
          <w:trHeight w:val="510"/>
          <w:jc w:val="center"/>
        </w:trPr>
        <w:tc>
          <w:tcPr>
            <w:tcW w:w="2758" w:type="dxa"/>
            <w:tcBorders>
              <w:top w:val="single" w:sz="4" w:space="0" w:color="auto"/>
              <w:left w:val="nil"/>
              <w:bottom w:val="nil"/>
              <w:right w:val="nil"/>
            </w:tcBorders>
            <w:shd w:val="clear" w:color="DDEBF7" w:fill="FFE699"/>
            <w:noWrap/>
            <w:vAlign w:val="center"/>
            <w:hideMark/>
          </w:tcPr>
          <w:p w14:paraId="4D6E53C5" w14:textId="77777777" w:rsidR="004713B9" w:rsidRPr="004713B9" w:rsidRDefault="004713B9" w:rsidP="004713B9">
            <w:pPr>
              <w:spacing w:after="0" w:line="240" w:lineRule="auto"/>
              <w:jc w:val="center"/>
              <w:rPr>
                <w:rFonts w:ascii="Arial Narrow" w:eastAsia="Times New Roman" w:hAnsi="Arial Narrow" w:cs="Times New Roman"/>
                <w:b/>
                <w:bCs/>
                <w:color w:val="000000"/>
                <w:lang w:val="es-CR" w:eastAsia="es-CR"/>
              </w:rPr>
            </w:pPr>
            <w:r w:rsidRPr="004713B9">
              <w:rPr>
                <w:rFonts w:ascii="Arial Narrow" w:eastAsia="Times New Roman" w:hAnsi="Arial Narrow" w:cs="Times New Roman"/>
                <w:b/>
                <w:bCs/>
                <w:color w:val="000000"/>
                <w:lang w:val="es-CR" w:eastAsia="es-CR"/>
              </w:rPr>
              <w:t>Total</w:t>
            </w:r>
          </w:p>
        </w:tc>
        <w:tc>
          <w:tcPr>
            <w:tcW w:w="1018" w:type="dxa"/>
            <w:tcBorders>
              <w:top w:val="single" w:sz="4" w:space="0" w:color="auto"/>
              <w:left w:val="single" w:sz="4" w:space="0" w:color="auto"/>
              <w:bottom w:val="nil"/>
              <w:right w:val="nil"/>
            </w:tcBorders>
            <w:shd w:val="clear" w:color="DDEBF7" w:fill="FFE699"/>
            <w:noWrap/>
            <w:vAlign w:val="center"/>
            <w:hideMark/>
          </w:tcPr>
          <w:p w14:paraId="1C90879B" w14:textId="77777777" w:rsidR="004713B9" w:rsidRPr="004713B9" w:rsidRDefault="004713B9" w:rsidP="004713B9">
            <w:pPr>
              <w:spacing w:after="0" w:line="240" w:lineRule="auto"/>
              <w:jc w:val="right"/>
              <w:rPr>
                <w:rFonts w:ascii="Arial Narrow" w:eastAsia="Times New Roman" w:hAnsi="Arial Narrow" w:cs="Times New Roman"/>
                <w:b/>
                <w:bCs/>
                <w:color w:val="000000"/>
                <w:lang w:val="es-CR" w:eastAsia="es-CR"/>
              </w:rPr>
            </w:pPr>
            <w:r w:rsidRPr="004713B9">
              <w:rPr>
                <w:rFonts w:ascii="Arial Narrow" w:eastAsia="Times New Roman" w:hAnsi="Arial Narrow" w:cs="Times New Roman"/>
                <w:b/>
                <w:bCs/>
                <w:color w:val="000000"/>
                <w:lang w:val="es-CR" w:eastAsia="es-CR"/>
              </w:rPr>
              <w:t>1558</w:t>
            </w:r>
          </w:p>
        </w:tc>
        <w:tc>
          <w:tcPr>
            <w:tcW w:w="1019" w:type="dxa"/>
            <w:tcBorders>
              <w:top w:val="single" w:sz="4" w:space="0" w:color="auto"/>
              <w:left w:val="nil"/>
              <w:bottom w:val="nil"/>
              <w:right w:val="nil"/>
            </w:tcBorders>
            <w:shd w:val="clear" w:color="DDEBF7" w:fill="FFE699"/>
            <w:noWrap/>
            <w:vAlign w:val="center"/>
            <w:hideMark/>
          </w:tcPr>
          <w:p w14:paraId="6FAF1362" w14:textId="77777777" w:rsidR="004713B9" w:rsidRPr="004713B9" w:rsidRDefault="004713B9" w:rsidP="004713B9">
            <w:pPr>
              <w:spacing w:after="0" w:line="240" w:lineRule="auto"/>
              <w:jc w:val="right"/>
              <w:rPr>
                <w:rFonts w:ascii="Arial Narrow" w:eastAsia="Times New Roman" w:hAnsi="Arial Narrow" w:cs="Times New Roman"/>
                <w:b/>
                <w:bCs/>
                <w:color w:val="000000"/>
                <w:lang w:val="es-CR" w:eastAsia="es-CR"/>
              </w:rPr>
            </w:pPr>
            <w:r w:rsidRPr="004713B9">
              <w:rPr>
                <w:rFonts w:ascii="Arial Narrow" w:eastAsia="Times New Roman" w:hAnsi="Arial Narrow" w:cs="Times New Roman"/>
                <w:b/>
                <w:bCs/>
                <w:color w:val="000000"/>
                <w:lang w:val="es-CR" w:eastAsia="es-CR"/>
              </w:rPr>
              <w:t>1574</w:t>
            </w:r>
          </w:p>
        </w:tc>
        <w:tc>
          <w:tcPr>
            <w:tcW w:w="1044" w:type="dxa"/>
            <w:tcBorders>
              <w:top w:val="single" w:sz="4" w:space="0" w:color="auto"/>
              <w:left w:val="nil"/>
              <w:bottom w:val="nil"/>
              <w:right w:val="nil"/>
            </w:tcBorders>
            <w:shd w:val="clear" w:color="DDEBF7" w:fill="FFE699"/>
            <w:noWrap/>
            <w:vAlign w:val="center"/>
            <w:hideMark/>
          </w:tcPr>
          <w:p w14:paraId="2A877AC8" w14:textId="77777777" w:rsidR="004713B9" w:rsidRPr="004713B9" w:rsidRDefault="004713B9" w:rsidP="004713B9">
            <w:pPr>
              <w:spacing w:after="0" w:line="240" w:lineRule="auto"/>
              <w:jc w:val="right"/>
              <w:rPr>
                <w:rFonts w:ascii="Arial Narrow" w:eastAsia="Times New Roman" w:hAnsi="Arial Narrow" w:cs="Times New Roman"/>
                <w:b/>
                <w:bCs/>
                <w:color w:val="000000"/>
                <w:lang w:val="es-CR" w:eastAsia="es-CR"/>
              </w:rPr>
            </w:pPr>
            <w:r w:rsidRPr="004713B9">
              <w:rPr>
                <w:rFonts w:ascii="Arial Narrow" w:eastAsia="Times New Roman" w:hAnsi="Arial Narrow" w:cs="Times New Roman"/>
                <w:b/>
                <w:bCs/>
                <w:color w:val="000000"/>
                <w:lang w:val="es-CR" w:eastAsia="es-CR"/>
              </w:rPr>
              <w:t>215</w:t>
            </w:r>
          </w:p>
        </w:tc>
        <w:tc>
          <w:tcPr>
            <w:tcW w:w="1021" w:type="dxa"/>
            <w:tcBorders>
              <w:top w:val="single" w:sz="4" w:space="0" w:color="auto"/>
              <w:left w:val="single" w:sz="4" w:space="0" w:color="auto"/>
              <w:bottom w:val="nil"/>
              <w:right w:val="nil"/>
            </w:tcBorders>
            <w:shd w:val="clear" w:color="DDEBF7" w:fill="FFE699"/>
            <w:noWrap/>
            <w:vAlign w:val="center"/>
            <w:hideMark/>
          </w:tcPr>
          <w:p w14:paraId="2A7E1EF4" w14:textId="77777777" w:rsidR="004713B9" w:rsidRPr="004713B9" w:rsidRDefault="004713B9" w:rsidP="004713B9">
            <w:pPr>
              <w:spacing w:after="0" w:line="240" w:lineRule="auto"/>
              <w:jc w:val="right"/>
              <w:rPr>
                <w:rFonts w:ascii="Arial Narrow" w:eastAsia="Times New Roman" w:hAnsi="Arial Narrow" w:cs="Times New Roman"/>
                <w:b/>
                <w:bCs/>
                <w:color w:val="000000"/>
                <w:lang w:val="es-CR" w:eastAsia="es-CR"/>
              </w:rPr>
            </w:pPr>
            <w:r w:rsidRPr="004713B9">
              <w:rPr>
                <w:rFonts w:ascii="Arial Narrow" w:eastAsia="Times New Roman" w:hAnsi="Arial Narrow" w:cs="Times New Roman"/>
                <w:b/>
                <w:bCs/>
                <w:color w:val="000000"/>
                <w:lang w:val="es-CR" w:eastAsia="es-CR"/>
              </w:rPr>
              <w:t>3347</w:t>
            </w:r>
          </w:p>
        </w:tc>
      </w:tr>
    </w:tbl>
    <w:p w14:paraId="1C7A5321" w14:textId="77777777" w:rsidR="004713B9" w:rsidRDefault="004713B9" w:rsidP="004713B9">
      <w:pPr>
        <w:jc w:val="center"/>
        <w:rPr>
          <w:rFonts w:ascii="Times New Roman" w:hAnsi="Times New Roman" w:cs="Times New Roman"/>
          <w:b/>
          <w:sz w:val="24"/>
          <w:szCs w:val="24"/>
        </w:rPr>
      </w:pPr>
    </w:p>
    <w:p w14:paraId="1BD3DD66" w14:textId="1081B6F1" w:rsidR="004713B9" w:rsidRPr="00AF6C6D" w:rsidRDefault="004713B9" w:rsidP="004713B9">
      <w:pPr>
        <w:tabs>
          <w:tab w:val="left" w:pos="993"/>
        </w:tabs>
        <w:spacing w:after="0" w:line="240" w:lineRule="auto"/>
        <w:ind w:left="990" w:hanging="990"/>
        <w:jc w:val="both"/>
        <w:rPr>
          <w:rFonts w:ascii="Times New Roman" w:hAnsi="Times New Roman" w:cs="Times New Roman"/>
          <w:sz w:val="24"/>
          <w:szCs w:val="24"/>
          <w:lang w:val="es-CR"/>
        </w:rPr>
      </w:pPr>
      <w:r>
        <w:rPr>
          <w:rFonts w:ascii="Times New Roman" w:hAnsi="Times New Roman" w:cs="Times New Roman"/>
          <w:b/>
          <w:szCs w:val="24"/>
        </w:rPr>
        <w:t>Fuente:</w:t>
      </w:r>
      <w:r>
        <w:rPr>
          <w:rFonts w:ascii="Times New Roman" w:hAnsi="Times New Roman" w:cs="Times New Roman"/>
          <w:b/>
          <w:szCs w:val="24"/>
        </w:rPr>
        <w:tab/>
      </w:r>
      <w:r>
        <w:rPr>
          <w:rFonts w:ascii="Times New Roman" w:hAnsi="Times New Roman" w:cs="Times New Roman"/>
          <w:szCs w:val="24"/>
        </w:rPr>
        <w:t>Elaboración propia</w:t>
      </w:r>
      <w:r w:rsidRPr="005E467C">
        <w:rPr>
          <w:rFonts w:ascii="Times New Roman" w:hAnsi="Times New Roman" w:cs="Times New Roman"/>
          <w:szCs w:val="24"/>
        </w:rPr>
        <w:t xml:space="preserve"> con base en </w:t>
      </w:r>
      <w:r>
        <w:rPr>
          <w:rFonts w:ascii="Times New Roman" w:hAnsi="Times New Roman" w:cs="Times New Roman"/>
          <w:szCs w:val="24"/>
        </w:rPr>
        <w:t>reportes generados por el Centro de Gestión Tecnológica (CGT) y base de datos de personal del Sis</w:t>
      </w:r>
      <w:r w:rsidR="00D95476">
        <w:rPr>
          <w:rFonts w:ascii="Times New Roman" w:hAnsi="Times New Roman" w:cs="Times New Roman"/>
          <w:szCs w:val="24"/>
        </w:rPr>
        <w:t>tema de Información Académica (preliminar).</w:t>
      </w:r>
    </w:p>
    <w:p w14:paraId="29E165AD" w14:textId="77777777" w:rsidR="004713B9" w:rsidRPr="00AF6C6D" w:rsidRDefault="004713B9" w:rsidP="004713B9">
      <w:pPr>
        <w:tabs>
          <w:tab w:val="left" w:pos="993"/>
        </w:tabs>
        <w:spacing w:after="0" w:line="240" w:lineRule="auto"/>
        <w:rPr>
          <w:rFonts w:ascii="Times New Roman" w:hAnsi="Times New Roman" w:cs="Times New Roman"/>
          <w:sz w:val="24"/>
          <w:szCs w:val="24"/>
          <w:lang w:val="es-CR"/>
        </w:rPr>
      </w:pPr>
    </w:p>
    <w:p w14:paraId="436D54CD" w14:textId="77777777" w:rsidR="00631791" w:rsidRDefault="00631791" w:rsidP="004713B9">
      <w:pPr>
        <w:jc w:val="center"/>
        <w:rPr>
          <w:rFonts w:ascii="Times New Roman" w:hAnsi="Times New Roman" w:cs="Times New Roman"/>
          <w:b/>
          <w:sz w:val="24"/>
          <w:szCs w:val="24"/>
        </w:rPr>
      </w:pPr>
    </w:p>
    <w:p w14:paraId="115C4530" w14:textId="77777777" w:rsidR="00087FA3" w:rsidRDefault="00087FA3" w:rsidP="00631791">
      <w:pPr>
        <w:tabs>
          <w:tab w:val="left" w:pos="993"/>
        </w:tabs>
        <w:spacing w:after="0" w:line="240" w:lineRule="auto"/>
        <w:jc w:val="both"/>
        <w:rPr>
          <w:rFonts w:ascii="Times New Roman" w:hAnsi="Times New Roman" w:cs="Times New Roman"/>
          <w:sz w:val="24"/>
          <w:szCs w:val="24"/>
        </w:rPr>
      </w:pPr>
    </w:p>
    <w:p w14:paraId="1BD6F325" w14:textId="77777777" w:rsidR="00087FA3" w:rsidRDefault="00087FA3" w:rsidP="00631791">
      <w:pPr>
        <w:tabs>
          <w:tab w:val="left" w:pos="993"/>
        </w:tabs>
        <w:spacing w:after="0" w:line="240" w:lineRule="auto"/>
        <w:jc w:val="both"/>
        <w:rPr>
          <w:rFonts w:ascii="Times New Roman" w:hAnsi="Times New Roman" w:cs="Times New Roman"/>
          <w:sz w:val="24"/>
          <w:szCs w:val="24"/>
        </w:rPr>
      </w:pPr>
    </w:p>
    <w:p w14:paraId="203A8878" w14:textId="178AF6B1" w:rsidR="00087FA3" w:rsidRDefault="00087FA3" w:rsidP="00631791">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Las dos </w:t>
      </w:r>
      <w:r w:rsidR="003F1ADD">
        <w:rPr>
          <w:rFonts w:ascii="Times New Roman" w:hAnsi="Times New Roman" w:cs="Times New Roman"/>
          <w:sz w:val="24"/>
          <w:szCs w:val="24"/>
        </w:rPr>
        <w:t>revistas en las que se identificó</w:t>
      </w:r>
      <w:r>
        <w:rPr>
          <w:rFonts w:ascii="Times New Roman" w:hAnsi="Times New Roman" w:cs="Times New Roman"/>
          <w:sz w:val="24"/>
          <w:szCs w:val="24"/>
        </w:rPr>
        <w:t xml:space="preserve"> </w:t>
      </w:r>
      <w:r w:rsidR="003F1ADD">
        <w:rPr>
          <w:rFonts w:ascii="Times New Roman" w:hAnsi="Times New Roman" w:cs="Times New Roman"/>
          <w:sz w:val="24"/>
          <w:szCs w:val="24"/>
        </w:rPr>
        <w:t xml:space="preserve">el mayor número de publicaciones del personal de la institución son Respaldo (100%), Universidad en Diálogo (86,7%), </w:t>
      </w:r>
      <w:proofErr w:type="spellStart"/>
      <w:r w:rsidR="003F1ADD">
        <w:rPr>
          <w:rFonts w:ascii="Times New Roman" w:hAnsi="Times New Roman" w:cs="Times New Roman"/>
          <w:sz w:val="24"/>
          <w:szCs w:val="24"/>
        </w:rPr>
        <w:t>Uniciencia</w:t>
      </w:r>
      <w:proofErr w:type="spellEnd"/>
      <w:r w:rsidR="003F1ADD">
        <w:rPr>
          <w:rFonts w:ascii="Times New Roman" w:hAnsi="Times New Roman" w:cs="Times New Roman"/>
          <w:sz w:val="24"/>
          <w:szCs w:val="24"/>
        </w:rPr>
        <w:t xml:space="preserve"> (78,5%) y Ciencias Veterinarias (73,5%).</w:t>
      </w:r>
    </w:p>
    <w:p w14:paraId="12E5DE39" w14:textId="77777777" w:rsidR="003F1ADD" w:rsidRDefault="003F1ADD" w:rsidP="00631791">
      <w:pPr>
        <w:tabs>
          <w:tab w:val="left" w:pos="993"/>
        </w:tabs>
        <w:spacing w:after="0" w:line="240" w:lineRule="auto"/>
        <w:jc w:val="both"/>
        <w:rPr>
          <w:rFonts w:ascii="Times New Roman" w:hAnsi="Times New Roman" w:cs="Times New Roman"/>
          <w:sz w:val="24"/>
          <w:szCs w:val="24"/>
        </w:rPr>
      </w:pPr>
    </w:p>
    <w:p w14:paraId="4926B0CD" w14:textId="246F25E9" w:rsidR="003F1ADD" w:rsidRDefault="003F1ADD" w:rsidP="00631791">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En contraste</w:t>
      </w:r>
      <w:r w:rsidR="004A7DB7">
        <w:rPr>
          <w:rFonts w:ascii="Times New Roman" w:hAnsi="Times New Roman" w:cs="Times New Roman"/>
          <w:sz w:val="24"/>
          <w:szCs w:val="24"/>
        </w:rPr>
        <w:t>,</w:t>
      </w:r>
      <w:r>
        <w:rPr>
          <w:rFonts w:ascii="Times New Roman" w:hAnsi="Times New Roman" w:cs="Times New Roman"/>
          <w:sz w:val="24"/>
          <w:szCs w:val="24"/>
        </w:rPr>
        <w:t xml:space="preserve"> las revistas en las que se reporta menor número de publicaciones de nuestro personal son </w:t>
      </w:r>
      <w:r w:rsidR="001101F1">
        <w:rPr>
          <w:rFonts w:ascii="Times New Roman" w:hAnsi="Times New Roman" w:cs="Times New Roman"/>
          <w:sz w:val="24"/>
          <w:szCs w:val="24"/>
        </w:rPr>
        <w:t>Ciencias marinas y costeras (22,6%), Educare (23,2%) y Latinoamericana de derechos humanos (29,8%).</w:t>
      </w:r>
    </w:p>
    <w:p w14:paraId="009215A6" w14:textId="77777777" w:rsidR="00087FA3" w:rsidRDefault="00087FA3" w:rsidP="00631791">
      <w:pPr>
        <w:tabs>
          <w:tab w:val="left" w:pos="993"/>
        </w:tabs>
        <w:spacing w:after="0" w:line="240" w:lineRule="auto"/>
        <w:jc w:val="both"/>
        <w:rPr>
          <w:rFonts w:ascii="Times New Roman" w:hAnsi="Times New Roman" w:cs="Times New Roman"/>
          <w:sz w:val="24"/>
          <w:szCs w:val="24"/>
        </w:rPr>
      </w:pPr>
    </w:p>
    <w:p w14:paraId="545B0EAB" w14:textId="77777777" w:rsidR="00631791" w:rsidRDefault="00631791" w:rsidP="00631791">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El promedio de publicaciones por revista es de 128,7, siendo las de mayor número de publicaciones Temas de nuestra América (754) y Educare (367) y las de menor número Política económica y de desarrollo sostenible (21) y Respaldo (16).</w:t>
      </w:r>
    </w:p>
    <w:p w14:paraId="6EBDA775" w14:textId="77777777" w:rsidR="00087FA3" w:rsidRDefault="00087FA3" w:rsidP="00631791">
      <w:pPr>
        <w:tabs>
          <w:tab w:val="left" w:pos="993"/>
        </w:tabs>
        <w:spacing w:after="0" w:line="240" w:lineRule="auto"/>
        <w:jc w:val="both"/>
        <w:rPr>
          <w:rFonts w:ascii="Times New Roman" w:hAnsi="Times New Roman" w:cs="Times New Roman"/>
          <w:sz w:val="24"/>
          <w:szCs w:val="24"/>
        </w:rPr>
      </w:pPr>
    </w:p>
    <w:p w14:paraId="336AE74E" w14:textId="77777777" w:rsidR="001101F1" w:rsidRDefault="001101F1" w:rsidP="00631791">
      <w:pPr>
        <w:tabs>
          <w:tab w:val="left" w:pos="993"/>
        </w:tabs>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Producción en el Repositorio Académico Institucional (RAI)</w:t>
      </w:r>
    </w:p>
    <w:p w14:paraId="377644C0" w14:textId="77777777" w:rsidR="001101F1" w:rsidRDefault="001101F1" w:rsidP="00631791">
      <w:pPr>
        <w:tabs>
          <w:tab w:val="left" w:pos="993"/>
        </w:tabs>
        <w:spacing w:after="0" w:line="240" w:lineRule="auto"/>
        <w:jc w:val="both"/>
        <w:rPr>
          <w:rFonts w:ascii="Times New Roman" w:hAnsi="Times New Roman" w:cs="Times New Roman"/>
          <w:i/>
          <w:sz w:val="24"/>
          <w:szCs w:val="24"/>
        </w:rPr>
      </w:pPr>
    </w:p>
    <w:p w14:paraId="1AFB6836" w14:textId="0ED06BB1" w:rsidR="00920CFA" w:rsidRPr="00920CFA" w:rsidRDefault="001101F1" w:rsidP="00920CFA">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Por último, cabe referirse a las publicaciones en </w:t>
      </w:r>
      <w:r w:rsidR="00342096">
        <w:rPr>
          <w:rFonts w:ascii="Times New Roman" w:hAnsi="Times New Roman" w:cs="Times New Roman"/>
          <w:sz w:val="24"/>
          <w:szCs w:val="24"/>
        </w:rPr>
        <w:t xml:space="preserve">el </w:t>
      </w:r>
      <w:r>
        <w:rPr>
          <w:rFonts w:ascii="Times New Roman" w:hAnsi="Times New Roman" w:cs="Times New Roman"/>
          <w:sz w:val="24"/>
          <w:szCs w:val="24"/>
        </w:rPr>
        <w:t xml:space="preserve">RAI, </w:t>
      </w:r>
      <w:r w:rsidR="00406C27">
        <w:rPr>
          <w:rFonts w:ascii="Times New Roman" w:hAnsi="Times New Roman" w:cs="Times New Roman"/>
          <w:sz w:val="24"/>
          <w:szCs w:val="24"/>
        </w:rPr>
        <w:t>las cuales se presentan seg</w:t>
      </w:r>
      <w:r w:rsidR="00920CFA">
        <w:rPr>
          <w:rFonts w:ascii="Times New Roman" w:hAnsi="Times New Roman" w:cs="Times New Roman"/>
          <w:sz w:val="24"/>
          <w:szCs w:val="24"/>
        </w:rPr>
        <w:t>ún comunidades en el Cuadro 2</w:t>
      </w:r>
      <w:r w:rsidR="00C160D2">
        <w:rPr>
          <w:rFonts w:ascii="Times New Roman" w:hAnsi="Times New Roman" w:cs="Times New Roman"/>
          <w:sz w:val="24"/>
          <w:szCs w:val="24"/>
        </w:rPr>
        <w:t>0</w:t>
      </w:r>
      <w:r w:rsidR="00920CFA">
        <w:rPr>
          <w:rFonts w:ascii="Times New Roman" w:hAnsi="Times New Roman" w:cs="Times New Roman"/>
          <w:sz w:val="24"/>
          <w:szCs w:val="24"/>
        </w:rPr>
        <w:t>, Número de publicaciones en el RAI 2015 – 2020.</w:t>
      </w:r>
    </w:p>
    <w:p w14:paraId="7425C513" w14:textId="77777777" w:rsidR="00406C27" w:rsidRDefault="00406C27" w:rsidP="00631791">
      <w:pPr>
        <w:tabs>
          <w:tab w:val="left" w:pos="993"/>
        </w:tabs>
        <w:spacing w:after="0" w:line="240" w:lineRule="auto"/>
        <w:jc w:val="both"/>
        <w:rPr>
          <w:rFonts w:ascii="Times New Roman" w:hAnsi="Times New Roman" w:cs="Times New Roman"/>
          <w:sz w:val="24"/>
          <w:szCs w:val="24"/>
        </w:rPr>
      </w:pPr>
    </w:p>
    <w:p w14:paraId="570E0ED2" w14:textId="77777777" w:rsidR="004A7DB7" w:rsidRDefault="004A7DB7" w:rsidP="00631791">
      <w:pPr>
        <w:tabs>
          <w:tab w:val="left" w:pos="993"/>
        </w:tabs>
        <w:spacing w:after="0" w:line="240" w:lineRule="auto"/>
        <w:jc w:val="both"/>
        <w:rPr>
          <w:rFonts w:ascii="Times New Roman" w:hAnsi="Times New Roman" w:cs="Times New Roman"/>
          <w:sz w:val="24"/>
          <w:szCs w:val="24"/>
        </w:rPr>
      </w:pPr>
    </w:p>
    <w:p w14:paraId="24790C33" w14:textId="03BB39FC" w:rsidR="00C160D2" w:rsidRPr="00920CFA" w:rsidRDefault="00C160D2" w:rsidP="00C160D2">
      <w:pPr>
        <w:tabs>
          <w:tab w:val="left" w:pos="993"/>
        </w:tabs>
        <w:spacing w:after="0" w:line="240" w:lineRule="auto"/>
        <w:jc w:val="center"/>
        <w:rPr>
          <w:rFonts w:ascii="Times New Roman" w:hAnsi="Times New Roman" w:cs="Times New Roman"/>
          <w:b/>
          <w:szCs w:val="24"/>
        </w:rPr>
      </w:pPr>
      <w:bookmarkStart w:id="107" w:name="_Toc42007965"/>
      <w:r w:rsidRPr="00C160D2">
        <w:rPr>
          <w:rFonts w:ascii="Times New Roman" w:hAnsi="Times New Roman" w:cs="Times New Roman"/>
          <w:b/>
          <w:szCs w:val="24"/>
        </w:rPr>
        <w:t xml:space="preserve">Cuadro </w:t>
      </w:r>
      <w:r w:rsidRPr="00C160D2">
        <w:rPr>
          <w:rFonts w:ascii="Times New Roman" w:hAnsi="Times New Roman" w:cs="Times New Roman"/>
          <w:b/>
          <w:szCs w:val="24"/>
        </w:rPr>
        <w:fldChar w:fldCharType="begin"/>
      </w:r>
      <w:r w:rsidRPr="00C160D2">
        <w:rPr>
          <w:rFonts w:ascii="Times New Roman" w:hAnsi="Times New Roman" w:cs="Times New Roman"/>
          <w:b/>
          <w:szCs w:val="24"/>
        </w:rPr>
        <w:instrText xml:space="preserve"> SEQ Cuadro \* ARABIC </w:instrText>
      </w:r>
      <w:r w:rsidRPr="00C160D2">
        <w:rPr>
          <w:rFonts w:ascii="Times New Roman" w:hAnsi="Times New Roman" w:cs="Times New Roman"/>
          <w:b/>
          <w:szCs w:val="24"/>
        </w:rPr>
        <w:fldChar w:fldCharType="separate"/>
      </w:r>
      <w:r w:rsidRPr="00C160D2">
        <w:rPr>
          <w:rFonts w:ascii="Times New Roman" w:hAnsi="Times New Roman" w:cs="Times New Roman"/>
          <w:b/>
          <w:szCs w:val="24"/>
        </w:rPr>
        <w:t>20</w:t>
      </w:r>
      <w:r w:rsidRPr="00C160D2">
        <w:rPr>
          <w:rFonts w:ascii="Times New Roman" w:hAnsi="Times New Roman" w:cs="Times New Roman"/>
          <w:b/>
          <w:szCs w:val="24"/>
        </w:rPr>
        <w:fldChar w:fldCharType="end"/>
      </w:r>
      <w:r w:rsidRPr="00C160D2">
        <w:rPr>
          <w:rFonts w:ascii="Times New Roman" w:hAnsi="Times New Roman" w:cs="Times New Roman"/>
          <w:b/>
          <w:szCs w:val="24"/>
        </w:rPr>
        <w:t xml:space="preserve">. </w:t>
      </w:r>
      <w:r w:rsidRPr="00920CFA">
        <w:rPr>
          <w:rFonts w:ascii="Times New Roman" w:hAnsi="Times New Roman" w:cs="Times New Roman"/>
          <w:b/>
          <w:szCs w:val="24"/>
        </w:rPr>
        <w:t xml:space="preserve">Costa Rica </w:t>
      </w:r>
      <w:r>
        <w:rPr>
          <w:rFonts w:ascii="Times New Roman" w:hAnsi="Times New Roman" w:cs="Times New Roman"/>
          <w:b/>
          <w:szCs w:val="24"/>
        </w:rPr>
        <w:t>–</w:t>
      </w:r>
      <w:r w:rsidRPr="00920CFA">
        <w:rPr>
          <w:rFonts w:ascii="Times New Roman" w:hAnsi="Times New Roman" w:cs="Times New Roman"/>
          <w:b/>
          <w:szCs w:val="24"/>
        </w:rPr>
        <w:t xml:space="preserve"> UNA</w:t>
      </w:r>
      <w:r>
        <w:rPr>
          <w:rFonts w:ascii="Times New Roman" w:hAnsi="Times New Roman" w:cs="Times New Roman"/>
          <w:b/>
          <w:szCs w:val="24"/>
        </w:rPr>
        <w:t>. Número de publicaciones en el Repositorio Académico Institucional (RAI)</w:t>
      </w:r>
      <w:r w:rsidRPr="004713B9">
        <w:rPr>
          <w:rFonts w:ascii="Times New Roman" w:hAnsi="Times New Roman" w:cs="Times New Roman"/>
          <w:b/>
          <w:szCs w:val="24"/>
        </w:rPr>
        <w:t xml:space="preserve"> 2015 </w:t>
      </w:r>
      <w:r>
        <w:rPr>
          <w:rFonts w:ascii="Times New Roman" w:hAnsi="Times New Roman" w:cs="Times New Roman"/>
          <w:b/>
          <w:szCs w:val="24"/>
        </w:rPr>
        <w:t xml:space="preserve">- </w:t>
      </w:r>
      <w:r w:rsidRPr="004713B9">
        <w:rPr>
          <w:rFonts w:ascii="Times New Roman" w:hAnsi="Times New Roman" w:cs="Times New Roman"/>
          <w:b/>
          <w:szCs w:val="24"/>
        </w:rPr>
        <w:t>2020</w:t>
      </w:r>
      <w:bookmarkEnd w:id="107"/>
    </w:p>
    <w:p w14:paraId="155B8B91" w14:textId="1BD8708C" w:rsidR="00C160D2" w:rsidRDefault="00C160D2" w:rsidP="00C160D2">
      <w:pPr>
        <w:pStyle w:val="Descripcin"/>
        <w:keepNext/>
      </w:pPr>
    </w:p>
    <w:tbl>
      <w:tblPr>
        <w:tblW w:w="7000" w:type="dxa"/>
        <w:jc w:val="center"/>
        <w:tblCellMar>
          <w:left w:w="70" w:type="dxa"/>
          <w:right w:w="70" w:type="dxa"/>
        </w:tblCellMar>
        <w:tblLook w:val="04A0" w:firstRow="1" w:lastRow="0" w:firstColumn="1" w:lastColumn="0" w:noHBand="0" w:noVBand="1"/>
      </w:tblPr>
      <w:tblGrid>
        <w:gridCol w:w="1780"/>
        <w:gridCol w:w="740"/>
        <w:gridCol w:w="740"/>
        <w:gridCol w:w="740"/>
        <w:gridCol w:w="740"/>
        <w:gridCol w:w="740"/>
        <w:gridCol w:w="740"/>
        <w:gridCol w:w="780"/>
      </w:tblGrid>
      <w:tr w:rsidR="00406C27" w:rsidRPr="00406C27" w14:paraId="63EB1D9D" w14:textId="77777777" w:rsidTr="00920CFA">
        <w:trPr>
          <w:trHeight w:val="420"/>
          <w:jc w:val="center"/>
        </w:trPr>
        <w:tc>
          <w:tcPr>
            <w:tcW w:w="1780" w:type="dxa"/>
            <w:tcBorders>
              <w:top w:val="nil"/>
              <w:left w:val="nil"/>
              <w:bottom w:val="single" w:sz="4" w:space="0" w:color="auto"/>
              <w:right w:val="nil"/>
            </w:tcBorders>
            <w:shd w:val="clear" w:color="000000" w:fill="E2EFDA"/>
            <w:noWrap/>
            <w:vAlign w:val="center"/>
            <w:hideMark/>
          </w:tcPr>
          <w:p w14:paraId="43D82F9F" w14:textId="77777777" w:rsidR="00406C27" w:rsidRPr="00406C27" w:rsidRDefault="00406C27" w:rsidP="00406C27">
            <w:pPr>
              <w:spacing w:after="0" w:line="240" w:lineRule="auto"/>
              <w:jc w:val="center"/>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Comunidad</w:t>
            </w:r>
          </w:p>
        </w:tc>
        <w:tc>
          <w:tcPr>
            <w:tcW w:w="740" w:type="dxa"/>
            <w:tcBorders>
              <w:top w:val="nil"/>
              <w:left w:val="single" w:sz="4" w:space="0" w:color="auto"/>
              <w:bottom w:val="single" w:sz="4" w:space="0" w:color="auto"/>
              <w:right w:val="nil"/>
            </w:tcBorders>
            <w:shd w:val="clear" w:color="000000" w:fill="E2EFDA"/>
            <w:noWrap/>
            <w:vAlign w:val="center"/>
            <w:hideMark/>
          </w:tcPr>
          <w:p w14:paraId="57A7B150" w14:textId="77777777" w:rsidR="00406C27" w:rsidRPr="00406C27" w:rsidRDefault="00406C27" w:rsidP="00406C27">
            <w:pPr>
              <w:spacing w:after="0" w:line="240" w:lineRule="auto"/>
              <w:jc w:val="center"/>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2015</w:t>
            </w:r>
          </w:p>
        </w:tc>
        <w:tc>
          <w:tcPr>
            <w:tcW w:w="740" w:type="dxa"/>
            <w:tcBorders>
              <w:top w:val="nil"/>
              <w:left w:val="nil"/>
              <w:bottom w:val="single" w:sz="4" w:space="0" w:color="auto"/>
              <w:right w:val="nil"/>
            </w:tcBorders>
            <w:shd w:val="clear" w:color="000000" w:fill="E2EFDA"/>
            <w:noWrap/>
            <w:vAlign w:val="center"/>
            <w:hideMark/>
          </w:tcPr>
          <w:p w14:paraId="574A4000" w14:textId="77777777" w:rsidR="00406C27" w:rsidRPr="00406C27" w:rsidRDefault="00406C27" w:rsidP="00406C27">
            <w:pPr>
              <w:spacing w:after="0" w:line="240" w:lineRule="auto"/>
              <w:jc w:val="center"/>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2016</w:t>
            </w:r>
          </w:p>
        </w:tc>
        <w:tc>
          <w:tcPr>
            <w:tcW w:w="740" w:type="dxa"/>
            <w:tcBorders>
              <w:top w:val="nil"/>
              <w:left w:val="nil"/>
              <w:bottom w:val="single" w:sz="4" w:space="0" w:color="auto"/>
              <w:right w:val="nil"/>
            </w:tcBorders>
            <w:shd w:val="clear" w:color="000000" w:fill="E2EFDA"/>
            <w:noWrap/>
            <w:vAlign w:val="center"/>
            <w:hideMark/>
          </w:tcPr>
          <w:p w14:paraId="56861617" w14:textId="77777777" w:rsidR="00406C27" w:rsidRPr="00406C27" w:rsidRDefault="00406C27" w:rsidP="00406C27">
            <w:pPr>
              <w:spacing w:after="0" w:line="240" w:lineRule="auto"/>
              <w:jc w:val="center"/>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2017</w:t>
            </w:r>
          </w:p>
        </w:tc>
        <w:tc>
          <w:tcPr>
            <w:tcW w:w="740" w:type="dxa"/>
            <w:tcBorders>
              <w:top w:val="nil"/>
              <w:left w:val="nil"/>
              <w:bottom w:val="single" w:sz="4" w:space="0" w:color="auto"/>
              <w:right w:val="nil"/>
            </w:tcBorders>
            <w:shd w:val="clear" w:color="000000" w:fill="E2EFDA"/>
            <w:noWrap/>
            <w:vAlign w:val="center"/>
            <w:hideMark/>
          </w:tcPr>
          <w:p w14:paraId="710A653E" w14:textId="77777777" w:rsidR="00406C27" w:rsidRPr="00406C27" w:rsidRDefault="00406C27" w:rsidP="00406C27">
            <w:pPr>
              <w:spacing w:after="0" w:line="240" w:lineRule="auto"/>
              <w:jc w:val="center"/>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2018</w:t>
            </w:r>
          </w:p>
        </w:tc>
        <w:tc>
          <w:tcPr>
            <w:tcW w:w="740" w:type="dxa"/>
            <w:tcBorders>
              <w:top w:val="nil"/>
              <w:left w:val="nil"/>
              <w:bottom w:val="single" w:sz="4" w:space="0" w:color="auto"/>
              <w:right w:val="nil"/>
            </w:tcBorders>
            <w:shd w:val="clear" w:color="000000" w:fill="E2EFDA"/>
            <w:noWrap/>
            <w:vAlign w:val="center"/>
            <w:hideMark/>
          </w:tcPr>
          <w:p w14:paraId="36DAE326" w14:textId="77777777" w:rsidR="00406C27" w:rsidRPr="00406C27" w:rsidRDefault="00406C27" w:rsidP="00406C27">
            <w:pPr>
              <w:spacing w:after="0" w:line="240" w:lineRule="auto"/>
              <w:jc w:val="center"/>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2019</w:t>
            </w:r>
          </w:p>
        </w:tc>
        <w:tc>
          <w:tcPr>
            <w:tcW w:w="740" w:type="dxa"/>
            <w:tcBorders>
              <w:top w:val="nil"/>
              <w:left w:val="nil"/>
              <w:bottom w:val="single" w:sz="4" w:space="0" w:color="auto"/>
              <w:right w:val="nil"/>
            </w:tcBorders>
            <w:shd w:val="clear" w:color="000000" w:fill="E2EFDA"/>
            <w:noWrap/>
            <w:vAlign w:val="center"/>
            <w:hideMark/>
          </w:tcPr>
          <w:p w14:paraId="06490ABD" w14:textId="77777777" w:rsidR="00406C27" w:rsidRPr="00406C27" w:rsidRDefault="00406C27" w:rsidP="00406C27">
            <w:pPr>
              <w:spacing w:after="0" w:line="240" w:lineRule="auto"/>
              <w:jc w:val="center"/>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2020</w:t>
            </w:r>
          </w:p>
        </w:tc>
        <w:tc>
          <w:tcPr>
            <w:tcW w:w="780" w:type="dxa"/>
            <w:tcBorders>
              <w:top w:val="nil"/>
              <w:left w:val="single" w:sz="4" w:space="0" w:color="auto"/>
              <w:bottom w:val="single" w:sz="4" w:space="0" w:color="auto"/>
              <w:right w:val="nil"/>
            </w:tcBorders>
            <w:shd w:val="clear" w:color="000000" w:fill="E2EFDA"/>
            <w:noWrap/>
            <w:vAlign w:val="center"/>
            <w:hideMark/>
          </w:tcPr>
          <w:p w14:paraId="3B2DB7A6" w14:textId="77777777" w:rsidR="00406C27" w:rsidRPr="00406C27" w:rsidRDefault="00406C27" w:rsidP="00406C27">
            <w:pPr>
              <w:spacing w:after="0" w:line="240" w:lineRule="auto"/>
              <w:jc w:val="center"/>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Total</w:t>
            </w:r>
          </w:p>
        </w:tc>
      </w:tr>
      <w:tr w:rsidR="00406C27" w:rsidRPr="00406C27" w14:paraId="05437278"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4DDC06B9"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F. C. Salud</w:t>
            </w:r>
          </w:p>
        </w:tc>
        <w:tc>
          <w:tcPr>
            <w:tcW w:w="740" w:type="dxa"/>
            <w:tcBorders>
              <w:top w:val="nil"/>
              <w:left w:val="single" w:sz="4" w:space="0" w:color="auto"/>
              <w:bottom w:val="nil"/>
              <w:right w:val="nil"/>
            </w:tcBorders>
            <w:shd w:val="clear" w:color="000000" w:fill="FFFFFF"/>
            <w:noWrap/>
            <w:vAlign w:val="center"/>
            <w:hideMark/>
          </w:tcPr>
          <w:p w14:paraId="0CFAB643"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39</w:t>
            </w:r>
          </w:p>
        </w:tc>
        <w:tc>
          <w:tcPr>
            <w:tcW w:w="740" w:type="dxa"/>
            <w:tcBorders>
              <w:top w:val="nil"/>
              <w:left w:val="nil"/>
              <w:bottom w:val="nil"/>
              <w:right w:val="nil"/>
            </w:tcBorders>
            <w:shd w:val="clear" w:color="000000" w:fill="FFFFFF"/>
            <w:noWrap/>
            <w:vAlign w:val="center"/>
            <w:hideMark/>
          </w:tcPr>
          <w:p w14:paraId="092ECDA8"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33</w:t>
            </w:r>
          </w:p>
        </w:tc>
        <w:tc>
          <w:tcPr>
            <w:tcW w:w="740" w:type="dxa"/>
            <w:tcBorders>
              <w:top w:val="nil"/>
              <w:left w:val="nil"/>
              <w:bottom w:val="nil"/>
              <w:right w:val="nil"/>
            </w:tcBorders>
            <w:shd w:val="clear" w:color="000000" w:fill="FFFFFF"/>
            <w:noWrap/>
            <w:vAlign w:val="center"/>
            <w:hideMark/>
          </w:tcPr>
          <w:p w14:paraId="63946B0A"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40</w:t>
            </w:r>
          </w:p>
        </w:tc>
        <w:tc>
          <w:tcPr>
            <w:tcW w:w="740" w:type="dxa"/>
            <w:tcBorders>
              <w:top w:val="nil"/>
              <w:left w:val="nil"/>
              <w:bottom w:val="nil"/>
              <w:right w:val="nil"/>
            </w:tcBorders>
            <w:shd w:val="clear" w:color="000000" w:fill="FFFFFF"/>
            <w:noWrap/>
            <w:vAlign w:val="center"/>
            <w:hideMark/>
          </w:tcPr>
          <w:p w14:paraId="4FDB43A3"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23</w:t>
            </w:r>
          </w:p>
        </w:tc>
        <w:tc>
          <w:tcPr>
            <w:tcW w:w="740" w:type="dxa"/>
            <w:tcBorders>
              <w:top w:val="nil"/>
              <w:left w:val="nil"/>
              <w:bottom w:val="nil"/>
              <w:right w:val="nil"/>
            </w:tcBorders>
            <w:shd w:val="clear" w:color="000000" w:fill="FFFFFF"/>
            <w:noWrap/>
            <w:vAlign w:val="center"/>
            <w:hideMark/>
          </w:tcPr>
          <w:p w14:paraId="29BE985C"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26</w:t>
            </w:r>
          </w:p>
        </w:tc>
        <w:tc>
          <w:tcPr>
            <w:tcW w:w="740" w:type="dxa"/>
            <w:tcBorders>
              <w:top w:val="nil"/>
              <w:left w:val="nil"/>
              <w:bottom w:val="nil"/>
              <w:right w:val="nil"/>
            </w:tcBorders>
            <w:shd w:val="clear" w:color="000000" w:fill="FFFFFF"/>
            <w:noWrap/>
            <w:vAlign w:val="center"/>
            <w:hideMark/>
          </w:tcPr>
          <w:p w14:paraId="0FE7DA97"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7</w:t>
            </w:r>
          </w:p>
        </w:tc>
        <w:tc>
          <w:tcPr>
            <w:tcW w:w="780" w:type="dxa"/>
            <w:tcBorders>
              <w:top w:val="nil"/>
              <w:left w:val="single" w:sz="4" w:space="0" w:color="auto"/>
              <w:bottom w:val="nil"/>
              <w:right w:val="nil"/>
            </w:tcBorders>
            <w:shd w:val="clear" w:color="000000" w:fill="FFFFFF"/>
            <w:noWrap/>
            <w:vAlign w:val="center"/>
            <w:hideMark/>
          </w:tcPr>
          <w:p w14:paraId="4CB98C2D"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168</w:t>
            </w:r>
          </w:p>
        </w:tc>
      </w:tr>
      <w:tr w:rsidR="00406C27" w:rsidRPr="00406C27" w14:paraId="1D0ABDD9"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078B0A16"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F. C. Sociales</w:t>
            </w:r>
          </w:p>
        </w:tc>
        <w:tc>
          <w:tcPr>
            <w:tcW w:w="740" w:type="dxa"/>
            <w:tcBorders>
              <w:top w:val="nil"/>
              <w:left w:val="single" w:sz="4" w:space="0" w:color="auto"/>
              <w:bottom w:val="nil"/>
              <w:right w:val="nil"/>
            </w:tcBorders>
            <w:shd w:val="clear" w:color="000000" w:fill="FFFFFF"/>
            <w:noWrap/>
            <w:vAlign w:val="center"/>
            <w:hideMark/>
          </w:tcPr>
          <w:p w14:paraId="7C0EB313"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11</w:t>
            </w:r>
          </w:p>
        </w:tc>
        <w:tc>
          <w:tcPr>
            <w:tcW w:w="740" w:type="dxa"/>
            <w:tcBorders>
              <w:top w:val="nil"/>
              <w:left w:val="nil"/>
              <w:bottom w:val="nil"/>
              <w:right w:val="nil"/>
            </w:tcBorders>
            <w:shd w:val="clear" w:color="000000" w:fill="FFFFFF"/>
            <w:noWrap/>
            <w:vAlign w:val="center"/>
            <w:hideMark/>
          </w:tcPr>
          <w:p w14:paraId="5AF8CBDF"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14</w:t>
            </w:r>
          </w:p>
        </w:tc>
        <w:tc>
          <w:tcPr>
            <w:tcW w:w="740" w:type="dxa"/>
            <w:tcBorders>
              <w:top w:val="nil"/>
              <w:left w:val="nil"/>
              <w:bottom w:val="nil"/>
              <w:right w:val="nil"/>
            </w:tcBorders>
            <w:shd w:val="clear" w:color="000000" w:fill="FFFFFF"/>
            <w:noWrap/>
            <w:vAlign w:val="center"/>
            <w:hideMark/>
          </w:tcPr>
          <w:p w14:paraId="15B2207A"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33</w:t>
            </w:r>
          </w:p>
        </w:tc>
        <w:tc>
          <w:tcPr>
            <w:tcW w:w="740" w:type="dxa"/>
            <w:tcBorders>
              <w:top w:val="nil"/>
              <w:left w:val="nil"/>
              <w:bottom w:val="nil"/>
              <w:right w:val="nil"/>
            </w:tcBorders>
            <w:shd w:val="clear" w:color="000000" w:fill="FFFFFF"/>
            <w:noWrap/>
            <w:vAlign w:val="center"/>
            <w:hideMark/>
          </w:tcPr>
          <w:p w14:paraId="6D94A276"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35</w:t>
            </w:r>
          </w:p>
        </w:tc>
        <w:tc>
          <w:tcPr>
            <w:tcW w:w="740" w:type="dxa"/>
            <w:tcBorders>
              <w:top w:val="nil"/>
              <w:left w:val="nil"/>
              <w:bottom w:val="nil"/>
              <w:right w:val="nil"/>
            </w:tcBorders>
            <w:shd w:val="clear" w:color="000000" w:fill="FFFFFF"/>
            <w:noWrap/>
            <w:vAlign w:val="center"/>
            <w:hideMark/>
          </w:tcPr>
          <w:p w14:paraId="7A298745"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49</w:t>
            </w:r>
          </w:p>
        </w:tc>
        <w:tc>
          <w:tcPr>
            <w:tcW w:w="740" w:type="dxa"/>
            <w:tcBorders>
              <w:top w:val="nil"/>
              <w:left w:val="nil"/>
              <w:bottom w:val="nil"/>
              <w:right w:val="nil"/>
            </w:tcBorders>
            <w:shd w:val="clear" w:color="000000" w:fill="FFFFFF"/>
            <w:noWrap/>
            <w:vAlign w:val="center"/>
            <w:hideMark/>
          </w:tcPr>
          <w:p w14:paraId="26374C64"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25</w:t>
            </w:r>
          </w:p>
        </w:tc>
        <w:tc>
          <w:tcPr>
            <w:tcW w:w="780" w:type="dxa"/>
            <w:tcBorders>
              <w:top w:val="nil"/>
              <w:left w:val="single" w:sz="4" w:space="0" w:color="auto"/>
              <w:bottom w:val="nil"/>
              <w:right w:val="nil"/>
            </w:tcBorders>
            <w:shd w:val="clear" w:color="000000" w:fill="FFFFFF"/>
            <w:noWrap/>
            <w:vAlign w:val="center"/>
            <w:hideMark/>
          </w:tcPr>
          <w:p w14:paraId="327A6894"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167</w:t>
            </w:r>
          </w:p>
        </w:tc>
      </w:tr>
      <w:tr w:rsidR="00406C27" w:rsidRPr="00406C27" w14:paraId="007CB199"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4021FDA2"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F. C. Tierra y Mar</w:t>
            </w:r>
          </w:p>
        </w:tc>
        <w:tc>
          <w:tcPr>
            <w:tcW w:w="740" w:type="dxa"/>
            <w:tcBorders>
              <w:top w:val="nil"/>
              <w:left w:val="single" w:sz="4" w:space="0" w:color="auto"/>
              <w:bottom w:val="nil"/>
              <w:right w:val="nil"/>
            </w:tcBorders>
            <w:shd w:val="clear" w:color="000000" w:fill="FFFFFF"/>
            <w:noWrap/>
            <w:vAlign w:val="center"/>
            <w:hideMark/>
          </w:tcPr>
          <w:p w14:paraId="730BF47C"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66</w:t>
            </w:r>
          </w:p>
        </w:tc>
        <w:tc>
          <w:tcPr>
            <w:tcW w:w="740" w:type="dxa"/>
            <w:tcBorders>
              <w:top w:val="nil"/>
              <w:left w:val="nil"/>
              <w:bottom w:val="nil"/>
              <w:right w:val="nil"/>
            </w:tcBorders>
            <w:shd w:val="clear" w:color="000000" w:fill="FFFFFF"/>
            <w:noWrap/>
            <w:vAlign w:val="center"/>
            <w:hideMark/>
          </w:tcPr>
          <w:p w14:paraId="2CAF2193"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25</w:t>
            </w:r>
          </w:p>
        </w:tc>
        <w:tc>
          <w:tcPr>
            <w:tcW w:w="740" w:type="dxa"/>
            <w:tcBorders>
              <w:top w:val="nil"/>
              <w:left w:val="nil"/>
              <w:bottom w:val="nil"/>
              <w:right w:val="nil"/>
            </w:tcBorders>
            <w:shd w:val="clear" w:color="000000" w:fill="FFFFFF"/>
            <w:noWrap/>
            <w:vAlign w:val="center"/>
            <w:hideMark/>
          </w:tcPr>
          <w:p w14:paraId="55A7C6DD"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9</w:t>
            </w:r>
          </w:p>
        </w:tc>
        <w:tc>
          <w:tcPr>
            <w:tcW w:w="740" w:type="dxa"/>
            <w:tcBorders>
              <w:top w:val="nil"/>
              <w:left w:val="nil"/>
              <w:bottom w:val="nil"/>
              <w:right w:val="nil"/>
            </w:tcBorders>
            <w:shd w:val="clear" w:color="000000" w:fill="FFFFFF"/>
            <w:noWrap/>
            <w:vAlign w:val="center"/>
            <w:hideMark/>
          </w:tcPr>
          <w:p w14:paraId="2084EA8C"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30</w:t>
            </w:r>
          </w:p>
        </w:tc>
        <w:tc>
          <w:tcPr>
            <w:tcW w:w="740" w:type="dxa"/>
            <w:tcBorders>
              <w:top w:val="nil"/>
              <w:left w:val="nil"/>
              <w:bottom w:val="nil"/>
              <w:right w:val="nil"/>
            </w:tcBorders>
            <w:shd w:val="clear" w:color="000000" w:fill="FFFFFF"/>
            <w:noWrap/>
            <w:vAlign w:val="center"/>
            <w:hideMark/>
          </w:tcPr>
          <w:p w14:paraId="2626C3AB"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13</w:t>
            </w:r>
          </w:p>
        </w:tc>
        <w:tc>
          <w:tcPr>
            <w:tcW w:w="740" w:type="dxa"/>
            <w:tcBorders>
              <w:top w:val="nil"/>
              <w:left w:val="nil"/>
              <w:bottom w:val="nil"/>
              <w:right w:val="nil"/>
            </w:tcBorders>
            <w:shd w:val="clear" w:color="000000" w:fill="FFFFFF"/>
            <w:noWrap/>
            <w:vAlign w:val="center"/>
            <w:hideMark/>
          </w:tcPr>
          <w:p w14:paraId="382D438C"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80" w:type="dxa"/>
            <w:tcBorders>
              <w:top w:val="nil"/>
              <w:left w:val="single" w:sz="4" w:space="0" w:color="auto"/>
              <w:bottom w:val="nil"/>
              <w:right w:val="nil"/>
            </w:tcBorders>
            <w:shd w:val="clear" w:color="000000" w:fill="FFFFFF"/>
            <w:noWrap/>
            <w:vAlign w:val="center"/>
            <w:hideMark/>
          </w:tcPr>
          <w:p w14:paraId="3B853630"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143</w:t>
            </w:r>
          </w:p>
        </w:tc>
      </w:tr>
      <w:tr w:rsidR="00406C27" w:rsidRPr="00406C27" w14:paraId="1580A4C0"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4AB5EC1C"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F. C. Exactas</w:t>
            </w:r>
          </w:p>
        </w:tc>
        <w:tc>
          <w:tcPr>
            <w:tcW w:w="740" w:type="dxa"/>
            <w:tcBorders>
              <w:top w:val="nil"/>
              <w:left w:val="single" w:sz="4" w:space="0" w:color="auto"/>
              <w:bottom w:val="nil"/>
              <w:right w:val="nil"/>
            </w:tcBorders>
            <w:shd w:val="clear" w:color="000000" w:fill="FFFFFF"/>
            <w:noWrap/>
            <w:vAlign w:val="center"/>
            <w:hideMark/>
          </w:tcPr>
          <w:p w14:paraId="402FCA7C"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38</w:t>
            </w:r>
          </w:p>
        </w:tc>
        <w:tc>
          <w:tcPr>
            <w:tcW w:w="740" w:type="dxa"/>
            <w:tcBorders>
              <w:top w:val="nil"/>
              <w:left w:val="nil"/>
              <w:bottom w:val="nil"/>
              <w:right w:val="nil"/>
            </w:tcBorders>
            <w:shd w:val="clear" w:color="000000" w:fill="FFFFFF"/>
            <w:noWrap/>
            <w:vAlign w:val="center"/>
            <w:hideMark/>
          </w:tcPr>
          <w:p w14:paraId="0477D3F6"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27</w:t>
            </w:r>
          </w:p>
        </w:tc>
        <w:tc>
          <w:tcPr>
            <w:tcW w:w="740" w:type="dxa"/>
            <w:tcBorders>
              <w:top w:val="nil"/>
              <w:left w:val="nil"/>
              <w:bottom w:val="nil"/>
              <w:right w:val="nil"/>
            </w:tcBorders>
            <w:shd w:val="clear" w:color="000000" w:fill="FFFFFF"/>
            <w:noWrap/>
            <w:vAlign w:val="center"/>
            <w:hideMark/>
          </w:tcPr>
          <w:p w14:paraId="040B40D7"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26</w:t>
            </w:r>
          </w:p>
        </w:tc>
        <w:tc>
          <w:tcPr>
            <w:tcW w:w="740" w:type="dxa"/>
            <w:tcBorders>
              <w:top w:val="nil"/>
              <w:left w:val="nil"/>
              <w:bottom w:val="nil"/>
              <w:right w:val="nil"/>
            </w:tcBorders>
            <w:shd w:val="clear" w:color="000000" w:fill="FFFFFF"/>
            <w:noWrap/>
            <w:vAlign w:val="center"/>
            <w:hideMark/>
          </w:tcPr>
          <w:p w14:paraId="3EC31B9F"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14</w:t>
            </w:r>
          </w:p>
        </w:tc>
        <w:tc>
          <w:tcPr>
            <w:tcW w:w="740" w:type="dxa"/>
            <w:tcBorders>
              <w:top w:val="nil"/>
              <w:left w:val="nil"/>
              <w:bottom w:val="nil"/>
              <w:right w:val="nil"/>
            </w:tcBorders>
            <w:shd w:val="clear" w:color="000000" w:fill="FFFFFF"/>
            <w:noWrap/>
            <w:vAlign w:val="center"/>
            <w:hideMark/>
          </w:tcPr>
          <w:p w14:paraId="5E078058"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13</w:t>
            </w:r>
          </w:p>
        </w:tc>
        <w:tc>
          <w:tcPr>
            <w:tcW w:w="740" w:type="dxa"/>
            <w:tcBorders>
              <w:top w:val="nil"/>
              <w:left w:val="nil"/>
              <w:bottom w:val="nil"/>
              <w:right w:val="nil"/>
            </w:tcBorders>
            <w:shd w:val="clear" w:color="000000" w:fill="FFFFFF"/>
            <w:noWrap/>
            <w:vAlign w:val="center"/>
            <w:hideMark/>
          </w:tcPr>
          <w:p w14:paraId="60D3AB26"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80" w:type="dxa"/>
            <w:tcBorders>
              <w:top w:val="nil"/>
              <w:left w:val="single" w:sz="4" w:space="0" w:color="auto"/>
              <w:bottom w:val="nil"/>
              <w:right w:val="nil"/>
            </w:tcBorders>
            <w:shd w:val="clear" w:color="000000" w:fill="FFFFFF"/>
            <w:noWrap/>
            <w:vAlign w:val="center"/>
            <w:hideMark/>
          </w:tcPr>
          <w:p w14:paraId="3359C252"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118</w:t>
            </w:r>
          </w:p>
        </w:tc>
      </w:tr>
      <w:tr w:rsidR="00406C27" w:rsidRPr="00406C27" w14:paraId="71112133"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033D0EE1"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F. Filosofía</w:t>
            </w:r>
          </w:p>
        </w:tc>
        <w:tc>
          <w:tcPr>
            <w:tcW w:w="740" w:type="dxa"/>
            <w:tcBorders>
              <w:top w:val="nil"/>
              <w:left w:val="single" w:sz="4" w:space="0" w:color="auto"/>
              <w:bottom w:val="nil"/>
              <w:right w:val="nil"/>
            </w:tcBorders>
            <w:shd w:val="clear" w:color="000000" w:fill="FFFFFF"/>
            <w:noWrap/>
            <w:vAlign w:val="center"/>
            <w:hideMark/>
          </w:tcPr>
          <w:p w14:paraId="587078E5"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26</w:t>
            </w:r>
          </w:p>
        </w:tc>
        <w:tc>
          <w:tcPr>
            <w:tcW w:w="740" w:type="dxa"/>
            <w:tcBorders>
              <w:top w:val="nil"/>
              <w:left w:val="nil"/>
              <w:bottom w:val="nil"/>
              <w:right w:val="nil"/>
            </w:tcBorders>
            <w:shd w:val="clear" w:color="000000" w:fill="FFFFFF"/>
            <w:noWrap/>
            <w:vAlign w:val="center"/>
            <w:hideMark/>
          </w:tcPr>
          <w:p w14:paraId="6DDADB02"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20</w:t>
            </w:r>
          </w:p>
        </w:tc>
        <w:tc>
          <w:tcPr>
            <w:tcW w:w="740" w:type="dxa"/>
            <w:tcBorders>
              <w:top w:val="nil"/>
              <w:left w:val="nil"/>
              <w:bottom w:val="nil"/>
              <w:right w:val="nil"/>
            </w:tcBorders>
            <w:shd w:val="clear" w:color="000000" w:fill="FFFFFF"/>
            <w:noWrap/>
            <w:vAlign w:val="center"/>
            <w:hideMark/>
          </w:tcPr>
          <w:p w14:paraId="0010C933"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9</w:t>
            </w:r>
          </w:p>
        </w:tc>
        <w:tc>
          <w:tcPr>
            <w:tcW w:w="740" w:type="dxa"/>
            <w:tcBorders>
              <w:top w:val="nil"/>
              <w:left w:val="nil"/>
              <w:bottom w:val="nil"/>
              <w:right w:val="nil"/>
            </w:tcBorders>
            <w:shd w:val="clear" w:color="000000" w:fill="FFFFFF"/>
            <w:noWrap/>
            <w:vAlign w:val="center"/>
            <w:hideMark/>
          </w:tcPr>
          <w:p w14:paraId="1F036B8B"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32</w:t>
            </w:r>
          </w:p>
        </w:tc>
        <w:tc>
          <w:tcPr>
            <w:tcW w:w="740" w:type="dxa"/>
            <w:tcBorders>
              <w:top w:val="nil"/>
              <w:left w:val="nil"/>
              <w:bottom w:val="nil"/>
              <w:right w:val="nil"/>
            </w:tcBorders>
            <w:shd w:val="clear" w:color="000000" w:fill="FFFFFF"/>
            <w:noWrap/>
            <w:vAlign w:val="center"/>
            <w:hideMark/>
          </w:tcPr>
          <w:p w14:paraId="614167F2"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21</w:t>
            </w:r>
          </w:p>
        </w:tc>
        <w:tc>
          <w:tcPr>
            <w:tcW w:w="740" w:type="dxa"/>
            <w:tcBorders>
              <w:top w:val="nil"/>
              <w:left w:val="nil"/>
              <w:bottom w:val="nil"/>
              <w:right w:val="nil"/>
            </w:tcBorders>
            <w:shd w:val="clear" w:color="000000" w:fill="FFFFFF"/>
            <w:noWrap/>
            <w:vAlign w:val="center"/>
            <w:hideMark/>
          </w:tcPr>
          <w:p w14:paraId="253D9C16"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80" w:type="dxa"/>
            <w:tcBorders>
              <w:top w:val="nil"/>
              <w:left w:val="single" w:sz="4" w:space="0" w:color="auto"/>
              <w:bottom w:val="nil"/>
              <w:right w:val="nil"/>
            </w:tcBorders>
            <w:shd w:val="clear" w:color="000000" w:fill="FFFFFF"/>
            <w:noWrap/>
            <w:vAlign w:val="center"/>
            <w:hideMark/>
          </w:tcPr>
          <w:p w14:paraId="4799C46B"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108</w:t>
            </w:r>
          </w:p>
        </w:tc>
      </w:tr>
      <w:tr w:rsidR="00406C27" w:rsidRPr="00406C27" w14:paraId="4A387F77"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393383AF"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CIDE</w:t>
            </w:r>
          </w:p>
        </w:tc>
        <w:tc>
          <w:tcPr>
            <w:tcW w:w="740" w:type="dxa"/>
            <w:tcBorders>
              <w:top w:val="nil"/>
              <w:left w:val="single" w:sz="4" w:space="0" w:color="auto"/>
              <w:bottom w:val="nil"/>
              <w:right w:val="nil"/>
            </w:tcBorders>
            <w:shd w:val="clear" w:color="000000" w:fill="FFFFFF"/>
            <w:noWrap/>
            <w:vAlign w:val="center"/>
            <w:hideMark/>
          </w:tcPr>
          <w:p w14:paraId="084FA89E"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w:t>
            </w:r>
          </w:p>
        </w:tc>
        <w:tc>
          <w:tcPr>
            <w:tcW w:w="740" w:type="dxa"/>
            <w:tcBorders>
              <w:top w:val="nil"/>
              <w:left w:val="nil"/>
              <w:bottom w:val="nil"/>
              <w:right w:val="nil"/>
            </w:tcBorders>
            <w:shd w:val="clear" w:color="000000" w:fill="FFFFFF"/>
            <w:noWrap/>
            <w:vAlign w:val="center"/>
            <w:hideMark/>
          </w:tcPr>
          <w:p w14:paraId="73047948"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0DADAEBA"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w:t>
            </w:r>
          </w:p>
        </w:tc>
        <w:tc>
          <w:tcPr>
            <w:tcW w:w="740" w:type="dxa"/>
            <w:tcBorders>
              <w:top w:val="nil"/>
              <w:left w:val="nil"/>
              <w:bottom w:val="nil"/>
              <w:right w:val="nil"/>
            </w:tcBorders>
            <w:shd w:val="clear" w:color="000000" w:fill="FFFFFF"/>
            <w:noWrap/>
            <w:vAlign w:val="center"/>
            <w:hideMark/>
          </w:tcPr>
          <w:p w14:paraId="5B14DAE1"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6</w:t>
            </w:r>
          </w:p>
        </w:tc>
        <w:tc>
          <w:tcPr>
            <w:tcW w:w="740" w:type="dxa"/>
            <w:tcBorders>
              <w:top w:val="nil"/>
              <w:left w:val="nil"/>
              <w:bottom w:val="nil"/>
              <w:right w:val="nil"/>
            </w:tcBorders>
            <w:shd w:val="clear" w:color="000000" w:fill="FFFFFF"/>
            <w:noWrap/>
            <w:vAlign w:val="center"/>
            <w:hideMark/>
          </w:tcPr>
          <w:p w14:paraId="4A1DC440"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23</w:t>
            </w:r>
          </w:p>
        </w:tc>
        <w:tc>
          <w:tcPr>
            <w:tcW w:w="740" w:type="dxa"/>
            <w:tcBorders>
              <w:top w:val="nil"/>
              <w:left w:val="nil"/>
              <w:bottom w:val="nil"/>
              <w:right w:val="nil"/>
            </w:tcBorders>
            <w:shd w:val="clear" w:color="000000" w:fill="FFFFFF"/>
            <w:noWrap/>
            <w:vAlign w:val="center"/>
            <w:hideMark/>
          </w:tcPr>
          <w:p w14:paraId="72FEB545"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w:t>
            </w:r>
          </w:p>
        </w:tc>
        <w:tc>
          <w:tcPr>
            <w:tcW w:w="780" w:type="dxa"/>
            <w:tcBorders>
              <w:top w:val="nil"/>
              <w:left w:val="single" w:sz="4" w:space="0" w:color="auto"/>
              <w:bottom w:val="nil"/>
              <w:right w:val="nil"/>
            </w:tcBorders>
            <w:shd w:val="clear" w:color="000000" w:fill="FFFFFF"/>
            <w:noWrap/>
            <w:vAlign w:val="center"/>
            <w:hideMark/>
          </w:tcPr>
          <w:p w14:paraId="307D1918"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34</w:t>
            </w:r>
          </w:p>
        </w:tc>
      </w:tr>
      <w:tr w:rsidR="00406C27" w:rsidRPr="00406C27" w14:paraId="0881BE3F"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747ED896"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proofErr w:type="spellStart"/>
            <w:r w:rsidRPr="00406C27">
              <w:rPr>
                <w:rFonts w:ascii="Arial Narrow" w:eastAsia="Times New Roman" w:hAnsi="Arial Narrow" w:cs="Arial"/>
                <w:sz w:val="20"/>
                <w:szCs w:val="20"/>
                <w:lang w:val="es-CR" w:eastAsia="es-CR"/>
              </w:rPr>
              <w:t>Cidea</w:t>
            </w:r>
            <w:proofErr w:type="spellEnd"/>
            <w:r w:rsidRPr="00406C27">
              <w:rPr>
                <w:rFonts w:ascii="Arial Narrow" w:eastAsia="Times New Roman" w:hAnsi="Arial Narrow" w:cs="Arial"/>
                <w:sz w:val="20"/>
                <w:szCs w:val="20"/>
                <w:lang w:val="es-CR" w:eastAsia="es-CR"/>
              </w:rPr>
              <w:t xml:space="preserve"> </w:t>
            </w:r>
          </w:p>
        </w:tc>
        <w:tc>
          <w:tcPr>
            <w:tcW w:w="740" w:type="dxa"/>
            <w:tcBorders>
              <w:top w:val="nil"/>
              <w:left w:val="single" w:sz="4" w:space="0" w:color="auto"/>
              <w:bottom w:val="nil"/>
              <w:right w:val="nil"/>
            </w:tcBorders>
            <w:shd w:val="clear" w:color="000000" w:fill="FFFFFF"/>
            <w:noWrap/>
            <w:vAlign w:val="center"/>
            <w:hideMark/>
          </w:tcPr>
          <w:p w14:paraId="4147E2F6"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7DDAC391"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4C8D8776"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6C92A862"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7</w:t>
            </w:r>
          </w:p>
        </w:tc>
        <w:tc>
          <w:tcPr>
            <w:tcW w:w="740" w:type="dxa"/>
            <w:tcBorders>
              <w:top w:val="nil"/>
              <w:left w:val="nil"/>
              <w:bottom w:val="nil"/>
              <w:right w:val="nil"/>
            </w:tcBorders>
            <w:shd w:val="clear" w:color="000000" w:fill="FFFFFF"/>
            <w:noWrap/>
            <w:vAlign w:val="center"/>
            <w:hideMark/>
          </w:tcPr>
          <w:p w14:paraId="5152B4BB"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21</w:t>
            </w:r>
          </w:p>
        </w:tc>
        <w:tc>
          <w:tcPr>
            <w:tcW w:w="740" w:type="dxa"/>
            <w:tcBorders>
              <w:top w:val="nil"/>
              <w:left w:val="nil"/>
              <w:bottom w:val="nil"/>
              <w:right w:val="nil"/>
            </w:tcBorders>
            <w:shd w:val="clear" w:color="000000" w:fill="FFFFFF"/>
            <w:noWrap/>
            <w:vAlign w:val="center"/>
            <w:hideMark/>
          </w:tcPr>
          <w:p w14:paraId="6CEC50F5"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4</w:t>
            </w:r>
          </w:p>
        </w:tc>
        <w:tc>
          <w:tcPr>
            <w:tcW w:w="780" w:type="dxa"/>
            <w:tcBorders>
              <w:top w:val="nil"/>
              <w:left w:val="single" w:sz="4" w:space="0" w:color="auto"/>
              <w:bottom w:val="nil"/>
              <w:right w:val="nil"/>
            </w:tcBorders>
            <w:shd w:val="clear" w:color="000000" w:fill="FFFFFF"/>
            <w:noWrap/>
            <w:vAlign w:val="center"/>
            <w:hideMark/>
          </w:tcPr>
          <w:p w14:paraId="40EABDD7"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32</w:t>
            </w:r>
          </w:p>
        </w:tc>
      </w:tr>
      <w:tr w:rsidR="00406C27" w:rsidRPr="00406C27" w14:paraId="69A4348F"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746C21E5"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Vicerrectorías y otros</w:t>
            </w:r>
          </w:p>
        </w:tc>
        <w:tc>
          <w:tcPr>
            <w:tcW w:w="740" w:type="dxa"/>
            <w:tcBorders>
              <w:top w:val="nil"/>
              <w:left w:val="single" w:sz="4" w:space="0" w:color="auto"/>
              <w:bottom w:val="nil"/>
              <w:right w:val="nil"/>
            </w:tcBorders>
            <w:shd w:val="clear" w:color="000000" w:fill="FFFFFF"/>
            <w:noWrap/>
            <w:vAlign w:val="center"/>
            <w:hideMark/>
          </w:tcPr>
          <w:p w14:paraId="735D3211"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5956BB52"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6F5D3072"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651888B0"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4</w:t>
            </w:r>
          </w:p>
        </w:tc>
        <w:tc>
          <w:tcPr>
            <w:tcW w:w="740" w:type="dxa"/>
            <w:tcBorders>
              <w:top w:val="nil"/>
              <w:left w:val="nil"/>
              <w:bottom w:val="nil"/>
              <w:right w:val="nil"/>
            </w:tcBorders>
            <w:shd w:val="clear" w:color="000000" w:fill="FFFFFF"/>
            <w:noWrap/>
            <w:vAlign w:val="center"/>
            <w:hideMark/>
          </w:tcPr>
          <w:p w14:paraId="7940AAC4"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12</w:t>
            </w:r>
          </w:p>
        </w:tc>
        <w:tc>
          <w:tcPr>
            <w:tcW w:w="740" w:type="dxa"/>
            <w:tcBorders>
              <w:top w:val="nil"/>
              <w:left w:val="nil"/>
              <w:bottom w:val="nil"/>
              <w:right w:val="nil"/>
            </w:tcBorders>
            <w:shd w:val="clear" w:color="000000" w:fill="FFFFFF"/>
            <w:noWrap/>
            <w:vAlign w:val="center"/>
            <w:hideMark/>
          </w:tcPr>
          <w:p w14:paraId="40E41172"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w:t>
            </w:r>
          </w:p>
        </w:tc>
        <w:tc>
          <w:tcPr>
            <w:tcW w:w="780" w:type="dxa"/>
            <w:tcBorders>
              <w:top w:val="nil"/>
              <w:left w:val="single" w:sz="4" w:space="0" w:color="auto"/>
              <w:bottom w:val="nil"/>
              <w:right w:val="nil"/>
            </w:tcBorders>
            <w:shd w:val="clear" w:color="000000" w:fill="FFFFFF"/>
            <w:noWrap/>
            <w:vAlign w:val="center"/>
            <w:hideMark/>
          </w:tcPr>
          <w:p w14:paraId="087E2027"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17</w:t>
            </w:r>
          </w:p>
        </w:tc>
      </w:tr>
      <w:tr w:rsidR="00406C27" w:rsidRPr="00406C27" w14:paraId="4134A8D1"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5B813B39"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S. Sarapiquí</w:t>
            </w:r>
          </w:p>
        </w:tc>
        <w:tc>
          <w:tcPr>
            <w:tcW w:w="740" w:type="dxa"/>
            <w:tcBorders>
              <w:top w:val="nil"/>
              <w:left w:val="single" w:sz="4" w:space="0" w:color="auto"/>
              <w:bottom w:val="nil"/>
              <w:right w:val="nil"/>
            </w:tcBorders>
            <w:shd w:val="clear" w:color="000000" w:fill="FFFFFF"/>
            <w:noWrap/>
            <w:vAlign w:val="center"/>
            <w:hideMark/>
          </w:tcPr>
          <w:p w14:paraId="07C9DB6B"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w:t>
            </w:r>
          </w:p>
        </w:tc>
        <w:tc>
          <w:tcPr>
            <w:tcW w:w="740" w:type="dxa"/>
            <w:tcBorders>
              <w:top w:val="nil"/>
              <w:left w:val="nil"/>
              <w:bottom w:val="nil"/>
              <w:right w:val="nil"/>
            </w:tcBorders>
            <w:shd w:val="clear" w:color="000000" w:fill="FFFFFF"/>
            <w:noWrap/>
            <w:vAlign w:val="center"/>
            <w:hideMark/>
          </w:tcPr>
          <w:p w14:paraId="65F345F3"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w:t>
            </w:r>
          </w:p>
        </w:tc>
        <w:tc>
          <w:tcPr>
            <w:tcW w:w="740" w:type="dxa"/>
            <w:tcBorders>
              <w:top w:val="nil"/>
              <w:left w:val="nil"/>
              <w:bottom w:val="nil"/>
              <w:right w:val="nil"/>
            </w:tcBorders>
            <w:shd w:val="clear" w:color="000000" w:fill="FFFFFF"/>
            <w:noWrap/>
            <w:vAlign w:val="center"/>
            <w:hideMark/>
          </w:tcPr>
          <w:p w14:paraId="40CF7051"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5</w:t>
            </w:r>
          </w:p>
        </w:tc>
        <w:tc>
          <w:tcPr>
            <w:tcW w:w="740" w:type="dxa"/>
            <w:tcBorders>
              <w:top w:val="nil"/>
              <w:left w:val="nil"/>
              <w:bottom w:val="nil"/>
              <w:right w:val="nil"/>
            </w:tcBorders>
            <w:shd w:val="clear" w:color="000000" w:fill="FFFFFF"/>
            <w:noWrap/>
            <w:vAlign w:val="center"/>
            <w:hideMark/>
          </w:tcPr>
          <w:p w14:paraId="7114A29F"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w:t>
            </w:r>
          </w:p>
        </w:tc>
        <w:tc>
          <w:tcPr>
            <w:tcW w:w="740" w:type="dxa"/>
            <w:tcBorders>
              <w:top w:val="nil"/>
              <w:left w:val="nil"/>
              <w:bottom w:val="nil"/>
              <w:right w:val="nil"/>
            </w:tcBorders>
            <w:shd w:val="clear" w:color="000000" w:fill="FFFFFF"/>
            <w:noWrap/>
            <w:vAlign w:val="center"/>
            <w:hideMark/>
          </w:tcPr>
          <w:p w14:paraId="3FAFADBD"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w:t>
            </w:r>
          </w:p>
        </w:tc>
        <w:tc>
          <w:tcPr>
            <w:tcW w:w="740" w:type="dxa"/>
            <w:tcBorders>
              <w:top w:val="nil"/>
              <w:left w:val="nil"/>
              <w:bottom w:val="nil"/>
              <w:right w:val="nil"/>
            </w:tcBorders>
            <w:shd w:val="clear" w:color="000000" w:fill="FFFFFF"/>
            <w:noWrap/>
            <w:vAlign w:val="center"/>
            <w:hideMark/>
          </w:tcPr>
          <w:p w14:paraId="51A90ECA"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w:t>
            </w:r>
          </w:p>
        </w:tc>
        <w:tc>
          <w:tcPr>
            <w:tcW w:w="780" w:type="dxa"/>
            <w:tcBorders>
              <w:top w:val="nil"/>
              <w:left w:val="single" w:sz="4" w:space="0" w:color="auto"/>
              <w:bottom w:val="nil"/>
              <w:right w:val="nil"/>
            </w:tcBorders>
            <w:shd w:val="clear" w:color="000000" w:fill="FFFFFF"/>
            <w:noWrap/>
            <w:vAlign w:val="center"/>
            <w:hideMark/>
          </w:tcPr>
          <w:p w14:paraId="5DA94122"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12</w:t>
            </w:r>
          </w:p>
        </w:tc>
      </w:tr>
      <w:tr w:rsidR="00406C27" w:rsidRPr="00406C27" w14:paraId="2DB66827"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1C3D303F"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CEG</w:t>
            </w:r>
          </w:p>
        </w:tc>
        <w:tc>
          <w:tcPr>
            <w:tcW w:w="740" w:type="dxa"/>
            <w:tcBorders>
              <w:top w:val="nil"/>
              <w:left w:val="single" w:sz="4" w:space="0" w:color="auto"/>
              <w:bottom w:val="nil"/>
              <w:right w:val="nil"/>
            </w:tcBorders>
            <w:shd w:val="clear" w:color="000000" w:fill="FFFFFF"/>
            <w:noWrap/>
            <w:vAlign w:val="center"/>
            <w:hideMark/>
          </w:tcPr>
          <w:p w14:paraId="72709DF3"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656874E7"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w:t>
            </w:r>
          </w:p>
        </w:tc>
        <w:tc>
          <w:tcPr>
            <w:tcW w:w="740" w:type="dxa"/>
            <w:tcBorders>
              <w:top w:val="nil"/>
              <w:left w:val="nil"/>
              <w:bottom w:val="nil"/>
              <w:right w:val="nil"/>
            </w:tcBorders>
            <w:shd w:val="clear" w:color="000000" w:fill="FFFFFF"/>
            <w:noWrap/>
            <w:vAlign w:val="center"/>
            <w:hideMark/>
          </w:tcPr>
          <w:p w14:paraId="7359A50C"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511DA31C"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2</w:t>
            </w:r>
          </w:p>
        </w:tc>
        <w:tc>
          <w:tcPr>
            <w:tcW w:w="740" w:type="dxa"/>
            <w:tcBorders>
              <w:top w:val="nil"/>
              <w:left w:val="nil"/>
              <w:bottom w:val="nil"/>
              <w:right w:val="nil"/>
            </w:tcBorders>
            <w:shd w:val="clear" w:color="000000" w:fill="FFFFFF"/>
            <w:noWrap/>
            <w:vAlign w:val="center"/>
            <w:hideMark/>
          </w:tcPr>
          <w:p w14:paraId="79075CC8"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w:t>
            </w:r>
          </w:p>
        </w:tc>
        <w:tc>
          <w:tcPr>
            <w:tcW w:w="740" w:type="dxa"/>
            <w:tcBorders>
              <w:top w:val="nil"/>
              <w:left w:val="nil"/>
              <w:bottom w:val="nil"/>
              <w:right w:val="nil"/>
            </w:tcBorders>
            <w:shd w:val="clear" w:color="000000" w:fill="FFFFFF"/>
            <w:noWrap/>
            <w:vAlign w:val="center"/>
            <w:hideMark/>
          </w:tcPr>
          <w:p w14:paraId="2A7F6F46"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w:t>
            </w:r>
          </w:p>
        </w:tc>
        <w:tc>
          <w:tcPr>
            <w:tcW w:w="780" w:type="dxa"/>
            <w:tcBorders>
              <w:top w:val="nil"/>
              <w:left w:val="single" w:sz="4" w:space="0" w:color="auto"/>
              <w:bottom w:val="nil"/>
              <w:right w:val="nil"/>
            </w:tcBorders>
            <w:shd w:val="clear" w:color="000000" w:fill="FFFFFF"/>
            <w:noWrap/>
            <w:vAlign w:val="center"/>
            <w:hideMark/>
          </w:tcPr>
          <w:p w14:paraId="75DCABC4"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9</w:t>
            </w:r>
          </w:p>
        </w:tc>
      </w:tr>
      <w:tr w:rsidR="00406C27" w:rsidRPr="00406C27" w14:paraId="59C5B00F" w14:textId="77777777" w:rsidTr="00920CFA">
        <w:trPr>
          <w:trHeight w:val="255"/>
          <w:jc w:val="center"/>
        </w:trPr>
        <w:tc>
          <w:tcPr>
            <w:tcW w:w="1780" w:type="dxa"/>
            <w:tcBorders>
              <w:top w:val="nil"/>
              <w:left w:val="nil"/>
              <w:bottom w:val="nil"/>
              <w:right w:val="nil"/>
            </w:tcBorders>
            <w:shd w:val="clear" w:color="000000" w:fill="FFFFFF"/>
            <w:noWrap/>
            <w:vAlign w:val="center"/>
            <w:hideMark/>
          </w:tcPr>
          <w:p w14:paraId="49C67403" w14:textId="77777777" w:rsidR="00406C27" w:rsidRPr="00406C27" w:rsidRDefault="00406C27" w:rsidP="00406C27">
            <w:pPr>
              <w:spacing w:after="0" w:line="240" w:lineRule="auto"/>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S. Chorotega</w:t>
            </w:r>
          </w:p>
        </w:tc>
        <w:tc>
          <w:tcPr>
            <w:tcW w:w="740" w:type="dxa"/>
            <w:tcBorders>
              <w:top w:val="nil"/>
              <w:left w:val="single" w:sz="4" w:space="0" w:color="auto"/>
              <w:bottom w:val="nil"/>
              <w:right w:val="nil"/>
            </w:tcBorders>
            <w:shd w:val="clear" w:color="000000" w:fill="FFFFFF"/>
            <w:noWrap/>
            <w:vAlign w:val="center"/>
            <w:hideMark/>
          </w:tcPr>
          <w:p w14:paraId="5D5D7ABE"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663ABB30"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0</w:t>
            </w:r>
          </w:p>
        </w:tc>
        <w:tc>
          <w:tcPr>
            <w:tcW w:w="740" w:type="dxa"/>
            <w:tcBorders>
              <w:top w:val="nil"/>
              <w:left w:val="nil"/>
              <w:bottom w:val="nil"/>
              <w:right w:val="nil"/>
            </w:tcBorders>
            <w:shd w:val="clear" w:color="000000" w:fill="FFFFFF"/>
            <w:noWrap/>
            <w:vAlign w:val="center"/>
            <w:hideMark/>
          </w:tcPr>
          <w:p w14:paraId="762C1D6A"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w:t>
            </w:r>
          </w:p>
        </w:tc>
        <w:tc>
          <w:tcPr>
            <w:tcW w:w="740" w:type="dxa"/>
            <w:tcBorders>
              <w:top w:val="nil"/>
              <w:left w:val="nil"/>
              <w:bottom w:val="nil"/>
              <w:right w:val="nil"/>
            </w:tcBorders>
            <w:shd w:val="clear" w:color="000000" w:fill="FFFFFF"/>
            <w:noWrap/>
            <w:vAlign w:val="center"/>
            <w:hideMark/>
          </w:tcPr>
          <w:p w14:paraId="15716AD0"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w:t>
            </w:r>
          </w:p>
        </w:tc>
        <w:tc>
          <w:tcPr>
            <w:tcW w:w="740" w:type="dxa"/>
            <w:tcBorders>
              <w:top w:val="nil"/>
              <w:left w:val="nil"/>
              <w:bottom w:val="nil"/>
              <w:right w:val="nil"/>
            </w:tcBorders>
            <w:shd w:val="clear" w:color="000000" w:fill="FFFFFF"/>
            <w:noWrap/>
            <w:vAlign w:val="center"/>
            <w:hideMark/>
          </w:tcPr>
          <w:p w14:paraId="3B1B786B"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3</w:t>
            </w:r>
          </w:p>
        </w:tc>
        <w:tc>
          <w:tcPr>
            <w:tcW w:w="740" w:type="dxa"/>
            <w:tcBorders>
              <w:top w:val="nil"/>
              <w:left w:val="nil"/>
              <w:bottom w:val="nil"/>
              <w:right w:val="nil"/>
            </w:tcBorders>
            <w:shd w:val="clear" w:color="000000" w:fill="FFFFFF"/>
            <w:noWrap/>
            <w:vAlign w:val="center"/>
            <w:hideMark/>
          </w:tcPr>
          <w:p w14:paraId="27E765F5"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1</w:t>
            </w:r>
          </w:p>
        </w:tc>
        <w:tc>
          <w:tcPr>
            <w:tcW w:w="780" w:type="dxa"/>
            <w:tcBorders>
              <w:top w:val="nil"/>
              <w:left w:val="single" w:sz="4" w:space="0" w:color="auto"/>
              <w:bottom w:val="nil"/>
              <w:right w:val="nil"/>
            </w:tcBorders>
            <w:shd w:val="clear" w:color="000000" w:fill="FFFFFF"/>
            <w:noWrap/>
            <w:vAlign w:val="center"/>
            <w:hideMark/>
          </w:tcPr>
          <w:p w14:paraId="733F2D9C" w14:textId="77777777" w:rsidR="00406C27" w:rsidRPr="00406C27" w:rsidRDefault="00406C27" w:rsidP="00406C27">
            <w:pPr>
              <w:spacing w:after="0" w:line="240" w:lineRule="auto"/>
              <w:jc w:val="right"/>
              <w:rPr>
                <w:rFonts w:ascii="Arial Narrow" w:eastAsia="Times New Roman" w:hAnsi="Arial Narrow" w:cs="Arial"/>
                <w:sz w:val="20"/>
                <w:szCs w:val="20"/>
                <w:lang w:val="es-CR" w:eastAsia="es-CR"/>
              </w:rPr>
            </w:pPr>
            <w:r w:rsidRPr="00406C27">
              <w:rPr>
                <w:rFonts w:ascii="Arial Narrow" w:eastAsia="Times New Roman" w:hAnsi="Arial Narrow" w:cs="Arial"/>
                <w:sz w:val="20"/>
                <w:szCs w:val="20"/>
                <w:lang w:val="es-CR" w:eastAsia="es-CR"/>
              </w:rPr>
              <w:t>6</w:t>
            </w:r>
          </w:p>
        </w:tc>
      </w:tr>
      <w:tr w:rsidR="00406C27" w:rsidRPr="00406C27" w14:paraId="1D93B7AE" w14:textId="77777777" w:rsidTr="00920CFA">
        <w:trPr>
          <w:trHeight w:val="405"/>
          <w:jc w:val="center"/>
        </w:trPr>
        <w:tc>
          <w:tcPr>
            <w:tcW w:w="1780" w:type="dxa"/>
            <w:tcBorders>
              <w:top w:val="single" w:sz="4" w:space="0" w:color="auto"/>
              <w:left w:val="nil"/>
              <w:bottom w:val="nil"/>
              <w:right w:val="nil"/>
            </w:tcBorders>
            <w:shd w:val="clear" w:color="000000" w:fill="E2EFDA"/>
            <w:noWrap/>
            <w:vAlign w:val="center"/>
            <w:hideMark/>
          </w:tcPr>
          <w:p w14:paraId="100008FE" w14:textId="77777777" w:rsidR="00406C27" w:rsidRPr="00406C27" w:rsidRDefault="00406C27" w:rsidP="00406C27">
            <w:pPr>
              <w:spacing w:after="0" w:line="240" w:lineRule="auto"/>
              <w:jc w:val="center"/>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Total</w:t>
            </w:r>
          </w:p>
        </w:tc>
        <w:tc>
          <w:tcPr>
            <w:tcW w:w="740" w:type="dxa"/>
            <w:tcBorders>
              <w:top w:val="single" w:sz="4" w:space="0" w:color="auto"/>
              <w:left w:val="single" w:sz="4" w:space="0" w:color="auto"/>
              <w:bottom w:val="nil"/>
              <w:right w:val="nil"/>
            </w:tcBorders>
            <w:shd w:val="clear" w:color="000000" w:fill="E2EFDA"/>
            <w:noWrap/>
            <w:vAlign w:val="center"/>
            <w:hideMark/>
          </w:tcPr>
          <w:p w14:paraId="6C65AE12" w14:textId="77777777" w:rsidR="00406C27" w:rsidRPr="00406C27" w:rsidRDefault="00406C27" w:rsidP="00406C27">
            <w:pPr>
              <w:spacing w:after="0" w:line="240" w:lineRule="auto"/>
              <w:jc w:val="right"/>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184</w:t>
            </w:r>
          </w:p>
        </w:tc>
        <w:tc>
          <w:tcPr>
            <w:tcW w:w="740" w:type="dxa"/>
            <w:tcBorders>
              <w:top w:val="single" w:sz="4" w:space="0" w:color="auto"/>
              <w:left w:val="nil"/>
              <w:bottom w:val="nil"/>
              <w:right w:val="nil"/>
            </w:tcBorders>
            <w:shd w:val="clear" w:color="000000" w:fill="E2EFDA"/>
            <w:noWrap/>
            <w:vAlign w:val="center"/>
            <w:hideMark/>
          </w:tcPr>
          <w:p w14:paraId="13D3D26A" w14:textId="77777777" w:rsidR="00406C27" w:rsidRPr="00406C27" w:rsidRDefault="00406C27" w:rsidP="00406C27">
            <w:pPr>
              <w:spacing w:after="0" w:line="240" w:lineRule="auto"/>
              <w:jc w:val="right"/>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121</w:t>
            </w:r>
          </w:p>
        </w:tc>
        <w:tc>
          <w:tcPr>
            <w:tcW w:w="740" w:type="dxa"/>
            <w:tcBorders>
              <w:top w:val="single" w:sz="4" w:space="0" w:color="auto"/>
              <w:left w:val="nil"/>
              <w:bottom w:val="nil"/>
              <w:right w:val="nil"/>
            </w:tcBorders>
            <w:shd w:val="clear" w:color="000000" w:fill="E2EFDA"/>
            <w:noWrap/>
            <w:vAlign w:val="center"/>
            <w:hideMark/>
          </w:tcPr>
          <w:p w14:paraId="403BF94F" w14:textId="77777777" w:rsidR="00406C27" w:rsidRPr="00406C27" w:rsidRDefault="00406C27" w:rsidP="00406C27">
            <w:pPr>
              <w:spacing w:after="0" w:line="240" w:lineRule="auto"/>
              <w:jc w:val="right"/>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125</w:t>
            </w:r>
          </w:p>
        </w:tc>
        <w:tc>
          <w:tcPr>
            <w:tcW w:w="740" w:type="dxa"/>
            <w:tcBorders>
              <w:top w:val="single" w:sz="4" w:space="0" w:color="auto"/>
              <w:left w:val="nil"/>
              <w:bottom w:val="nil"/>
              <w:right w:val="nil"/>
            </w:tcBorders>
            <w:shd w:val="clear" w:color="000000" w:fill="E2EFDA"/>
            <w:noWrap/>
            <w:vAlign w:val="center"/>
            <w:hideMark/>
          </w:tcPr>
          <w:p w14:paraId="57D82C81" w14:textId="77777777" w:rsidR="00406C27" w:rsidRPr="00406C27" w:rsidRDefault="00406C27" w:rsidP="00406C27">
            <w:pPr>
              <w:spacing w:after="0" w:line="240" w:lineRule="auto"/>
              <w:jc w:val="right"/>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155</w:t>
            </w:r>
          </w:p>
        </w:tc>
        <w:tc>
          <w:tcPr>
            <w:tcW w:w="740" w:type="dxa"/>
            <w:tcBorders>
              <w:top w:val="single" w:sz="4" w:space="0" w:color="auto"/>
              <w:left w:val="nil"/>
              <w:bottom w:val="nil"/>
              <w:right w:val="nil"/>
            </w:tcBorders>
            <w:shd w:val="clear" w:color="000000" w:fill="E2EFDA"/>
            <w:noWrap/>
            <w:vAlign w:val="center"/>
            <w:hideMark/>
          </w:tcPr>
          <w:p w14:paraId="1B3044C8" w14:textId="77777777" w:rsidR="00406C27" w:rsidRPr="00406C27" w:rsidRDefault="00406C27" w:rsidP="00406C27">
            <w:pPr>
              <w:spacing w:after="0" w:line="240" w:lineRule="auto"/>
              <w:jc w:val="right"/>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186</w:t>
            </w:r>
          </w:p>
        </w:tc>
        <w:tc>
          <w:tcPr>
            <w:tcW w:w="740" w:type="dxa"/>
            <w:tcBorders>
              <w:top w:val="single" w:sz="4" w:space="0" w:color="auto"/>
              <w:left w:val="nil"/>
              <w:bottom w:val="nil"/>
              <w:right w:val="nil"/>
            </w:tcBorders>
            <w:shd w:val="clear" w:color="000000" w:fill="E2EFDA"/>
            <w:noWrap/>
            <w:vAlign w:val="center"/>
            <w:hideMark/>
          </w:tcPr>
          <w:p w14:paraId="25CB600F" w14:textId="77777777" w:rsidR="00406C27" w:rsidRPr="00406C27" w:rsidRDefault="00406C27" w:rsidP="00406C27">
            <w:pPr>
              <w:spacing w:after="0" w:line="240" w:lineRule="auto"/>
              <w:jc w:val="right"/>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43</w:t>
            </w:r>
          </w:p>
        </w:tc>
        <w:tc>
          <w:tcPr>
            <w:tcW w:w="780" w:type="dxa"/>
            <w:tcBorders>
              <w:top w:val="single" w:sz="4" w:space="0" w:color="auto"/>
              <w:left w:val="single" w:sz="4" w:space="0" w:color="auto"/>
              <w:bottom w:val="nil"/>
              <w:right w:val="nil"/>
            </w:tcBorders>
            <w:shd w:val="clear" w:color="000000" w:fill="E2EFDA"/>
            <w:noWrap/>
            <w:vAlign w:val="center"/>
            <w:hideMark/>
          </w:tcPr>
          <w:p w14:paraId="0630EA28" w14:textId="77777777" w:rsidR="00406C27" w:rsidRPr="00406C27" w:rsidRDefault="00406C27" w:rsidP="00406C27">
            <w:pPr>
              <w:spacing w:after="0" w:line="240" w:lineRule="auto"/>
              <w:jc w:val="right"/>
              <w:rPr>
                <w:rFonts w:ascii="Arial Narrow" w:eastAsia="Times New Roman" w:hAnsi="Arial Narrow" w:cs="Arial"/>
                <w:b/>
                <w:bCs/>
                <w:sz w:val="20"/>
                <w:szCs w:val="20"/>
                <w:lang w:val="es-CR" w:eastAsia="es-CR"/>
              </w:rPr>
            </w:pPr>
            <w:r w:rsidRPr="00406C27">
              <w:rPr>
                <w:rFonts w:ascii="Arial Narrow" w:eastAsia="Times New Roman" w:hAnsi="Arial Narrow" w:cs="Arial"/>
                <w:b/>
                <w:bCs/>
                <w:sz w:val="20"/>
                <w:szCs w:val="20"/>
                <w:lang w:val="es-CR" w:eastAsia="es-CR"/>
              </w:rPr>
              <w:t>814</w:t>
            </w:r>
          </w:p>
        </w:tc>
      </w:tr>
    </w:tbl>
    <w:p w14:paraId="68064D68" w14:textId="77777777" w:rsidR="00406C27" w:rsidRDefault="00406C27" w:rsidP="00631791">
      <w:pPr>
        <w:tabs>
          <w:tab w:val="left" w:pos="993"/>
        </w:tabs>
        <w:spacing w:after="0" w:line="240" w:lineRule="auto"/>
        <w:jc w:val="both"/>
        <w:rPr>
          <w:rFonts w:ascii="Times New Roman" w:hAnsi="Times New Roman" w:cs="Times New Roman"/>
          <w:sz w:val="24"/>
          <w:szCs w:val="24"/>
        </w:rPr>
      </w:pPr>
    </w:p>
    <w:p w14:paraId="1F13894C" w14:textId="629F7E65" w:rsidR="00556E7F" w:rsidRPr="00920CFA" w:rsidRDefault="00920CFA" w:rsidP="00920CFA">
      <w:pPr>
        <w:tabs>
          <w:tab w:val="left" w:pos="993"/>
        </w:tabs>
        <w:spacing w:after="0" w:line="240" w:lineRule="auto"/>
        <w:jc w:val="center"/>
        <w:rPr>
          <w:rFonts w:ascii="Times New Roman" w:hAnsi="Times New Roman" w:cs="Times New Roman"/>
          <w:szCs w:val="24"/>
        </w:rPr>
      </w:pPr>
      <w:r w:rsidRPr="00920CFA">
        <w:rPr>
          <w:rFonts w:ascii="Times New Roman" w:hAnsi="Times New Roman" w:cs="Times New Roman"/>
          <w:b/>
          <w:szCs w:val="24"/>
        </w:rPr>
        <w:t>Fuente:</w:t>
      </w:r>
      <w:r w:rsidRPr="00920CFA">
        <w:rPr>
          <w:rFonts w:ascii="Times New Roman" w:hAnsi="Times New Roman" w:cs="Times New Roman"/>
          <w:szCs w:val="24"/>
        </w:rPr>
        <w:t xml:space="preserve"> Elaboración propia con base en</w:t>
      </w:r>
      <w:r>
        <w:rPr>
          <w:rFonts w:ascii="Times New Roman" w:hAnsi="Times New Roman" w:cs="Times New Roman"/>
          <w:szCs w:val="24"/>
        </w:rPr>
        <w:t xml:space="preserve"> reportes del Centro de Gestión Informática</w:t>
      </w:r>
      <w:r w:rsidR="004A7DB7">
        <w:rPr>
          <w:rFonts w:ascii="Times New Roman" w:hAnsi="Times New Roman" w:cs="Times New Roman"/>
          <w:szCs w:val="24"/>
        </w:rPr>
        <w:t>.</w:t>
      </w:r>
    </w:p>
    <w:p w14:paraId="4B86E9A6" w14:textId="77777777" w:rsidR="00556E7F" w:rsidRDefault="00556E7F" w:rsidP="00631791">
      <w:pPr>
        <w:tabs>
          <w:tab w:val="left" w:pos="993"/>
        </w:tabs>
        <w:spacing w:after="0" w:line="240" w:lineRule="auto"/>
        <w:jc w:val="both"/>
        <w:rPr>
          <w:rFonts w:ascii="Times New Roman" w:hAnsi="Times New Roman" w:cs="Times New Roman"/>
          <w:sz w:val="24"/>
          <w:szCs w:val="24"/>
        </w:rPr>
      </w:pPr>
    </w:p>
    <w:p w14:paraId="7CCE34E7" w14:textId="4653FCBC" w:rsidR="00087FA3" w:rsidRPr="00342096" w:rsidRDefault="001101F1" w:rsidP="00631791">
      <w:pPr>
        <w:tabs>
          <w:tab w:val="left" w:pos="993"/>
        </w:tabs>
        <w:spacing w:after="0" w:line="240" w:lineRule="auto"/>
        <w:jc w:val="both"/>
        <w:rPr>
          <w:rFonts w:ascii="Times New Roman" w:hAnsi="Times New Roman" w:cs="Times New Roman"/>
          <w:sz w:val="24"/>
          <w:szCs w:val="24"/>
        </w:rPr>
      </w:pPr>
      <w:r>
        <w:rPr>
          <w:rFonts w:ascii="Times New Roman" w:hAnsi="Times New Roman" w:cs="Times New Roman"/>
          <w:i/>
          <w:sz w:val="24"/>
          <w:szCs w:val="24"/>
        </w:rPr>
        <w:t xml:space="preserve"> </w:t>
      </w:r>
    </w:p>
    <w:p w14:paraId="21B7DA8B" w14:textId="515D7DDC" w:rsidR="00920CFA" w:rsidRDefault="00920CFA" w:rsidP="00920CFA">
      <w:pPr>
        <w:jc w:val="both"/>
        <w:rPr>
          <w:rFonts w:ascii="Times New Roman" w:hAnsi="Times New Roman" w:cs="Times New Roman"/>
          <w:sz w:val="24"/>
          <w:szCs w:val="24"/>
        </w:rPr>
      </w:pPr>
      <w:r>
        <w:rPr>
          <w:rFonts w:ascii="Times New Roman" w:hAnsi="Times New Roman" w:cs="Times New Roman"/>
          <w:sz w:val="24"/>
          <w:szCs w:val="24"/>
        </w:rPr>
        <w:t>Durante el periodo se publicaron en el RAI un total de 814 documentos, a los que se suman 89 trabajos finales de graduación.</w:t>
      </w:r>
      <w:r w:rsidR="00884189">
        <w:rPr>
          <w:rFonts w:ascii="Times New Roman" w:hAnsi="Times New Roman" w:cs="Times New Roman"/>
          <w:sz w:val="24"/>
          <w:szCs w:val="24"/>
        </w:rPr>
        <w:t xml:space="preserve"> Los años en que se publicaron más documentos son el 2015, 184 publicaciones (22,6%) y el 2019, 186 (22,8%) publicaciones.</w:t>
      </w:r>
      <w:r w:rsidR="005D338D">
        <w:rPr>
          <w:rFonts w:ascii="Times New Roman" w:hAnsi="Times New Roman" w:cs="Times New Roman"/>
          <w:sz w:val="24"/>
          <w:szCs w:val="24"/>
        </w:rPr>
        <w:t xml:space="preserve"> En el 2020 apenas inicia la publicación de documentos, de hecho, tres facultades aún no han realizado la gestión correspondiente</w:t>
      </w:r>
      <w:r w:rsidR="00D55090">
        <w:rPr>
          <w:rFonts w:ascii="Times New Roman" w:hAnsi="Times New Roman" w:cs="Times New Roman"/>
          <w:sz w:val="24"/>
          <w:szCs w:val="24"/>
        </w:rPr>
        <w:t xml:space="preserve"> y del total de publicaciones (43), el 58,1% (25) corresponde a la Facultad de Ciencias Sociales.</w:t>
      </w:r>
    </w:p>
    <w:p w14:paraId="5EE8CC11" w14:textId="77777777" w:rsidR="004A7DB7" w:rsidRDefault="00920CFA" w:rsidP="00920CFA">
      <w:pPr>
        <w:jc w:val="both"/>
        <w:rPr>
          <w:rFonts w:ascii="Times New Roman" w:hAnsi="Times New Roman" w:cs="Times New Roman"/>
          <w:sz w:val="24"/>
          <w:szCs w:val="24"/>
        </w:rPr>
      </w:pPr>
      <w:r>
        <w:rPr>
          <w:rFonts w:ascii="Times New Roman" w:hAnsi="Times New Roman" w:cs="Times New Roman"/>
          <w:sz w:val="24"/>
          <w:szCs w:val="24"/>
        </w:rPr>
        <w:t xml:space="preserve">De esas 814 publicaciones </w:t>
      </w:r>
      <w:r w:rsidR="00D55090">
        <w:rPr>
          <w:rFonts w:ascii="Times New Roman" w:hAnsi="Times New Roman" w:cs="Times New Roman"/>
          <w:sz w:val="24"/>
          <w:szCs w:val="24"/>
        </w:rPr>
        <w:t xml:space="preserve">el </w:t>
      </w:r>
      <w:r>
        <w:rPr>
          <w:rFonts w:ascii="Times New Roman" w:hAnsi="Times New Roman" w:cs="Times New Roman"/>
          <w:sz w:val="24"/>
          <w:szCs w:val="24"/>
        </w:rPr>
        <w:t>86,5% (</w:t>
      </w:r>
      <w:r w:rsidR="00884189">
        <w:rPr>
          <w:rFonts w:ascii="Times New Roman" w:hAnsi="Times New Roman" w:cs="Times New Roman"/>
          <w:sz w:val="24"/>
          <w:szCs w:val="24"/>
        </w:rPr>
        <w:t xml:space="preserve">704) corresponde a las comunidades de las facultades, </w:t>
      </w:r>
      <w:r w:rsidR="004A7DB7">
        <w:rPr>
          <w:rFonts w:ascii="Times New Roman" w:hAnsi="Times New Roman" w:cs="Times New Roman"/>
          <w:sz w:val="24"/>
          <w:szCs w:val="24"/>
        </w:rPr>
        <w:t>siendo las comunidades de la</w:t>
      </w:r>
      <w:r w:rsidR="00884189">
        <w:rPr>
          <w:rFonts w:ascii="Times New Roman" w:hAnsi="Times New Roman" w:cs="Times New Roman"/>
          <w:sz w:val="24"/>
          <w:szCs w:val="24"/>
        </w:rPr>
        <w:t xml:space="preserve"> Facultad de Ciencias de la Salud (168) y la Facultad de Ciencias Sociales (167)</w:t>
      </w:r>
      <w:r w:rsidR="004A7DB7">
        <w:rPr>
          <w:rFonts w:ascii="Times New Roman" w:hAnsi="Times New Roman" w:cs="Times New Roman"/>
          <w:sz w:val="24"/>
          <w:szCs w:val="24"/>
        </w:rPr>
        <w:t xml:space="preserve"> las de mayor número de publicaciones; </w:t>
      </w:r>
      <w:r w:rsidR="00884189">
        <w:rPr>
          <w:rFonts w:ascii="Times New Roman" w:hAnsi="Times New Roman" w:cs="Times New Roman"/>
          <w:sz w:val="24"/>
          <w:szCs w:val="24"/>
        </w:rPr>
        <w:t xml:space="preserve">juntas contienen el 41,1% del total de documentos.  </w:t>
      </w:r>
    </w:p>
    <w:p w14:paraId="6EDCEF9B" w14:textId="23E99C3E" w:rsidR="00884189" w:rsidRDefault="00884189" w:rsidP="00920CFA">
      <w:pPr>
        <w:jc w:val="both"/>
        <w:rPr>
          <w:rFonts w:ascii="Times New Roman" w:hAnsi="Times New Roman" w:cs="Times New Roman"/>
          <w:sz w:val="24"/>
          <w:szCs w:val="24"/>
        </w:rPr>
      </w:pPr>
      <w:r>
        <w:rPr>
          <w:rFonts w:ascii="Times New Roman" w:hAnsi="Times New Roman" w:cs="Times New Roman"/>
          <w:sz w:val="24"/>
          <w:szCs w:val="24"/>
        </w:rPr>
        <w:lastRenderedPageBreak/>
        <w:t>Son las comunidades de las sedes y del Centro de Estudios Generales las que cuentan con menor número de publicaciones; entre ellas suman 27 documentos que representan el 3,3% del total.</w:t>
      </w:r>
    </w:p>
    <w:p w14:paraId="29ADA032" w14:textId="406A1650" w:rsidR="005D338D" w:rsidRDefault="005D338D" w:rsidP="00920CFA">
      <w:pPr>
        <w:jc w:val="both"/>
        <w:rPr>
          <w:rFonts w:ascii="Times New Roman" w:hAnsi="Times New Roman" w:cs="Times New Roman"/>
          <w:sz w:val="24"/>
          <w:szCs w:val="24"/>
        </w:rPr>
      </w:pPr>
      <w:r>
        <w:rPr>
          <w:rFonts w:ascii="Times New Roman" w:hAnsi="Times New Roman" w:cs="Times New Roman"/>
          <w:sz w:val="24"/>
          <w:szCs w:val="24"/>
        </w:rPr>
        <w:t>En el caso de la Facultad de Ciencias de la Tierra y el Mar llama la atención el hecho de que del total de publicaciones (143) contenidas en su comunidad, el 46,1% (66) fue publicado en 2015 y el 4,2% (9) en 2017.</w:t>
      </w:r>
    </w:p>
    <w:p w14:paraId="73F542E7" w14:textId="2C7311FD" w:rsidR="005D338D" w:rsidRDefault="00D55090" w:rsidP="00DE5FF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Finalmente, e</w:t>
      </w:r>
      <w:r w:rsidR="005D338D">
        <w:rPr>
          <w:rFonts w:ascii="Times New Roman" w:hAnsi="Times New Roman" w:cs="Times New Roman"/>
          <w:sz w:val="24"/>
          <w:szCs w:val="24"/>
        </w:rPr>
        <w:t xml:space="preserve">n cuanto al CIDE y al </w:t>
      </w:r>
      <w:proofErr w:type="spellStart"/>
      <w:r w:rsidR="005D338D">
        <w:rPr>
          <w:rFonts w:ascii="Times New Roman" w:hAnsi="Times New Roman" w:cs="Times New Roman"/>
          <w:sz w:val="24"/>
          <w:szCs w:val="24"/>
        </w:rPr>
        <w:t>Cidea</w:t>
      </w:r>
      <w:proofErr w:type="spellEnd"/>
      <w:r w:rsidR="005D338D">
        <w:rPr>
          <w:rFonts w:ascii="Times New Roman" w:hAnsi="Times New Roman" w:cs="Times New Roman"/>
          <w:sz w:val="24"/>
          <w:szCs w:val="24"/>
        </w:rPr>
        <w:t xml:space="preserve"> el 2019 es </w:t>
      </w:r>
      <w:r>
        <w:rPr>
          <w:rFonts w:ascii="Times New Roman" w:hAnsi="Times New Roman" w:cs="Times New Roman"/>
          <w:sz w:val="24"/>
          <w:szCs w:val="24"/>
        </w:rPr>
        <w:t xml:space="preserve">a hoy </w:t>
      </w:r>
      <w:r w:rsidR="005D338D">
        <w:rPr>
          <w:rFonts w:ascii="Times New Roman" w:hAnsi="Times New Roman" w:cs="Times New Roman"/>
          <w:sz w:val="24"/>
          <w:szCs w:val="24"/>
        </w:rPr>
        <w:t>el año en que se publica</w:t>
      </w:r>
      <w:r>
        <w:rPr>
          <w:rFonts w:ascii="Times New Roman" w:hAnsi="Times New Roman" w:cs="Times New Roman"/>
          <w:sz w:val="24"/>
          <w:szCs w:val="24"/>
        </w:rPr>
        <w:t>ro</w:t>
      </w:r>
      <w:r w:rsidR="005D338D">
        <w:rPr>
          <w:rFonts w:ascii="Times New Roman" w:hAnsi="Times New Roman" w:cs="Times New Roman"/>
          <w:sz w:val="24"/>
          <w:szCs w:val="24"/>
        </w:rPr>
        <w:t xml:space="preserve">n más documentos, </w:t>
      </w:r>
      <w:r>
        <w:rPr>
          <w:rFonts w:ascii="Times New Roman" w:hAnsi="Times New Roman" w:cs="Times New Roman"/>
          <w:sz w:val="24"/>
          <w:szCs w:val="24"/>
        </w:rPr>
        <w:t>en su orden, el 67,6% (23 de 34) y el  65,6% (21 de 32).</w:t>
      </w:r>
    </w:p>
    <w:p w14:paraId="01FED4DA" w14:textId="77777777" w:rsidR="00DE5FF1" w:rsidRDefault="00DE5FF1" w:rsidP="00DE5FF1">
      <w:pPr>
        <w:spacing w:after="0" w:line="240" w:lineRule="auto"/>
        <w:jc w:val="both"/>
        <w:rPr>
          <w:rFonts w:ascii="Times New Roman" w:hAnsi="Times New Roman" w:cs="Times New Roman"/>
          <w:b/>
          <w:sz w:val="24"/>
          <w:szCs w:val="24"/>
        </w:rPr>
      </w:pPr>
    </w:p>
    <w:p w14:paraId="44521E52" w14:textId="2A98121C" w:rsidR="00884189" w:rsidRDefault="00DE5FF1" w:rsidP="002E6727">
      <w:pPr>
        <w:pStyle w:val="Ttulo2"/>
      </w:pPr>
      <w:bookmarkStart w:id="108" w:name="_Toc42003289"/>
      <w:r w:rsidRPr="00DE5FF1">
        <w:t>7. Conclusiones</w:t>
      </w:r>
      <w:r w:rsidR="008D7CF2">
        <w:t xml:space="preserve"> y recomendaciones.</w:t>
      </w:r>
      <w:bookmarkEnd w:id="108"/>
    </w:p>
    <w:p w14:paraId="6D89079A" w14:textId="77777777" w:rsidR="003263AA" w:rsidRDefault="003263AA" w:rsidP="00DE5FF1">
      <w:pPr>
        <w:spacing w:after="0" w:line="240" w:lineRule="auto"/>
        <w:jc w:val="both"/>
        <w:rPr>
          <w:rFonts w:ascii="Times New Roman" w:hAnsi="Times New Roman" w:cs="Times New Roman"/>
          <w:b/>
          <w:sz w:val="24"/>
          <w:szCs w:val="24"/>
        </w:rPr>
      </w:pPr>
    </w:p>
    <w:p w14:paraId="089648AF" w14:textId="59A932E8" w:rsidR="003263AA" w:rsidRPr="003263AA" w:rsidRDefault="003263AA" w:rsidP="00DE5FF1">
      <w:pPr>
        <w:spacing w:after="0" w:line="240" w:lineRule="auto"/>
        <w:jc w:val="both"/>
        <w:rPr>
          <w:rFonts w:ascii="Times New Roman" w:hAnsi="Times New Roman" w:cs="Times New Roman"/>
          <w:i/>
          <w:sz w:val="24"/>
          <w:szCs w:val="24"/>
        </w:rPr>
      </w:pPr>
      <w:r w:rsidRPr="003263AA">
        <w:rPr>
          <w:rFonts w:ascii="Times New Roman" w:hAnsi="Times New Roman" w:cs="Times New Roman"/>
          <w:i/>
          <w:sz w:val="24"/>
          <w:szCs w:val="24"/>
        </w:rPr>
        <w:t>En ámbito institucional</w:t>
      </w:r>
    </w:p>
    <w:p w14:paraId="16AD33FF" w14:textId="77777777" w:rsidR="00884189" w:rsidRDefault="00884189" w:rsidP="00DE5FF1">
      <w:pPr>
        <w:spacing w:after="0" w:line="240" w:lineRule="auto"/>
        <w:jc w:val="both"/>
        <w:rPr>
          <w:rFonts w:ascii="Times New Roman" w:hAnsi="Times New Roman" w:cs="Times New Roman"/>
          <w:sz w:val="24"/>
          <w:szCs w:val="24"/>
        </w:rPr>
      </w:pPr>
    </w:p>
    <w:p w14:paraId="14355C4B" w14:textId="5F8AE331" w:rsidR="008D7CF2" w:rsidRDefault="00D5663F" w:rsidP="004D2BD1">
      <w:pPr>
        <w:pStyle w:val="Prrafodelista"/>
        <w:numPr>
          <w:ilvl w:val="0"/>
          <w:numId w:val="30"/>
        </w:numPr>
        <w:spacing w:after="0" w:line="240" w:lineRule="auto"/>
        <w:jc w:val="both"/>
        <w:rPr>
          <w:rFonts w:ascii="Times New Roman" w:hAnsi="Times New Roman" w:cs="Times New Roman"/>
          <w:sz w:val="24"/>
          <w:szCs w:val="24"/>
        </w:rPr>
      </w:pPr>
      <w:r w:rsidRPr="00D5663F">
        <w:rPr>
          <w:rFonts w:ascii="Times New Roman" w:hAnsi="Times New Roman" w:cs="Times New Roman"/>
          <w:sz w:val="24"/>
          <w:szCs w:val="24"/>
        </w:rPr>
        <w:t>La gestión de la investigación en la Universidad Nacional</w:t>
      </w:r>
      <w:r>
        <w:rPr>
          <w:rFonts w:ascii="Times New Roman" w:hAnsi="Times New Roman" w:cs="Times New Roman"/>
          <w:sz w:val="24"/>
          <w:szCs w:val="24"/>
        </w:rPr>
        <w:t xml:space="preserve"> está regida, entre otros, por el Estatuto Orgánico, once políticas institucionales en distintos ámbitos, seis reglamentos, dos lineamientos académicos, el Plan de Mediano</w:t>
      </w:r>
      <w:r w:rsidR="009A77B2">
        <w:rPr>
          <w:rFonts w:ascii="Times New Roman" w:hAnsi="Times New Roman" w:cs="Times New Roman"/>
          <w:sz w:val="24"/>
          <w:szCs w:val="24"/>
        </w:rPr>
        <w:t xml:space="preserve"> Plazo Institucional, </w:t>
      </w:r>
      <w:r w:rsidR="004A7DB7">
        <w:rPr>
          <w:rFonts w:ascii="Times New Roman" w:hAnsi="Times New Roman" w:cs="Times New Roman"/>
          <w:sz w:val="24"/>
          <w:szCs w:val="24"/>
        </w:rPr>
        <w:t xml:space="preserve"> los plan</w:t>
      </w:r>
      <w:r>
        <w:rPr>
          <w:rFonts w:ascii="Times New Roman" w:hAnsi="Times New Roman" w:cs="Times New Roman"/>
          <w:sz w:val="24"/>
          <w:szCs w:val="24"/>
        </w:rPr>
        <w:t>es interunive</w:t>
      </w:r>
      <w:r w:rsidR="009A77B2">
        <w:rPr>
          <w:rFonts w:ascii="Times New Roman" w:hAnsi="Times New Roman" w:cs="Times New Roman"/>
          <w:sz w:val="24"/>
          <w:szCs w:val="24"/>
        </w:rPr>
        <w:t>rsitarios y nacionales vigentes</w:t>
      </w:r>
      <w:r w:rsidR="008A4695">
        <w:rPr>
          <w:rFonts w:ascii="Times New Roman" w:hAnsi="Times New Roman" w:cs="Times New Roman"/>
          <w:sz w:val="24"/>
          <w:szCs w:val="24"/>
        </w:rPr>
        <w:t xml:space="preserve">, así como por </w:t>
      </w:r>
      <w:r w:rsidR="009A77B2">
        <w:rPr>
          <w:rFonts w:ascii="Times New Roman" w:hAnsi="Times New Roman" w:cs="Times New Roman"/>
          <w:sz w:val="24"/>
          <w:szCs w:val="24"/>
        </w:rPr>
        <w:t>diversas leyes y reglamentos de ámbito nacional.</w:t>
      </w:r>
    </w:p>
    <w:p w14:paraId="6AE0ED9F" w14:textId="77777777" w:rsidR="008D7CF2" w:rsidRDefault="008D7CF2" w:rsidP="008D7CF2">
      <w:pPr>
        <w:pStyle w:val="Prrafodelista"/>
        <w:spacing w:after="0" w:line="240" w:lineRule="auto"/>
        <w:jc w:val="both"/>
        <w:rPr>
          <w:rFonts w:ascii="Times New Roman" w:hAnsi="Times New Roman" w:cs="Times New Roman"/>
          <w:sz w:val="24"/>
          <w:szCs w:val="24"/>
        </w:rPr>
      </w:pPr>
    </w:p>
    <w:p w14:paraId="0847A991" w14:textId="6E3AAE1B" w:rsidR="00DE5FF1" w:rsidRDefault="009D6358" w:rsidP="008D7CF2">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En este sentido se recomienda realiza</w:t>
      </w:r>
      <w:r w:rsidR="008D7CF2">
        <w:rPr>
          <w:rFonts w:ascii="Times New Roman" w:hAnsi="Times New Roman" w:cs="Times New Roman"/>
          <w:sz w:val="24"/>
          <w:szCs w:val="24"/>
        </w:rPr>
        <w:t>r</w:t>
      </w:r>
      <w:r>
        <w:rPr>
          <w:rFonts w:ascii="Times New Roman" w:hAnsi="Times New Roman" w:cs="Times New Roman"/>
          <w:sz w:val="24"/>
          <w:szCs w:val="24"/>
        </w:rPr>
        <w:t xml:space="preserve"> un análisis de la normativa</w:t>
      </w:r>
      <w:r w:rsidR="008A4695">
        <w:rPr>
          <w:rFonts w:ascii="Times New Roman" w:hAnsi="Times New Roman" w:cs="Times New Roman"/>
          <w:sz w:val="24"/>
          <w:szCs w:val="24"/>
        </w:rPr>
        <w:t xml:space="preserve"> interna y de los procedimientos definidos para cumplir con la normativa externa,</w:t>
      </w:r>
      <w:r>
        <w:rPr>
          <w:rFonts w:ascii="Times New Roman" w:hAnsi="Times New Roman" w:cs="Times New Roman"/>
          <w:sz w:val="24"/>
          <w:szCs w:val="24"/>
        </w:rPr>
        <w:t xml:space="preserve"> con miras a su </w:t>
      </w:r>
      <w:r w:rsidR="00054D22">
        <w:rPr>
          <w:rFonts w:ascii="Times New Roman" w:hAnsi="Times New Roman" w:cs="Times New Roman"/>
          <w:sz w:val="24"/>
          <w:szCs w:val="24"/>
        </w:rPr>
        <w:t>integración y simplificación, e incluso, para su divulgación oportuna</w:t>
      </w:r>
      <w:r w:rsidR="008D7CF2">
        <w:rPr>
          <w:rFonts w:ascii="Times New Roman" w:hAnsi="Times New Roman" w:cs="Times New Roman"/>
          <w:sz w:val="24"/>
          <w:szCs w:val="24"/>
        </w:rPr>
        <w:t>.</w:t>
      </w:r>
    </w:p>
    <w:p w14:paraId="0801F60E" w14:textId="77777777" w:rsidR="004A7DB7" w:rsidRDefault="004A7DB7" w:rsidP="004A7DB7">
      <w:pPr>
        <w:pStyle w:val="Prrafodelista"/>
        <w:spacing w:after="0" w:line="240" w:lineRule="auto"/>
        <w:jc w:val="both"/>
        <w:rPr>
          <w:rFonts w:ascii="Times New Roman" w:hAnsi="Times New Roman" w:cs="Times New Roman"/>
          <w:sz w:val="24"/>
          <w:szCs w:val="24"/>
        </w:rPr>
      </w:pPr>
    </w:p>
    <w:p w14:paraId="7A177832" w14:textId="77777777" w:rsidR="009D6358" w:rsidRDefault="008B1AFC" w:rsidP="004D2BD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investigación institucional se ejecuta, de conformidad con el Estatuto Orgánico, en las unidades académicas representadas por veintiséis escuelas, cuatro divisiones, un departamento y diez institutos de investigación. </w:t>
      </w:r>
    </w:p>
    <w:p w14:paraId="3088B109" w14:textId="77777777" w:rsidR="009D6358" w:rsidRPr="009D6358" w:rsidRDefault="009D6358" w:rsidP="009D6358">
      <w:pPr>
        <w:pStyle w:val="Prrafodelista"/>
        <w:rPr>
          <w:rFonts w:ascii="Times New Roman" w:hAnsi="Times New Roman" w:cs="Times New Roman"/>
          <w:sz w:val="24"/>
          <w:szCs w:val="24"/>
        </w:rPr>
      </w:pPr>
    </w:p>
    <w:p w14:paraId="6CCE431F" w14:textId="716AFD6A" w:rsidR="00D5663F" w:rsidRDefault="008B1AFC" w:rsidP="009D6358">
      <w:pPr>
        <w:pStyle w:val="Prrafodelista"/>
        <w:spacing w:after="0" w:line="240" w:lineRule="auto"/>
        <w:jc w:val="both"/>
        <w:rPr>
          <w:rFonts w:ascii="Times New Roman" w:hAnsi="Times New Roman" w:cs="Times New Roman"/>
          <w:sz w:val="24"/>
          <w:szCs w:val="24"/>
        </w:rPr>
      </w:pPr>
      <w:r w:rsidRPr="009D6358">
        <w:rPr>
          <w:rFonts w:ascii="Times New Roman" w:hAnsi="Times New Roman" w:cs="Times New Roman"/>
          <w:sz w:val="24"/>
          <w:szCs w:val="24"/>
        </w:rPr>
        <w:t xml:space="preserve">A estos se suman el Centro de Estudios Generales, dos sedes regionales, una sede interuniversitaria que aún no reporta quehacer en esta acción sustantiva y una sección regional.  Además, en el periodo se registraron </w:t>
      </w:r>
      <w:r w:rsidR="00061EC2" w:rsidRPr="009D6358">
        <w:rPr>
          <w:rFonts w:ascii="Times New Roman" w:hAnsi="Times New Roman" w:cs="Times New Roman"/>
          <w:sz w:val="24"/>
          <w:szCs w:val="24"/>
        </w:rPr>
        <w:t>tres</w:t>
      </w:r>
      <w:r w:rsidRPr="009D6358">
        <w:rPr>
          <w:rFonts w:ascii="Times New Roman" w:hAnsi="Times New Roman" w:cs="Times New Roman"/>
          <w:sz w:val="24"/>
          <w:szCs w:val="24"/>
        </w:rPr>
        <w:t xml:space="preserve"> programas y </w:t>
      </w:r>
      <w:r w:rsidR="00061EC2" w:rsidRPr="009D6358">
        <w:rPr>
          <w:rFonts w:ascii="Times New Roman" w:hAnsi="Times New Roman" w:cs="Times New Roman"/>
          <w:sz w:val="24"/>
          <w:szCs w:val="24"/>
        </w:rPr>
        <w:t xml:space="preserve">tres </w:t>
      </w:r>
      <w:r w:rsidRPr="009D6358">
        <w:rPr>
          <w:rFonts w:ascii="Times New Roman" w:hAnsi="Times New Roman" w:cs="Times New Roman"/>
          <w:sz w:val="24"/>
          <w:szCs w:val="24"/>
        </w:rPr>
        <w:t xml:space="preserve">proyectos en decanatos y </w:t>
      </w:r>
      <w:r w:rsidR="00061EC2" w:rsidRPr="009D6358">
        <w:rPr>
          <w:rFonts w:ascii="Times New Roman" w:hAnsi="Times New Roman" w:cs="Times New Roman"/>
          <w:sz w:val="24"/>
          <w:szCs w:val="24"/>
        </w:rPr>
        <w:t>tres</w:t>
      </w:r>
      <w:r w:rsidRPr="009D6358">
        <w:rPr>
          <w:rFonts w:ascii="Times New Roman" w:hAnsi="Times New Roman" w:cs="Times New Roman"/>
          <w:sz w:val="24"/>
          <w:szCs w:val="24"/>
        </w:rPr>
        <w:t xml:space="preserve"> </w:t>
      </w:r>
      <w:r w:rsidR="00C4296F" w:rsidRPr="009D6358">
        <w:rPr>
          <w:rFonts w:ascii="Times New Roman" w:hAnsi="Times New Roman" w:cs="Times New Roman"/>
          <w:sz w:val="24"/>
          <w:szCs w:val="24"/>
        </w:rPr>
        <w:t xml:space="preserve">proyectos </w:t>
      </w:r>
      <w:r w:rsidRPr="009D6358">
        <w:rPr>
          <w:rFonts w:ascii="Times New Roman" w:hAnsi="Times New Roman" w:cs="Times New Roman"/>
          <w:sz w:val="24"/>
          <w:szCs w:val="24"/>
        </w:rPr>
        <w:t xml:space="preserve">en </w:t>
      </w:r>
      <w:r w:rsidR="00C4296F" w:rsidRPr="009D6358">
        <w:rPr>
          <w:rFonts w:ascii="Times New Roman" w:hAnsi="Times New Roman" w:cs="Times New Roman"/>
          <w:sz w:val="24"/>
          <w:szCs w:val="24"/>
        </w:rPr>
        <w:t>los Programas de la V</w:t>
      </w:r>
      <w:r w:rsidRPr="009D6358">
        <w:rPr>
          <w:rFonts w:ascii="Times New Roman" w:hAnsi="Times New Roman" w:cs="Times New Roman"/>
          <w:sz w:val="24"/>
          <w:szCs w:val="24"/>
        </w:rPr>
        <w:t xml:space="preserve">icerrectoría Académica y </w:t>
      </w:r>
      <w:r w:rsidR="00C4296F" w:rsidRPr="009D6358">
        <w:rPr>
          <w:rFonts w:ascii="Times New Roman" w:hAnsi="Times New Roman" w:cs="Times New Roman"/>
          <w:sz w:val="24"/>
          <w:szCs w:val="24"/>
        </w:rPr>
        <w:t xml:space="preserve">la Vicerrectoría </w:t>
      </w:r>
      <w:r w:rsidRPr="009D6358">
        <w:rPr>
          <w:rFonts w:ascii="Times New Roman" w:hAnsi="Times New Roman" w:cs="Times New Roman"/>
          <w:sz w:val="24"/>
          <w:szCs w:val="24"/>
        </w:rPr>
        <w:t>de Extensión.</w:t>
      </w:r>
    </w:p>
    <w:p w14:paraId="265134BD" w14:textId="77777777" w:rsidR="009D6358" w:rsidRDefault="009D6358" w:rsidP="009D6358">
      <w:pPr>
        <w:pStyle w:val="Prrafodelista"/>
        <w:spacing w:after="0" w:line="240" w:lineRule="auto"/>
        <w:jc w:val="both"/>
        <w:rPr>
          <w:rFonts w:ascii="Times New Roman" w:hAnsi="Times New Roman" w:cs="Times New Roman"/>
          <w:sz w:val="24"/>
          <w:szCs w:val="24"/>
        </w:rPr>
      </w:pPr>
    </w:p>
    <w:p w14:paraId="1460F8AD" w14:textId="534F28EC" w:rsidR="009D6358" w:rsidRPr="009D6358" w:rsidRDefault="009D6358" w:rsidP="009D6358">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Dada esta diversidad de ejecutores se recomienda dar prioridad a la definición de líneas de investigación </w:t>
      </w:r>
      <w:r w:rsidR="008D7CF2">
        <w:rPr>
          <w:rFonts w:ascii="Times New Roman" w:hAnsi="Times New Roman" w:cs="Times New Roman"/>
          <w:sz w:val="24"/>
          <w:szCs w:val="24"/>
        </w:rPr>
        <w:t xml:space="preserve">y otros mecanismos </w:t>
      </w:r>
      <w:r>
        <w:rPr>
          <w:rFonts w:ascii="Times New Roman" w:hAnsi="Times New Roman" w:cs="Times New Roman"/>
          <w:sz w:val="24"/>
          <w:szCs w:val="24"/>
        </w:rPr>
        <w:t>que articulen el quehacer en esta área académica.</w:t>
      </w:r>
    </w:p>
    <w:p w14:paraId="3CA7F8F8" w14:textId="77777777" w:rsidR="00061EC2" w:rsidRDefault="00061EC2" w:rsidP="00061EC2">
      <w:pPr>
        <w:pStyle w:val="Prrafodelista"/>
        <w:spacing w:after="0" w:line="240" w:lineRule="auto"/>
        <w:ind w:left="835"/>
        <w:jc w:val="both"/>
        <w:rPr>
          <w:rFonts w:ascii="Times New Roman" w:hAnsi="Times New Roman" w:cs="Times New Roman"/>
          <w:sz w:val="24"/>
          <w:szCs w:val="24"/>
        </w:rPr>
      </w:pPr>
    </w:p>
    <w:p w14:paraId="6E600892" w14:textId="5C3643CF" w:rsidR="008E7A29" w:rsidRDefault="00061EC2" w:rsidP="004D2BD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Para el financiamiento de la ejecución de PPAA de investigación e integrados con componente de investigación</w:t>
      </w:r>
      <w:r w:rsidR="008A4695">
        <w:rPr>
          <w:rFonts w:ascii="Times New Roman" w:hAnsi="Times New Roman" w:cs="Times New Roman"/>
          <w:sz w:val="24"/>
          <w:szCs w:val="24"/>
        </w:rPr>
        <w:t>,</w:t>
      </w:r>
      <w:r>
        <w:rPr>
          <w:rFonts w:ascii="Times New Roman" w:hAnsi="Times New Roman" w:cs="Times New Roman"/>
          <w:sz w:val="24"/>
          <w:szCs w:val="24"/>
        </w:rPr>
        <w:t xml:space="preserve"> la Universidad Nacional cuenta con los siguientes fondos:</w:t>
      </w:r>
    </w:p>
    <w:p w14:paraId="659CC7BD" w14:textId="77777777" w:rsidR="008E7A29" w:rsidRDefault="008E7A29" w:rsidP="008E7A29">
      <w:pPr>
        <w:pStyle w:val="Prrafodelista"/>
        <w:spacing w:after="0" w:line="240" w:lineRule="auto"/>
        <w:jc w:val="both"/>
        <w:rPr>
          <w:rFonts w:ascii="Times New Roman" w:hAnsi="Times New Roman" w:cs="Times New Roman"/>
          <w:sz w:val="24"/>
          <w:szCs w:val="24"/>
        </w:rPr>
      </w:pPr>
    </w:p>
    <w:p w14:paraId="5580AD86" w14:textId="77777777" w:rsidR="008E7A29" w:rsidRDefault="00061EC2" w:rsidP="004D2BD1">
      <w:pPr>
        <w:pStyle w:val="Prrafodelista"/>
        <w:numPr>
          <w:ilvl w:val="0"/>
          <w:numId w:val="31"/>
        </w:numPr>
        <w:spacing w:after="0" w:line="240" w:lineRule="auto"/>
        <w:jc w:val="both"/>
        <w:rPr>
          <w:rFonts w:ascii="Times New Roman" w:hAnsi="Times New Roman" w:cs="Times New Roman"/>
          <w:sz w:val="24"/>
          <w:szCs w:val="24"/>
        </w:rPr>
      </w:pPr>
      <w:r w:rsidRPr="008E7A29">
        <w:rPr>
          <w:rFonts w:ascii="Times New Roman" w:hAnsi="Times New Roman" w:cs="Times New Roman"/>
          <w:sz w:val="24"/>
          <w:szCs w:val="24"/>
        </w:rPr>
        <w:t>Fondo Institucional de Desarrollo Académico (FIDA</w:t>
      </w:r>
      <w:r w:rsidR="009D6358" w:rsidRPr="008E7A29">
        <w:rPr>
          <w:rFonts w:ascii="Times New Roman" w:hAnsi="Times New Roman" w:cs="Times New Roman"/>
          <w:sz w:val="24"/>
          <w:szCs w:val="24"/>
        </w:rPr>
        <w:t xml:space="preserve">), </w:t>
      </w:r>
      <w:r w:rsidRPr="008E7A29">
        <w:rPr>
          <w:rFonts w:ascii="Times New Roman" w:hAnsi="Times New Roman" w:cs="Times New Roman"/>
          <w:sz w:val="24"/>
          <w:szCs w:val="24"/>
        </w:rPr>
        <w:t xml:space="preserve">Fondo concursable para financiar proyectos de investigación con recursos de los Fondos del Sistema </w:t>
      </w:r>
      <w:r w:rsidR="009D6358" w:rsidRPr="008E7A29">
        <w:rPr>
          <w:rFonts w:ascii="Times New Roman" w:hAnsi="Times New Roman" w:cs="Times New Roman"/>
          <w:sz w:val="24"/>
          <w:szCs w:val="24"/>
        </w:rPr>
        <w:t>y Fondo de Fortalecimiento de Capacidades Estudiantiles (</w:t>
      </w:r>
      <w:proofErr w:type="spellStart"/>
      <w:r w:rsidR="009D6358" w:rsidRPr="008E7A29">
        <w:rPr>
          <w:rFonts w:ascii="Times New Roman" w:hAnsi="Times New Roman" w:cs="Times New Roman"/>
          <w:sz w:val="24"/>
          <w:szCs w:val="24"/>
        </w:rPr>
        <w:t>Focaes</w:t>
      </w:r>
      <w:proofErr w:type="spellEnd"/>
      <w:r w:rsidR="009D6358" w:rsidRPr="008E7A29">
        <w:rPr>
          <w:rFonts w:ascii="Times New Roman" w:hAnsi="Times New Roman" w:cs="Times New Roman"/>
          <w:sz w:val="24"/>
          <w:szCs w:val="24"/>
        </w:rPr>
        <w:t>) gestionados por la Vicerrectoría de Investigación</w:t>
      </w:r>
      <w:r w:rsidR="008E7A29">
        <w:rPr>
          <w:rFonts w:ascii="Times New Roman" w:hAnsi="Times New Roman" w:cs="Times New Roman"/>
          <w:sz w:val="24"/>
          <w:szCs w:val="24"/>
        </w:rPr>
        <w:t>.</w:t>
      </w:r>
    </w:p>
    <w:p w14:paraId="67B36AD4" w14:textId="77777777" w:rsidR="004A7DB7" w:rsidRDefault="004A7DB7" w:rsidP="004A7DB7">
      <w:pPr>
        <w:pStyle w:val="Prrafodelista"/>
        <w:spacing w:after="0" w:line="240" w:lineRule="auto"/>
        <w:ind w:left="1440"/>
        <w:jc w:val="both"/>
        <w:rPr>
          <w:rFonts w:ascii="Times New Roman" w:hAnsi="Times New Roman" w:cs="Times New Roman"/>
          <w:sz w:val="24"/>
          <w:szCs w:val="24"/>
        </w:rPr>
      </w:pPr>
    </w:p>
    <w:p w14:paraId="0EBCDD7F" w14:textId="3BD945FD" w:rsidR="009D6358" w:rsidRDefault="009D6358" w:rsidP="004D2BD1">
      <w:pPr>
        <w:pStyle w:val="Prrafodelista"/>
        <w:numPr>
          <w:ilvl w:val="0"/>
          <w:numId w:val="31"/>
        </w:numPr>
        <w:spacing w:after="0" w:line="240" w:lineRule="auto"/>
        <w:jc w:val="both"/>
        <w:rPr>
          <w:rFonts w:ascii="Times New Roman" w:hAnsi="Times New Roman" w:cs="Times New Roman"/>
          <w:sz w:val="24"/>
          <w:szCs w:val="24"/>
        </w:rPr>
      </w:pPr>
      <w:r w:rsidRPr="008E7A29">
        <w:rPr>
          <w:rFonts w:ascii="Times New Roman" w:hAnsi="Times New Roman" w:cs="Times New Roman"/>
          <w:sz w:val="24"/>
          <w:szCs w:val="24"/>
        </w:rPr>
        <w:t>Fondo Universitario para el Desarrollo Regional (</w:t>
      </w:r>
      <w:proofErr w:type="spellStart"/>
      <w:r w:rsidRPr="008E7A29">
        <w:rPr>
          <w:rFonts w:ascii="Times New Roman" w:hAnsi="Times New Roman" w:cs="Times New Roman"/>
          <w:sz w:val="24"/>
          <w:szCs w:val="24"/>
        </w:rPr>
        <w:t>Funder</w:t>
      </w:r>
      <w:proofErr w:type="spellEnd"/>
      <w:r w:rsidRPr="008E7A29">
        <w:rPr>
          <w:rFonts w:ascii="Times New Roman" w:hAnsi="Times New Roman" w:cs="Times New Roman"/>
          <w:sz w:val="24"/>
          <w:szCs w:val="24"/>
        </w:rPr>
        <w:t xml:space="preserve">) y </w:t>
      </w:r>
      <w:r w:rsidR="00061EC2" w:rsidRPr="008E7A29">
        <w:rPr>
          <w:rFonts w:ascii="Times New Roman" w:hAnsi="Times New Roman" w:cs="Times New Roman"/>
          <w:sz w:val="24"/>
          <w:szCs w:val="24"/>
        </w:rPr>
        <w:t xml:space="preserve">Fondos de </w:t>
      </w:r>
      <w:r w:rsidR="008E7A29" w:rsidRPr="008E7A29">
        <w:rPr>
          <w:rFonts w:ascii="Times New Roman" w:hAnsi="Times New Roman" w:cs="Times New Roman"/>
          <w:sz w:val="24"/>
          <w:szCs w:val="24"/>
        </w:rPr>
        <w:t>r</w:t>
      </w:r>
      <w:r w:rsidR="00061EC2" w:rsidRPr="008E7A29">
        <w:rPr>
          <w:rFonts w:ascii="Times New Roman" w:hAnsi="Times New Roman" w:cs="Times New Roman"/>
          <w:sz w:val="24"/>
          <w:szCs w:val="24"/>
        </w:rPr>
        <w:t>egionalización</w:t>
      </w:r>
      <w:r w:rsidRPr="008E7A29">
        <w:rPr>
          <w:rFonts w:ascii="Times New Roman" w:hAnsi="Times New Roman" w:cs="Times New Roman"/>
          <w:sz w:val="24"/>
          <w:szCs w:val="24"/>
        </w:rPr>
        <w:t xml:space="preserve"> gestionados por la Vicerrectoría de Extensión</w:t>
      </w:r>
      <w:r w:rsidR="009A77B2">
        <w:rPr>
          <w:rFonts w:ascii="Times New Roman" w:hAnsi="Times New Roman" w:cs="Times New Roman"/>
          <w:sz w:val="24"/>
          <w:szCs w:val="24"/>
        </w:rPr>
        <w:t>,</w:t>
      </w:r>
      <w:r w:rsidR="008E7A29" w:rsidRPr="008E7A29">
        <w:rPr>
          <w:rFonts w:ascii="Times New Roman" w:hAnsi="Times New Roman" w:cs="Times New Roman"/>
          <w:sz w:val="24"/>
          <w:szCs w:val="24"/>
        </w:rPr>
        <w:t xml:space="preserve"> los cuales </w:t>
      </w:r>
      <w:r w:rsidR="008E7A29" w:rsidRPr="008E7A29">
        <w:rPr>
          <w:rFonts w:ascii="Times New Roman" w:hAnsi="Times New Roman" w:cs="Times New Roman"/>
          <w:sz w:val="24"/>
          <w:szCs w:val="24"/>
        </w:rPr>
        <w:lastRenderedPageBreak/>
        <w:t>fi</w:t>
      </w:r>
      <w:r w:rsidRPr="008E7A29">
        <w:rPr>
          <w:rFonts w:ascii="Times New Roman" w:hAnsi="Times New Roman" w:cs="Times New Roman"/>
          <w:sz w:val="24"/>
          <w:szCs w:val="24"/>
        </w:rPr>
        <w:t>nancia</w:t>
      </w:r>
      <w:r w:rsidR="008E7A29" w:rsidRPr="008E7A29">
        <w:rPr>
          <w:rFonts w:ascii="Times New Roman" w:hAnsi="Times New Roman" w:cs="Times New Roman"/>
          <w:sz w:val="24"/>
          <w:szCs w:val="24"/>
        </w:rPr>
        <w:t>n</w:t>
      </w:r>
      <w:r w:rsidRPr="008E7A29">
        <w:rPr>
          <w:rFonts w:ascii="Times New Roman" w:hAnsi="Times New Roman" w:cs="Times New Roman"/>
          <w:sz w:val="24"/>
          <w:szCs w:val="24"/>
        </w:rPr>
        <w:t xml:space="preserve"> proyectos integrados con componente de extensión y otra área académica.</w:t>
      </w:r>
    </w:p>
    <w:p w14:paraId="1E4DDFC1" w14:textId="77777777" w:rsidR="008A4695" w:rsidRDefault="008A4695" w:rsidP="008A4695">
      <w:pPr>
        <w:spacing w:after="0" w:line="240" w:lineRule="auto"/>
        <w:jc w:val="both"/>
        <w:rPr>
          <w:rFonts w:ascii="Times New Roman" w:hAnsi="Times New Roman" w:cs="Times New Roman"/>
          <w:sz w:val="24"/>
          <w:szCs w:val="24"/>
        </w:rPr>
      </w:pPr>
    </w:p>
    <w:p w14:paraId="2A2C174F" w14:textId="77777777" w:rsidR="008E7A29" w:rsidRDefault="009D6358" w:rsidP="008A4695">
      <w:pPr>
        <w:spacing w:after="0" w:line="240" w:lineRule="auto"/>
        <w:ind w:left="1068"/>
        <w:jc w:val="both"/>
        <w:rPr>
          <w:rFonts w:ascii="Times New Roman" w:hAnsi="Times New Roman" w:cs="Times New Roman"/>
          <w:sz w:val="24"/>
          <w:szCs w:val="24"/>
        </w:rPr>
      </w:pPr>
      <w:r>
        <w:rPr>
          <w:rFonts w:ascii="Times New Roman" w:hAnsi="Times New Roman" w:cs="Times New Roman"/>
          <w:sz w:val="24"/>
          <w:szCs w:val="24"/>
        </w:rPr>
        <w:t xml:space="preserve">Asimismo, para promover la articulación, la calidad, la internacionalización y la divulgación de conocimientos se cuenta con los siguientes fondos: </w:t>
      </w:r>
    </w:p>
    <w:p w14:paraId="6F990163" w14:textId="77777777" w:rsidR="008E7A29" w:rsidRDefault="008E7A29" w:rsidP="009D6358">
      <w:pPr>
        <w:spacing w:after="0" w:line="240" w:lineRule="auto"/>
        <w:ind w:left="708"/>
        <w:jc w:val="both"/>
        <w:rPr>
          <w:rFonts w:ascii="Times New Roman" w:hAnsi="Times New Roman" w:cs="Times New Roman"/>
          <w:sz w:val="24"/>
          <w:szCs w:val="24"/>
        </w:rPr>
      </w:pPr>
    </w:p>
    <w:p w14:paraId="3B1D1FAA" w14:textId="77777777" w:rsidR="008E7A29" w:rsidRDefault="008E7A29" w:rsidP="004D2BD1">
      <w:pPr>
        <w:pStyle w:val="Prrafodelista"/>
        <w:numPr>
          <w:ilvl w:val="0"/>
          <w:numId w:val="3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Fondo UNA-Redes.</w:t>
      </w:r>
    </w:p>
    <w:p w14:paraId="45710E08" w14:textId="77777777" w:rsidR="008E7A29" w:rsidRDefault="00061EC2" w:rsidP="004D2BD1">
      <w:pPr>
        <w:pStyle w:val="Prrafodelista"/>
        <w:numPr>
          <w:ilvl w:val="0"/>
          <w:numId w:val="32"/>
        </w:numPr>
        <w:spacing w:after="0" w:line="240" w:lineRule="auto"/>
        <w:jc w:val="both"/>
        <w:rPr>
          <w:rFonts w:ascii="Times New Roman" w:hAnsi="Times New Roman" w:cs="Times New Roman"/>
          <w:sz w:val="24"/>
          <w:szCs w:val="24"/>
        </w:rPr>
      </w:pPr>
      <w:r w:rsidRPr="008E7A29">
        <w:rPr>
          <w:rFonts w:ascii="Times New Roman" w:hAnsi="Times New Roman" w:cs="Times New Roman"/>
          <w:sz w:val="24"/>
          <w:szCs w:val="24"/>
        </w:rPr>
        <w:t>Fondo de Equipo Científico, Tecnológico y Especi</w:t>
      </w:r>
      <w:r w:rsidR="008E7A29">
        <w:rPr>
          <w:rFonts w:ascii="Times New Roman" w:hAnsi="Times New Roman" w:cs="Times New Roman"/>
          <w:sz w:val="24"/>
          <w:szCs w:val="24"/>
        </w:rPr>
        <w:t>alizado (</w:t>
      </w:r>
      <w:proofErr w:type="spellStart"/>
      <w:r w:rsidR="008E7A29">
        <w:rPr>
          <w:rFonts w:ascii="Times New Roman" w:hAnsi="Times New Roman" w:cs="Times New Roman"/>
          <w:sz w:val="24"/>
          <w:szCs w:val="24"/>
        </w:rPr>
        <w:t>Fecte</w:t>
      </w:r>
      <w:proofErr w:type="spellEnd"/>
      <w:r w:rsidR="008E7A29">
        <w:rPr>
          <w:rFonts w:ascii="Times New Roman" w:hAnsi="Times New Roman" w:cs="Times New Roman"/>
          <w:sz w:val="24"/>
          <w:szCs w:val="24"/>
        </w:rPr>
        <w:t>).</w:t>
      </w:r>
    </w:p>
    <w:p w14:paraId="1CC0E6A3" w14:textId="77777777" w:rsidR="008E7A29" w:rsidRDefault="009D6358" w:rsidP="004D2BD1">
      <w:pPr>
        <w:pStyle w:val="Prrafodelista"/>
        <w:numPr>
          <w:ilvl w:val="0"/>
          <w:numId w:val="32"/>
        </w:numPr>
        <w:spacing w:after="0" w:line="240" w:lineRule="auto"/>
        <w:jc w:val="both"/>
        <w:rPr>
          <w:rFonts w:ascii="Times New Roman" w:hAnsi="Times New Roman" w:cs="Times New Roman"/>
          <w:sz w:val="24"/>
          <w:szCs w:val="24"/>
        </w:rPr>
      </w:pPr>
      <w:r w:rsidRPr="008E7A29">
        <w:rPr>
          <w:rFonts w:ascii="Times New Roman" w:hAnsi="Times New Roman" w:cs="Times New Roman"/>
          <w:sz w:val="24"/>
          <w:szCs w:val="24"/>
        </w:rPr>
        <w:t xml:space="preserve">Fondo de </w:t>
      </w:r>
      <w:r w:rsidR="008E7A29" w:rsidRPr="008E7A29">
        <w:rPr>
          <w:rFonts w:ascii="Times New Roman" w:hAnsi="Times New Roman" w:cs="Times New Roman"/>
          <w:sz w:val="24"/>
          <w:szCs w:val="24"/>
        </w:rPr>
        <w:t>m</w:t>
      </w:r>
      <w:r w:rsidRPr="008E7A29">
        <w:rPr>
          <w:rFonts w:ascii="Times New Roman" w:hAnsi="Times New Roman" w:cs="Times New Roman"/>
          <w:sz w:val="24"/>
          <w:szCs w:val="24"/>
        </w:rPr>
        <w:t>antenimiento de equipo científico, tecnol</w:t>
      </w:r>
      <w:r w:rsidR="008E7A29">
        <w:rPr>
          <w:rFonts w:ascii="Times New Roman" w:hAnsi="Times New Roman" w:cs="Times New Roman"/>
          <w:sz w:val="24"/>
          <w:szCs w:val="24"/>
        </w:rPr>
        <w:t>ógico y especializado.</w:t>
      </w:r>
    </w:p>
    <w:p w14:paraId="62FB7321" w14:textId="77777777" w:rsidR="008E7A29" w:rsidRDefault="009D6358" w:rsidP="004D2BD1">
      <w:pPr>
        <w:pStyle w:val="Prrafodelista"/>
        <w:numPr>
          <w:ilvl w:val="0"/>
          <w:numId w:val="32"/>
        </w:numPr>
        <w:spacing w:after="0" w:line="240" w:lineRule="auto"/>
        <w:jc w:val="both"/>
        <w:rPr>
          <w:rFonts w:ascii="Times New Roman" w:hAnsi="Times New Roman" w:cs="Times New Roman"/>
          <w:sz w:val="24"/>
          <w:szCs w:val="24"/>
        </w:rPr>
      </w:pPr>
      <w:r w:rsidRPr="008E7A29">
        <w:rPr>
          <w:rFonts w:ascii="Times New Roman" w:hAnsi="Times New Roman" w:cs="Times New Roman"/>
          <w:sz w:val="24"/>
          <w:szCs w:val="24"/>
        </w:rPr>
        <w:t>Fondo de apoyo para el fortalecimiento de alianzas estratégicas para el desarrollo de proyectos colaborativos internacionales</w:t>
      </w:r>
      <w:r w:rsidR="00061EC2" w:rsidRPr="008E7A29">
        <w:rPr>
          <w:rFonts w:ascii="Times New Roman" w:hAnsi="Times New Roman" w:cs="Times New Roman"/>
          <w:sz w:val="24"/>
          <w:szCs w:val="24"/>
        </w:rPr>
        <w:t xml:space="preserve"> con recursos de Fondos del Sistema</w:t>
      </w:r>
      <w:r w:rsidR="008E7A29">
        <w:rPr>
          <w:rFonts w:ascii="Times New Roman" w:hAnsi="Times New Roman" w:cs="Times New Roman"/>
          <w:sz w:val="24"/>
          <w:szCs w:val="24"/>
        </w:rPr>
        <w:t>.</w:t>
      </w:r>
    </w:p>
    <w:p w14:paraId="08A4E145" w14:textId="77777777" w:rsidR="008E7A29" w:rsidRDefault="008E7A29" w:rsidP="004D2BD1">
      <w:pPr>
        <w:pStyle w:val="Prrafodelista"/>
        <w:numPr>
          <w:ilvl w:val="0"/>
          <w:numId w:val="32"/>
        </w:numPr>
        <w:spacing w:after="0" w:line="240" w:lineRule="auto"/>
        <w:jc w:val="both"/>
        <w:rPr>
          <w:rFonts w:ascii="Times New Roman" w:hAnsi="Times New Roman" w:cs="Times New Roman"/>
          <w:sz w:val="24"/>
          <w:szCs w:val="24"/>
        </w:rPr>
      </w:pPr>
      <w:r w:rsidRPr="008E7A29">
        <w:rPr>
          <w:rFonts w:ascii="Times New Roman" w:hAnsi="Times New Roman" w:cs="Times New Roman"/>
          <w:sz w:val="24"/>
          <w:szCs w:val="24"/>
        </w:rPr>
        <w:t xml:space="preserve">Fondo para apoyo a la divulgación del </w:t>
      </w:r>
      <w:r>
        <w:rPr>
          <w:rFonts w:ascii="Times New Roman" w:hAnsi="Times New Roman" w:cs="Times New Roman"/>
          <w:sz w:val="24"/>
          <w:szCs w:val="24"/>
        </w:rPr>
        <w:t>conocimiento generado en la UNA.</w:t>
      </w:r>
    </w:p>
    <w:p w14:paraId="24DFCDDD" w14:textId="42769B2F" w:rsidR="00061EC2" w:rsidRDefault="008E7A29" w:rsidP="004D2BD1">
      <w:pPr>
        <w:pStyle w:val="Prrafodelista"/>
        <w:numPr>
          <w:ilvl w:val="0"/>
          <w:numId w:val="32"/>
        </w:numPr>
        <w:spacing w:after="0" w:line="240" w:lineRule="auto"/>
        <w:jc w:val="both"/>
        <w:rPr>
          <w:rFonts w:ascii="Times New Roman" w:hAnsi="Times New Roman" w:cs="Times New Roman"/>
          <w:sz w:val="24"/>
          <w:szCs w:val="24"/>
        </w:rPr>
      </w:pPr>
      <w:r w:rsidRPr="008E7A29">
        <w:rPr>
          <w:rFonts w:ascii="Times New Roman" w:hAnsi="Times New Roman" w:cs="Times New Roman"/>
          <w:sz w:val="24"/>
          <w:szCs w:val="24"/>
        </w:rPr>
        <w:t>Fondo de apoyo a las revistas científico – académicas</w:t>
      </w:r>
      <w:r w:rsidR="00061EC2" w:rsidRPr="008E7A29">
        <w:rPr>
          <w:rFonts w:ascii="Times New Roman" w:hAnsi="Times New Roman" w:cs="Times New Roman"/>
          <w:sz w:val="24"/>
          <w:szCs w:val="24"/>
        </w:rPr>
        <w:t>.</w:t>
      </w:r>
    </w:p>
    <w:p w14:paraId="5B2C296C" w14:textId="77777777" w:rsidR="008E7A29" w:rsidRDefault="008E7A29" w:rsidP="008E7A29">
      <w:pPr>
        <w:spacing w:after="0" w:line="240" w:lineRule="auto"/>
        <w:jc w:val="both"/>
        <w:rPr>
          <w:rFonts w:ascii="Times New Roman" w:hAnsi="Times New Roman" w:cs="Times New Roman"/>
          <w:sz w:val="24"/>
          <w:szCs w:val="24"/>
        </w:rPr>
      </w:pPr>
    </w:p>
    <w:p w14:paraId="1E8B247A" w14:textId="37CCA173" w:rsidR="008E7A29" w:rsidRPr="008E7A29" w:rsidRDefault="008E7A29" w:rsidP="008E7A29">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En este ámbito se recomienda una revisión y evaluación integral de estos fondos con miras a optimizar su gestión y la asignación de recursos.</w:t>
      </w:r>
    </w:p>
    <w:p w14:paraId="1822BA44" w14:textId="77777777" w:rsidR="008E7A29" w:rsidRDefault="008E7A29" w:rsidP="008E7A29">
      <w:pPr>
        <w:spacing w:after="0" w:line="240" w:lineRule="auto"/>
        <w:jc w:val="both"/>
        <w:rPr>
          <w:rFonts w:ascii="Times New Roman" w:hAnsi="Times New Roman" w:cs="Times New Roman"/>
          <w:b/>
          <w:sz w:val="24"/>
          <w:szCs w:val="24"/>
        </w:rPr>
      </w:pPr>
    </w:p>
    <w:p w14:paraId="1A438446" w14:textId="77777777" w:rsidR="008D7CF2" w:rsidRDefault="008E7A29" w:rsidP="004D2BD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Universidad Nacional cuenta con diversos medios para el registro, resguardo y la divulgación interna del quehacer de la investigación y sus resultados: SIA, </w:t>
      </w:r>
      <w:proofErr w:type="spellStart"/>
      <w:r>
        <w:rPr>
          <w:rFonts w:ascii="Times New Roman" w:hAnsi="Times New Roman" w:cs="Times New Roman"/>
          <w:sz w:val="24"/>
          <w:szCs w:val="24"/>
        </w:rPr>
        <w:t>Euna</w:t>
      </w:r>
      <w:proofErr w:type="spellEnd"/>
      <w:r>
        <w:rPr>
          <w:rFonts w:ascii="Times New Roman" w:hAnsi="Times New Roman" w:cs="Times New Roman"/>
          <w:sz w:val="24"/>
          <w:szCs w:val="24"/>
        </w:rPr>
        <w:t>, Portal de Revistas Académicas, RAI y UNA Red Académica.</w:t>
      </w:r>
    </w:p>
    <w:p w14:paraId="57F90107" w14:textId="77777777" w:rsidR="008D7CF2" w:rsidRDefault="008D7CF2" w:rsidP="008D7CF2">
      <w:pPr>
        <w:pStyle w:val="Prrafodelista"/>
        <w:spacing w:after="0" w:line="240" w:lineRule="auto"/>
        <w:jc w:val="both"/>
        <w:rPr>
          <w:rFonts w:ascii="Times New Roman" w:hAnsi="Times New Roman" w:cs="Times New Roman"/>
          <w:sz w:val="24"/>
          <w:szCs w:val="24"/>
        </w:rPr>
      </w:pPr>
    </w:p>
    <w:p w14:paraId="07507E93" w14:textId="06A9597D" w:rsidR="008E7A29" w:rsidRDefault="008B348E" w:rsidP="008D7CF2">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Se recomienda procurar su articulación e integración para favorecer la generación de indicadores de</w:t>
      </w:r>
      <w:r w:rsidR="008D7CF2">
        <w:rPr>
          <w:rFonts w:ascii="Times New Roman" w:hAnsi="Times New Roman" w:cs="Times New Roman"/>
          <w:sz w:val="24"/>
          <w:szCs w:val="24"/>
        </w:rPr>
        <w:t xml:space="preserve"> gestión y producción académica</w:t>
      </w:r>
      <w:r>
        <w:rPr>
          <w:rFonts w:ascii="Times New Roman" w:hAnsi="Times New Roman" w:cs="Times New Roman"/>
          <w:sz w:val="24"/>
          <w:szCs w:val="24"/>
        </w:rPr>
        <w:t xml:space="preserve"> institucional.</w:t>
      </w:r>
    </w:p>
    <w:p w14:paraId="1536E686" w14:textId="77777777" w:rsidR="00054D22" w:rsidRDefault="00054D22" w:rsidP="008B348E">
      <w:pPr>
        <w:pStyle w:val="Prrafodelista"/>
        <w:spacing w:after="0" w:line="240" w:lineRule="auto"/>
        <w:jc w:val="both"/>
        <w:rPr>
          <w:rFonts w:ascii="Times New Roman" w:hAnsi="Times New Roman" w:cs="Times New Roman"/>
          <w:sz w:val="24"/>
          <w:szCs w:val="24"/>
        </w:rPr>
      </w:pPr>
    </w:p>
    <w:p w14:paraId="1F1DDC7D" w14:textId="2C8DAC42" w:rsidR="00054D22" w:rsidRPr="00054D22" w:rsidRDefault="00054D22" w:rsidP="00054D22">
      <w:pPr>
        <w:pStyle w:val="Prrafodelista"/>
        <w:numPr>
          <w:ilvl w:val="0"/>
          <w:numId w:val="30"/>
        </w:numPr>
        <w:spacing w:after="0" w:line="240" w:lineRule="auto"/>
        <w:jc w:val="both"/>
        <w:rPr>
          <w:rFonts w:ascii="Times New Roman" w:hAnsi="Times New Roman" w:cs="Times New Roman"/>
          <w:b/>
          <w:sz w:val="24"/>
          <w:szCs w:val="24"/>
        </w:rPr>
      </w:pPr>
      <w:r w:rsidRPr="00054D22">
        <w:rPr>
          <w:rFonts w:ascii="Times New Roman" w:hAnsi="Times New Roman" w:cs="Times New Roman"/>
          <w:sz w:val="24"/>
          <w:szCs w:val="24"/>
        </w:rPr>
        <w:t>En relación con el Sistema de Información Académica (SIA) se determina</w:t>
      </w:r>
      <w:r w:rsidR="008A4695">
        <w:rPr>
          <w:rFonts w:ascii="Times New Roman" w:hAnsi="Times New Roman" w:cs="Times New Roman"/>
          <w:sz w:val="24"/>
          <w:szCs w:val="24"/>
        </w:rPr>
        <w:t>ro</w:t>
      </w:r>
      <w:r w:rsidRPr="00054D22">
        <w:rPr>
          <w:rFonts w:ascii="Times New Roman" w:hAnsi="Times New Roman" w:cs="Times New Roman"/>
          <w:sz w:val="24"/>
          <w:szCs w:val="24"/>
        </w:rPr>
        <w:t>n una serie de iniciativas o PPAA clasificados inadecuadamente según área académica, característica, áreas de la ciencia y la tecnología y del conocimiento de la institución, sector de aplicación u objetivo socioeconómico y de adscripción a programas.</w:t>
      </w:r>
    </w:p>
    <w:p w14:paraId="57A06560" w14:textId="77777777" w:rsidR="00054D22" w:rsidRPr="00054D22" w:rsidRDefault="00054D22" w:rsidP="00054D22">
      <w:pPr>
        <w:pStyle w:val="Prrafodelista"/>
        <w:spacing w:after="0" w:line="240" w:lineRule="auto"/>
        <w:jc w:val="both"/>
        <w:rPr>
          <w:rFonts w:ascii="Times New Roman" w:hAnsi="Times New Roman" w:cs="Times New Roman"/>
          <w:sz w:val="24"/>
          <w:szCs w:val="24"/>
        </w:rPr>
      </w:pPr>
    </w:p>
    <w:p w14:paraId="3F5DF608" w14:textId="3C4A03ED" w:rsidR="00054D22" w:rsidRPr="00D5663F" w:rsidRDefault="00054D22" w:rsidP="00054D22">
      <w:pPr>
        <w:pStyle w:val="Prrafodelista"/>
        <w:spacing w:after="0" w:line="240" w:lineRule="auto"/>
        <w:jc w:val="both"/>
        <w:rPr>
          <w:rFonts w:ascii="Times New Roman" w:hAnsi="Times New Roman" w:cs="Times New Roman"/>
          <w:b/>
          <w:sz w:val="24"/>
          <w:szCs w:val="24"/>
        </w:rPr>
      </w:pPr>
      <w:r w:rsidRPr="00054D22">
        <w:rPr>
          <w:rFonts w:ascii="Times New Roman" w:hAnsi="Times New Roman" w:cs="Times New Roman"/>
          <w:sz w:val="24"/>
          <w:szCs w:val="24"/>
        </w:rPr>
        <w:t xml:space="preserve">Por lo </w:t>
      </w:r>
      <w:proofErr w:type="gramStart"/>
      <w:r w:rsidRPr="00054D22">
        <w:rPr>
          <w:rFonts w:ascii="Times New Roman" w:hAnsi="Times New Roman" w:cs="Times New Roman"/>
          <w:sz w:val="24"/>
          <w:szCs w:val="24"/>
        </w:rPr>
        <w:t>anterior,  en</w:t>
      </w:r>
      <w:proofErr w:type="gramEnd"/>
      <w:r w:rsidRPr="00054D22">
        <w:rPr>
          <w:rFonts w:ascii="Times New Roman" w:hAnsi="Times New Roman" w:cs="Times New Roman"/>
          <w:sz w:val="24"/>
          <w:szCs w:val="24"/>
        </w:rPr>
        <w:t xml:space="preserve"> aras de la confiabilidad de la información, se recomienda su actualización, así como </w:t>
      </w:r>
      <w:r>
        <w:rPr>
          <w:rFonts w:ascii="Times New Roman" w:hAnsi="Times New Roman" w:cs="Times New Roman"/>
          <w:sz w:val="24"/>
          <w:szCs w:val="24"/>
        </w:rPr>
        <w:t>retomar la práctica de validar o curar los datos</w:t>
      </w:r>
      <w:r w:rsidRPr="00054D22">
        <w:rPr>
          <w:rFonts w:ascii="Times New Roman" w:hAnsi="Times New Roman" w:cs="Times New Roman"/>
          <w:sz w:val="24"/>
          <w:szCs w:val="24"/>
        </w:rPr>
        <w:t xml:space="preserve"> previ</w:t>
      </w:r>
      <w:r>
        <w:rPr>
          <w:rFonts w:ascii="Times New Roman" w:hAnsi="Times New Roman" w:cs="Times New Roman"/>
          <w:sz w:val="24"/>
          <w:szCs w:val="24"/>
        </w:rPr>
        <w:t>o</w:t>
      </w:r>
      <w:r w:rsidRPr="00054D22">
        <w:rPr>
          <w:rFonts w:ascii="Times New Roman" w:hAnsi="Times New Roman" w:cs="Times New Roman"/>
          <w:sz w:val="24"/>
          <w:szCs w:val="24"/>
        </w:rPr>
        <w:t xml:space="preserve"> a la asignación del código presupuestario y a su cambio de estado</w:t>
      </w:r>
      <w:r w:rsidR="009A77B2">
        <w:rPr>
          <w:rFonts w:ascii="Times New Roman" w:hAnsi="Times New Roman" w:cs="Times New Roman"/>
          <w:sz w:val="24"/>
          <w:szCs w:val="24"/>
        </w:rPr>
        <w:t>,</w:t>
      </w:r>
      <w:r w:rsidRPr="00054D22">
        <w:rPr>
          <w:rFonts w:ascii="Times New Roman" w:hAnsi="Times New Roman" w:cs="Times New Roman"/>
          <w:sz w:val="24"/>
          <w:szCs w:val="24"/>
        </w:rPr>
        <w:t xml:space="preserve"> de presentado a avalado</w:t>
      </w:r>
      <w:r w:rsidR="009A77B2">
        <w:rPr>
          <w:rFonts w:ascii="Times New Roman" w:hAnsi="Times New Roman" w:cs="Times New Roman"/>
          <w:sz w:val="24"/>
          <w:szCs w:val="24"/>
        </w:rPr>
        <w:t>, en el sistema</w:t>
      </w:r>
      <w:r w:rsidRPr="00054D22">
        <w:rPr>
          <w:rFonts w:ascii="Times New Roman" w:hAnsi="Times New Roman" w:cs="Times New Roman"/>
          <w:sz w:val="24"/>
          <w:szCs w:val="24"/>
        </w:rPr>
        <w:t>.</w:t>
      </w:r>
    </w:p>
    <w:p w14:paraId="7636606B" w14:textId="77777777" w:rsidR="00054D22" w:rsidRDefault="00054D22" w:rsidP="008B348E">
      <w:pPr>
        <w:pStyle w:val="Prrafodelista"/>
        <w:spacing w:after="0" w:line="240" w:lineRule="auto"/>
        <w:jc w:val="both"/>
        <w:rPr>
          <w:rFonts w:ascii="Times New Roman" w:hAnsi="Times New Roman" w:cs="Times New Roman"/>
          <w:sz w:val="24"/>
          <w:szCs w:val="24"/>
        </w:rPr>
      </w:pPr>
    </w:p>
    <w:p w14:paraId="0F4E6D6F" w14:textId="34BB1057" w:rsidR="008B348E" w:rsidRDefault="008B348E" w:rsidP="004D2BD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2018 la inversión de la UNA en Actividades Científico Tecnológicas (ACT) fue de US$173,5 millones  que representaron un 10,8% de la inversión nacional en ACT y el 20,2% de la inversión en ACT del sector académico.  Ese mismo año la inversión en Investigación y Desarrollo (I+D) de la UNA fue de US$13,63 millones de dólares que representaron el 5,88% de la inversión </w:t>
      </w:r>
      <w:r w:rsidR="0064003B">
        <w:rPr>
          <w:rFonts w:ascii="Times New Roman" w:hAnsi="Times New Roman" w:cs="Times New Roman"/>
          <w:sz w:val="24"/>
          <w:szCs w:val="24"/>
        </w:rPr>
        <w:t>nacional en I+D.</w:t>
      </w:r>
    </w:p>
    <w:p w14:paraId="64C00B56" w14:textId="77777777" w:rsidR="003848CE" w:rsidRPr="003848CE" w:rsidRDefault="003848CE" w:rsidP="003848CE">
      <w:pPr>
        <w:pStyle w:val="Prrafodelista"/>
        <w:rPr>
          <w:rFonts w:ascii="Times New Roman" w:hAnsi="Times New Roman" w:cs="Times New Roman"/>
          <w:sz w:val="24"/>
          <w:szCs w:val="24"/>
        </w:rPr>
      </w:pPr>
    </w:p>
    <w:p w14:paraId="5D7175C6" w14:textId="6EF366EB" w:rsidR="003848CE" w:rsidRDefault="003848CE" w:rsidP="003848CE">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Sobre este particular es importante señalar la importancia de clasificar correctamente los PPAA de investigación e integrados con componente de investigación, pues </w:t>
      </w:r>
      <w:r w:rsidR="008D7CF2">
        <w:rPr>
          <w:rFonts w:ascii="Times New Roman" w:hAnsi="Times New Roman" w:cs="Times New Roman"/>
          <w:sz w:val="24"/>
          <w:szCs w:val="24"/>
        </w:rPr>
        <w:t xml:space="preserve">esto incide en </w:t>
      </w:r>
      <w:r>
        <w:rPr>
          <w:rFonts w:ascii="Times New Roman" w:hAnsi="Times New Roman" w:cs="Times New Roman"/>
          <w:sz w:val="24"/>
          <w:szCs w:val="24"/>
        </w:rPr>
        <w:t xml:space="preserve">la asignación de código presupuestario </w:t>
      </w:r>
      <w:r w:rsidR="008D7CF2">
        <w:rPr>
          <w:rFonts w:ascii="Times New Roman" w:hAnsi="Times New Roman" w:cs="Times New Roman"/>
          <w:sz w:val="24"/>
          <w:szCs w:val="24"/>
        </w:rPr>
        <w:t>y ésta a su vez</w:t>
      </w:r>
      <w:r w:rsidR="00054D22">
        <w:rPr>
          <w:rFonts w:ascii="Times New Roman" w:hAnsi="Times New Roman" w:cs="Times New Roman"/>
          <w:sz w:val="24"/>
          <w:szCs w:val="24"/>
        </w:rPr>
        <w:t xml:space="preserve"> en</w:t>
      </w:r>
      <w:r w:rsidR="008D7CF2">
        <w:rPr>
          <w:rFonts w:ascii="Times New Roman" w:hAnsi="Times New Roman" w:cs="Times New Roman"/>
          <w:sz w:val="24"/>
          <w:szCs w:val="24"/>
        </w:rPr>
        <w:t xml:space="preserve"> las</w:t>
      </w:r>
      <w:r>
        <w:rPr>
          <w:rFonts w:ascii="Times New Roman" w:hAnsi="Times New Roman" w:cs="Times New Roman"/>
          <w:sz w:val="24"/>
          <w:szCs w:val="24"/>
        </w:rPr>
        <w:t xml:space="preserve"> cifras</w:t>
      </w:r>
      <w:r w:rsidR="008D7CF2">
        <w:rPr>
          <w:rFonts w:ascii="Times New Roman" w:hAnsi="Times New Roman" w:cs="Times New Roman"/>
          <w:sz w:val="24"/>
          <w:szCs w:val="24"/>
        </w:rPr>
        <w:t xml:space="preserve"> de inversión</w:t>
      </w:r>
      <w:r>
        <w:rPr>
          <w:rFonts w:ascii="Times New Roman" w:hAnsi="Times New Roman" w:cs="Times New Roman"/>
          <w:sz w:val="24"/>
          <w:szCs w:val="24"/>
        </w:rPr>
        <w:t>.</w:t>
      </w:r>
    </w:p>
    <w:p w14:paraId="076EB4DA" w14:textId="77777777" w:rsidR="0064003B" w:rsidRPr="0064003B" w:rsidRDefault="0064003B" w:rsidP="0064003B">
      <w:pPr>
        <w:pStyle w:val="Prrafodelista"/>
        <w:rPr>
          <w:rFonts w:ascii="Times New Roman" w:hAnsi="Times New Roman" w:cs="Times New Roman"/>
          <w:sz w:val="24"/>
          <w:szCs w:val="24"/>
        </w:rPr>
      </w:pPr>
    </w:p>
    <w:p w14:paraId="1A5548C8" w14:textId="636FB5F0" w:rsidR="0064003B" w:rsidRDefault="0064003B" w:rsidP="004D2BD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2015 el personal participante en PPAA de investigación </w:t>
      </w:r>
      <w:r w:rsidR="00054D22">
        <w:rPr>
          <w:rFonts w:ascii="Times New Roman" w:hAnsi="Times New Roman" w:cs="Times New Roman"/>
          <w:sz w:val="24"/>
          <w:szCs w:val="24"/>
        </w:rPr>
        <w:t>fue de</w:t>
      </w:r>
      <w:r>
        <w:rPr>
          <w:rFonts w:ascii="Times New Roman" w:hAnsi="Times New Roman" w:cs="Times New Roman"/>
          <w:sz w:val="24"/>
          <w:szCs w:val="24"/>
        </w:rPr>
        <w:t xml:space="preserve"> 882 personas; se alcanzó la cantidad más alta</w:t>
      </w:r>
      <w:r w:rsidR="008D7CF2">
        <w:rPr>
          <w:rFonts w:ascii="Times New Roman" w:hAnsi="Times New Roman" w:cs="Times New Roman"/>
          <w:sz w:val="24"/>
          <w:szCs w:val="24"/>
        </w:rPr>
        <w:t xml:space="preserve"> de personas por año</w:t>
      </w:r>
      <w:r>
        <w:rPr>
          <w:rFonts w:ascii="Times New Roman" w:hAnsi="Times New Roman" w:cs="Times New Roman"/>
          <w:sz w:val="24"/>
          <w:szCs w:val="24"/>
        </w:rPr>
        <w:t xml:space="preserve"> en 2018</w:t>
      </w:r>
      <w:r w:rsidR="008D7CF2">
        <w:rPr>
          <w:rFonts w:ascii="Times New Roman" w:hAnsi="Times New Roman" w:cs="Times New Roman"/>
          <w:sz w:val="24"/>
          <w:szCs w:val="24"/>
        </w:rPr>
        <w:t>,</w:t>
      </w:r>
      <w:r>
        <w:rPr>
          <w:rFonts w:ascii="Times New Roman" w:hAnsi="Times New Roman" w:cs="Times New Roman"/>
          <w:sz w:val="24"/>
          <w:szCs w:val="24"/>
        </w:rPr>
        <w:t xml:space="preserve"> 1086 personas</w:t>
      </w:r>
      <w:r w:rsidR="008D7CF2">
        <w:rPr>
          <w:rFonts w:ascii="Times New Roman" w:hAnsi="Times New Roman" w:cs="Times New Roman"/>
          <w:sz w:val="24"/>
          <w:szCs w:val="24"/>
        </w:rPr>
        <w:t>; en 2020 se reportan</w:t>
      </w:r>
      <w:r>
        <w:rPr>
          <w:rFonts w:ascii="Times New Roman" w:hAnsi="Times New Roman" w:cs="Times New Roman"/>
          <w:sz w:val="24"/>
          <w:szCs w:val="24"/>
        </w:rPr>
        <w:t xml:space="preserve"> 818 personas (cifra aún preliminar). </w:t>
      </w:r>
      <w:r w:rsidR="006D65DE">
        <w:rPr>
          <w:rFonts w:ascii="Times New Roman" w:hAnsi="Times New Roman" w:cs="Times New Roman"/>
          <w:sz w:val="24"/>
          <w:szCs w:val="24"/>
        </w:rPr>
        <w:t xml:space="preserve"> </w:t>
      </w:r>
    </w:p>
    <w:p w14:paraId="2D234C66" w14:textId="77777777" w:rsidR="0064003B" w:rsidRPr="0064003B" w:rsidRDefault="0064003B" w:rsidP="0064003B">
      <w:pPr>
        <w:pStyle w:val="Prrafodelista"/>
        <w:rPr>
          <w:rFonts w:ascii="Times New Roman" w:hAnsi="Times New Roman" w:cs="Times New Roman"/>
          <w:sz w:val="24"/>
          <w:szCs w:val="24"/>
        </w:rPr>
      </w:pPr>
    </w:p>
    <w:p w14:paraId="51EB8AF7" w14:textId="61EA15C0" w:rsidR="0064003B" w:rsidRDefault="0064003B" w:rsidP="0064003B">
      <w:pPr>
        <w:pStyle w:val="Prrafodelista"/>
        <w:spacing w:after="0" w:line="240" w:lineRule="auto"/>
        <w:jc w:val="both"/>
        <w:rPr>
          <w:rFonts w:ascii="Times New Roman" w:hAnsi="Times New Roman" w:cs="Times New Roman"/>
          <w:sz w:val="24"/>
          <w:szCs w:val="24"/>
        </w:rPr>
      </w:pPr>
      <w:r w:rsidRPr="0064003B">
        <w:rPr>
          <w:rFonts w:ascii="Times New Roman" w:hAnsi="Times New Roman" w:cs="Times New Roman"/>
          <w:sz w:val="24"/>
          <w:szCs w:val="24"/>
        </w:rPr>
        <w:lastRenderedPageBreak/>
        <w:t xml:space="preserve">El personal académico representa más del </w:t>
      </w:r>
      <w:r w:rsidR="00145A17">
        <w:rPr>
          <w:rFonts w:ascii="Times New Roman" w:hAnsi="Times New Roman" w:cs="Times New Roman"/>
          <w:sz w:val="24"/>
          <w:szCs w:val="24"/>
        </w:rPr>
        <w:t>59</w:t>
      </w:r>
      <w:r w:rsidRPr="0064003B">
        <w:rPr>
          <w:rFonts w:ascii="Times New Roman" w:hAnsi="Times New Roman" w:cs="Times New Roman"/>
          <w:sz w:val="24"/>
          <w:szCs w:val="24"/>
        </w:rPr>
        <w:t xml:space="preserve">% de esas personas y los y las estudiantes </w:t>
      </w:r>
      <w:r w:rsidR="008D7CF2">
        <w:rPr>
          <w:rFonts w:ascii="Times New Roman" w:hAnsi="Times New Roman" w:cs="Times New Roman"/>
          <w:sz w:val="24"/>
          <w:szCs w:val="24"/>
        </w:rPr>
        <w:t>aproximadamente el</w:t>
      </w:r>
      <w:r w:rsidRPr="0064003B">
        <w:rPr>
          <w:rFonts w:ascii="Times New Roman" w:hAnsi="Times New Roman" w:cs="Times New Roman"/>
          <w:sz w:val="24"/>
          <w:szCs w:val="24"/>
        </w:rPr>
        <w:t xml:space="preserve"> 33%.</w:t>
      </w:r>
    </w:p>
    <w:p w14:paraId="6B7C0015" w14:textId="77777777" w:rsidR="003848CE" w:rsidRDefault="003848CE" w:rsidP="0064003B">
      <w:pPr>
        <w:pStyle w:val="Prrafodelista"/>
        <w:spacing w:after="0" w:line="240" w:lineRule="auto"/>
        <w:jc w:val="both"/>
        <w:rPr>
          <w:rFonts w:ascii="Times New Roman" w:hAnsi="Times New Roman" w:cs="Times New Roman"/>
          <w:sz w:val="24"/>
          <w:szCs w:val="24"/>
        </w:rPr>
      </w:pPr>
    </w:p>
    <w:p w14:paraId="0F1C0A69" w14:textId="3F82FD19" w:rsidR="003848CE" w:rsidRDefault="003848CE" w:rsidP="0064003B">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En esta línea es importante avanzar en la definición de mecanismos que posibiliten determinar de manera confiable las jornadas en Tiempos Completo Equivalente (TCE) que dedican estas per</w:t>
      </w:r>
      <w:r w:rsidR="00A35697">
        <w:rPr>
          <w:rFonts w:ascii="Times New Roman" w:hAnsi="Times New Roman" w:cs="Times New Roman"/>
          <w:sz w:val="24"/>
          <w:szCs w:val="24"/>
        </w:rPr>
        <w:t>sonas al quehacer investigativo, así como una articulación con el Sistema de Becas Estudiantiles de la Universidad Nacional (</w:t>
      </w:r>
      <w:proofErr w:type="spellStart"/>
      <w:r w:rsidR="00A35697">
        <w:rPr>
          <w:rFonts w:ascii="Times New Roman" w:hAnsi="Times New Roman" w:cs="Times New Roman"/>
          <w:sz w:val="24"/>
          <w:szCs w:val="24"/>
        </w:rPr>
        <w:t>Sibeuna</w:t>
      </w:r>
      <w:proofErr w:type="spellEnd"/>
      <w:r w:rsidR="00A35697">
        <w:rPr>
          <w:rFonts w:ascii="Times New Roman" w:hAnsi="Times New Roman" w:cs="Times New Roman"/>
          <w:sz w:val="24"/>
          <w:szCs w:val="24"/>
        </w:rPr>
        <w:t xml:space="preserve">) que posibilite la determinación del total de estudiantes que </w:t>
      </w:r>
      <w:r w:rsidR="007E2A4D">
        <w:rPr>
          <w:rFonts w:ascii="Times New Roman" w:hAnsi="Times New Roman" w:cs="Times New Roman"/>
          <w:sz w:val="24"/>
          <w:szCs w:val="24"/>
        </w:rPr>
        <w:t>participan en PPAA.</w:t>
      </w:r>
    </w:p>
    <w:p w14:paraId="058D64FC" w14:textId="77777777" w:rsidR="003848CE" w:rsidRDefault="003848CE" w:rsidP="0064003B">
      <w:pPr>
        <w:pStyle w:val="Prrafodelista"/>
        <w:spacing w:after="0" w:line="240" w:lineRule="auto"/>
        <w:jc w:val="both"/>
        <w:rPr>
          <w:rFonts w:ascii="Times New Roman" w:hAnsi="Times New Roman" w:cs="Times New Roman"/>
          <w:sz w:val="24"/>
          <w:szCs w:val="24"/>
        </w:rPr>
      </w:pPr>
    </w:p>
    <w:p w14:paraId="763CE4F9" w14:textId="1B0EE26D" w:rsidR="007F3E19" w:rsidRDefault="007F3E19" w:rsidP="007F3E19">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Asimismo se recomienda definir mecanismos para el registro de los PPAA que se ejecutan en los programas de posgrado institucionales de manera que se pueda determinar el número de estudiantes de posgrado que participa en su ejecución, así como </w:t>
      </w:r>
      <w:r w:rsidR="007E2A4D">
        <w:rPr>
          <w:rFonts w:ascii="Times New Roman" w:hAnsi="Times New Roman" w:cs="Times New Roman"/>
          <w:sz w:val="24"/>
          <w:szCs w:val="24"/>
        </w:rPr>
        <w:t xml:space="preserve">mecanismos para </w:t>
      </w:r>
      <w:r>
        <w:rPr>
          <w:rFonts w:ascii="Times New Roman" w:hAnsi="Times New Roman" w:cs="Times New Roman"/>
          <w:sz w:val="24"/>
          <w:szCs w:val="24"/>
        </w:rPr>
        <w:t>favorecer su vinculación con los PPAA de las unidades académicas inscritos en el SIA.</w:t>
      </w:r>
    </w:p>
    <w:p w14:paraId="69943833" w14:textId="77777777" w:rsidR="007F3E19" w:rsidRDefault="007F3E19" w:rsidP="0064003B">
      <w:pPr>
        <w:pStyle w:val="Prrafodelista"/>
        <w:spacing w:after="0" w:line="240" w:lineRule="auto"/>
        <w:jc w:val="both"/>
        <w:rPr>
          <w:rFonts w:ascii="Times New Roman" w:hAnsi="Times New Roman" w:cs="Times New Roman"/>
          <w:sz w:val="24"/>
          <w:szCs w:val="24"/>
        </w:rPr>
      </w:pPr>
    </w:p>
    <w:p w14:paraId="0891887F" w14:textId="77777777" w:rsidR="008D7CF2" w:rsidRDefault="003848CE" w:rsidP="004D2BD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Se determinó la tendencia a la participación de cada vez más académicos con grado de posgrado, doctorado y maestría, en la ejecución de PPAA de investigación.  </w:t>
      </w:r>
    </w:p>
    <w:p w14:paraId="4FC867D1" w14:textId="77777777" w:rsidR="008D7CF2" w:rsidRDefault="008D7CF2" w:rsidP="008D7CF2">
      <w:pPr>
        <w:pStyle w:val="Prrafodelista"/>
        <w:spacing w:after="0" w:line="240" w:lineRule="auto"/>
        <w:jc w:val="both"/>
        <w:rPr>
          <w:rFonts w:ascii="Times New Roman" w:hAnsi="Times New Roman" w:cs="Times New Roman"/>
          <w:sz w:val="24"/>
          <w:szCs w:val="24"/>
        </w:rPr>
      </w:pPr>
    </w:p>
    <w:p w14:paraId="1FC6DC00" w14:textId="7C407187" w:rsidR="008D7CF2" w:rsidRPr="008D7CF2" w:rsidRDefault="003848CE" w:rsidP="008D7CF2">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Del 2015 al 2010, el número de personas con grado de doctorado aumentó de 137 a 177 (29,2%)  y el de personas con grado de maestría de 295 a 371 (25,8%).</w:t>
      </w:r>
      <w:r w:rsidR="001D69EE">
        <w:rPr>
          <w:rFonts w:ascii="Times New Roman" w:hAnsi="Times New Roman" w:cs="Times New Roman"/>
          <w:sz w:val="24"/>
          <w:szCs w:val="24"/>
        </w:rPr>
        <w:t xml:space="preserve"> </w:t>
      </w:r>
      <w:r w:rsidR="008D7CF2">
        <w:rPr>
          <w:rFonts w:ascii="Times New Roman" w:hAnsi="Times New Roman" w:cs="Times New Roman"/>
          <w:sz w:val="24"/>
          <w:szCs w:val="24"/>
        </w:rPr>
        <w:t xml:space="preserve"> </w:t>
      </w:r>
      <w:r w:rsidR="001D69EE" w:rsidRPr="008D7CF2">
        <w:rPr>
          <w:rFonts w:ascii="Times New Roman" w:hAnsi="Times New Roman" w:cs="Times New Roman"/>
          <w:sz w:val="24"/>
          <w:szCs w:val="24"/>
        </w:rPr>
        <w:t xml:space="preserve">En general se concluyó que en 2015 el 77,0% de las personas investigadoras contaba con estudios de posgrado, porcentaje que corresponde a un 82,9% en 2020. </w:t>
      </w:r>
    </w:p>
    <w:p w14:paraId="3DD363D5" w14:textId="77777777" w:rsidR="008D7CF2" w:rsidRDefault="008D7CF2" w:rsidP="008D7CF2">
      <w:pPr>
        <w:pStyle w:val="Prrafodelista"/>
        <w:spacing w:after="0" w:line="240" w:lineRule="auto"/>
        <w:jc w:val="both"/>
        <w:rPr>
          <w:rFonts w:ascii="Times New Roman" w:hAnsi="Times New Roman" w:cs="Times New Roman"/>
          <w:sz w:val="24"/>
          <w:szCs w:val="24"/>
        </w:rPr>
      </w:pPr>
    </w:p>
    <w:p w14:paraId="6E94393A" w14:textId="77777777" w:rsidR="008D7CF2" w:rsidRDefault="001D69EE" w:rsidP="008D7CF2">
      <w:pPr>
        <w:pStyle w:val="Prrafodelista"/>
        <w:spacing w:after="0" w:line="240" w:lineRule="auto"/>
        <w:jc w:val="both"/>
        <w:rPr>
          <w:rFonts w:ascii="Times New Roman" w:hAnsi="Times New Roman" w:cs="Times New Roman"/>
          <w:sz w:val="24"/>
          <w:szCs w:val="24"/>
        </w:rPr>
      </w:pPr>
      <w:r w:rsidRPr="001D69EE">
        <w:rPr>
          <w:rFonts w:ascii="Times New Roman" w:hAnsi="Times New Roman" w:cs="Times New Roman"/>
          <w:sz w:val="24"/>
          <w:szCs w:val="24"/>
        </w:rPr>
        <w:t>Al igual que se indicó en el punto anterior, se recomienda avanzar en la definición de mecanismos para determinar de forma confiable las jornadas en TCE que representan estas per</w:t>
      </w:r>
      <w:r w:rsidR="008D7CF2">
        <w:rPr>
          <w:rFonts w:ascii="Times New Roman" w:hAnsi="Times New Roman" w:cs="Times New Roman"/>
          <w:sz w:val="24"/>
          <w:szCs w:val="24"/>
        </w:rPr>
        <w:t>sonas con estudios de posgrado, pues más importante que el número de personas lo es el número de TCE.</w:t>
      </w:r>
    </w:p>
    <w:p w14:paraId="74895AE4" w14:textId="77777777" w:rsidR="007F3E19" w:rsidRDefault="007F3E19" w:rsidP="008D7CF2">
      <w:pPr>
        <w:pStyle w:val="Prrafodelista"/>
        <w:spacing w:after="0" w:line="240" w:lineRule="auto"/>
        <w:jc w:val="both"/>
        <w:rPr>
          <w:rFonts w:ascii="Times New Roman" w:hAnsi="Times New Roman" w:cs="Times New Roman"/>
          <w:sz w:val="24"/>
          <w:szCs w:val="24"/>
        </w:rPr>
      </w:pPr>
    </w:p>
    <w:p w14:paraId="4892E81F" w14:textId="03484F4C" w:rsidR="001D69EE" w:rsidRDefault="001D69EE" w:rsidP="004D2BD1">
      <w:pPr>
        <w:pStyle w:val="Prrafodelista"/>
        <w:numPr>
          <w:ilvl w:val="0"/>
          <w:numId w:val="30"/>
        </w:numPr>
        <w:spacing w:after="0" w:line="240" w:lineRule="auto"/>
        <w:jc w:val="both"/>
        <w:rPr>
          <w:rFonts w:ascii="Times New Roman" w:hAnsi="Times New Roman" w:cs="Times New Roman"/>
          <w:sz w:val="24"/>
          <w:szCs w:val="24"/>
        </w:rPr>
      </w:pPr>
      <w:bookmarkStart w:id="109" w:name="_Hlk70457603"/>
      <w:r>
        <w:rPr>
          <w:rFonts w:ascii="Times New Roman" w:hAnsi="Times New Roman" w:cs="Times New Roman"/>
          <w:sz w:val="24"/>
          <w:szCs w:val="24"/>
        </w:rPr>
        <w:t>En promedio, un 46,0% del personal acad</w:t>
      </w:r>
      <w:r w:rsidR="008D7CF2">
        <w:rPr>
          <w:rFonts w:ascii="Times New Roman" w:hAnsi="Times New Roman" w:cs="Times New Roman"/>
          <w:sz w:val="24"/>
          <w:szCs w:val="24"/>
        </w:rPr>
        <w:t>émico que participó</w:t>
      </w:r>
      <w:r>
        <w:rPr>
          <w:rFonts w:ascii="Times New Roman" w:hAnsi="Times New Roman" w:cs="Times New Roman"/>
          <w:sz w:val="24"/>
          <w:szCs w:val="24"/>
        </w:rPr>
        <w:t xml:space="preserve"> en PPAA </w:t>
      </w:r>
      <w:r w:rsidR="008D7CF2">
        <w:rPr>
          <w:rFonts w:ascii="Times New Roman" w:hAnsi="Times New Roman" w:cs="Times New Roman"/>
          <w:sz w:val="24"/>
          <w:szCs w:val="24"/>
        </w:rPr>
        <w:t xml:space="preserve">de investigación durante el periodo </w:t>
      </w:r>
      <w:r>
        <w:rPr>
          <w:rFonts w:ascii="Times New Roman" w:hAnsi="Times New Roman" w:cs="Times New Roman"/>
          <w:sz w:val="24"/>
          <w:szCs w:val="24"/>
        </w:rPr>
        <w:t>es mujer.  En ámbito nacional esta cifra fue de 45,0% en 2018, año que fue de 46,1% para el sector académico nacional y de un 46,3% para nuestra institución.</w:t>
      </w:r>
    </w:p>
    <w:p w14:paraId="7C2720BA" w14:textId="77777777" w:rsidR="00230AB5" w:rsidRPr="00230AB5" w:rsidRDefault="00230AB5" w:rsidP="00230AB5">
      <w:pPr>
        <w:pStyle w:val="Prrafodelista"/>
        <w:rPr>
          <w:rFonts w:ascii="Times New Roman" w:hAnsi="Times New Roman" w:cs="Times New Roman"/>
          <w:sz w:val="24"/>
          <w:szCs w:val="24"/>
        </w:rPr>
      </w:pPr>
    </w:p>
    <w:p w14:paraId="57A55127" w14:textId="39B4FF92" w:rsidR="00230AB5" w:rsidRDefault="00230AB5" w:rsidP="00230AB5">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Para mantener o mejorar estas cifras deben definirse mecanismos</w:t>
      </w:r>
      <w:r w:rsidR="00A35697">
        <w:rPr>
          <w:rFonts w:ascii="Times New Roman" w:hAnsi="Times New Roman" w:cs="Times New Roman"/>
          <w:sz w:val="24"/>
          <w:szCs w:val="24"/>
        </w:rPr>
        <w:t xml:space="preserve"> y/o procedimientos</w:t>
      </w:r>
      <w:r>
        <w:rPr>
          <w:rFonts w:ascii="Times New Roman" w:hAnsi="Times New Roman" w:cs="Times New Roman"/>
          <w:sz w:val="24"/>
          <w:szCs w:val="24"/>
        </w:rPr>
        <w:t xml:space="preserve"> para la implementación de la política de investigación en este ámbito.</w:t>
      </w:r>
    </w:p>
    <w:p w14:paraId="0A8407B3" w14:textId="77777777" w:rsidR="001D69EE" w:rsidRPr="001D69EE" w:rsidRDefault="001D69EE" w:rsidP="001D69EE">
      <w:pPr>
        <w:pStyle w:val="Prrafodelista"/>
        <w:rPr>
          <w:rFonts w:ascii="Times New Roman" w:hAnsi="Times New Roman" w:cs="Times New Roman"/>
          <w:sz w:val="24"/>
          <w:szCs w:val="24"/>
        </w:rPr>
      </w:pPr>
    </w:p>
    <w:p w14:paraId="4E6F2DC7" w14:textId="472B82AA" w:rsidR="001D69EE" w:rsidRDefault="001D69EE" w:rsidP="004D2BD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2015 ejecutaron PPAA de investigación </w:t>
      </w:r>
      <w:r w:rsidR="00230AB5">
        <w:rPr>
          <w:rFonts w:ascii="Times New Roman" w:hAnsi="Times New Roman" w:cs="Times New Roman"/>
          <w:sz w:val="24"/>
          <w:szCs w:val="24"/>
        </w:rPr>
        <w:t xml:space="preserve">50 mujeres con grado de doctorado y </w:t>
      </w:r>
      <w:r>
        <w:rPr>
          <w:rFonts w:ascii="Times New Roman" w:hAnsi="Times New Roman" w:cs="Times New Roman"/>
          <w:sz w:val="24"/>
          <w:szCs w:val="24"/>
        </w:rPr>
        <w:t xml:space="preserve">142 mujeres </w:t>
      </w:r>
      <w:r w:rsidR="00230AB5">
        <w:rPr>
          <w:rFonts w:ascii="Times New Roman" w:hAnsi="Times New Roman" w:cs="Times New Roman"/>
          <w:sz w:val="24"/>
          <w:szCs w:val="24"/>
        </w:rPr>
        <w:t xml:space="preserve">con grado de maestría, acompañadas por 87 hombres con grado de doctorado y 153 </w:t>
      </w:r>
      <w:r>
        <w:rPr>
          <w:rFonts w:ascii="Times New Roman" w:hAnsi="Times New Roman" w:cs="Times New Roman"/>
          <w:sz w:val="24"/>
          <w:szCs w:val="24"/>
        </w:rPr>
        <w:t>con grado académico de maestría</w:t>
      </w:r>
      <w:r w:rsidR="00230AB5">
        <w:rPr>
          <w:rFonts w:ascii="Times New Roman" w:hAnsi="Times New Roman" w:cs="Times New Roman"/>
          <w:sz w:val="24"/>
          <w:szCs w:val="24"/>
        </w:rPr>
        <w:t xml:space="preserve">.  Estos </w:t>
      </w:r>
      <w:r>
        <w:rPr>
          <w:rFonts w:ascii="Times New Roman" w:hAnsi="Times New Roman" w:cs="Times New Roman"/>
          <w:sz w:val="24"/>
          <w:szCs w:val="24"/>
        </w:rPr>
        <w:t xml:space="preserve">números </w:t>
      </w:r>
      <w:r w:rsidR="00230AB5">
        <w:rPr>
          <w:rFonts w:ascii="Times New Roman" w:hAnsi="Times New Roman" w:cs="Times New Roman"/>
          <w:sz w:val="24"/>
          <w:szCs w:val="24"/>
        </w:rPr>
        <w:t xml:space="preserve">en </w:t>
      </w:r>
      <w:r>
        <w:rPr>
          <w:rFonts w:ascii="Times New Roman" w:hAnsi="Times New Roman" w:cs="Times New Roman"/>
          <w:sz w:val="24"/>
          <w:szCs w:val="24"/>
        </w:rPr>
        <w:t>2020 corresponden</w:t>
      </w:r>
      <w:r w:rsidR="00230AB5">
        <w:rPr>
          <w:rFonts w:ascii="Times New Roman" w:hAnsi="Times New Roman" w:cs="Times New Roman"/>
          <w:sz w:val="24"/>
          <w:szCs w:val="24"/>
        </w:rPr>
        <w:t xml:space="preserve"> a 65 mujeres con grado de doctorado y a 184 con grado de maestría y a 112 hombres con grado de doctorado y 187 con grado de maestría.</w:t>
      </w:r>
    </w:p>
    <w:p w14:paraId="3EC12243" w14:textId="77777777" w:rsidR="00230AB5" w:rsidRDefault="00230AB5" w:rsidP="00230AB5">
      <w:pPr>
        <w:pStyle w:val="Prrafodelista"/>
        <w:spacing w:after="0" w:line="240" w:lineRule="auto"/>
        <w:jc w:val="both"/>
        <w:rPr>
          <w:rFonts w:ascii="Times New Roman" w:hAnsi="Times New Roman" w:cs="Times New Roman"/>
          <w:sz w:val="24"/>
          <w:szCs w:val="24"/>
        </w:rPr>
      </w:pPr>
    </w:p>
    <w:p w14:paraId="5E237176" w14:textId="77777777" w:rsidR="008D7CF2" w:rsidRDefault="00C150A3" w:rsidP="008D7CF2">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La Universidad debe definir programas de apoyo a la formación de jóvenes investigadores con grado de doctorado y postdoctorado</w:t>
      </w:r>
      <w:r w:rsidR="008D7CF2">
        <w:rPr>
          <w:rFonts w:ascii="Times New Roman" w:hAnsi="Times New Roman" w:cs="Times New Roman"/>
          <w:sz w:val="24"/>
          <w:szCs w:val="24"/>
        </w:rPr>
        <w:t xml:space="preserve"> y valorar la inclusión de medidas de discriminación positiva para la incorporación de más mujeres a estos programas de formación.</w:t>
      </w:r>
    </w:p>
    <w:p w14:paraId="274E2F34" w14:textId="10C49EA0" w:rsidR="00230AB5" w:rsidRDefault="008D7CF2" w:rsidP="008D7CF2">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bookmarkEnd w:id="109"/>
    <w:p w14:paraId="3D188C38" w14:textId="21D5E5EC" w:rsidR="008A12EF" w:rsidRDefault="00C150A3" w:rsidP="0011127A">
      <w:pPr>
        <w:pStyle w:val="Prrafodelista"/>
        <w:numPr>
          <w:ilvl w:val="0"/>
          <w:numId w:val="30"/>
        </w:numPr>
        <w:spacing w:after="0" w:line="240" w:lineRule="auto"/>
        <w:jc w:val="both"/>
        <w:rPr>
          <w:rFonts w:ascii="Times New Roman" w:hAnsi="Times New Roman" w:cs="Times New Roman"/>
          <w:sz w:val="24"/>
          <w:szCs w:val="24"/>
        </w:rPr>
      </w:pPr>
      <w:r w:rsidRPr="00A35697">
        <w:rPr>
          <w:rFonts w:ascii="Times New Roman" w:hAnsi="Times New Roman" w:cs="Times New Roman"/>
          <w:sz w:val="24"/>
          <w:szCs w:val="24"/>
        </w:rPr>
        <w:lastRenderedPageBreak/>
        <w:t xml:space="preserve">Poco más de la tercera parte de las personas que participan en PPAA, asumen su coordinación, sin embargo, de éstas solo un promedio de 48,5% de las personas con </w:t>
      </w:r>
      <w:r w:rsidR="00A35697">
        <w:rPr>
          <w:rFonts w:ascii="Times New Roman" w:hAnsi="Times New Roman" w:cs="Times New Roman"/>
          <w:sz w:val="24"/>
          <w:szCs w:val="24"/>
        </w:rPr>
        <w:t>doctorado asume estas funcione</w:t>
      </w:r>
      <w:r w:rsidR="00145A17">
        <w:rPr>
          <w:rFonts w:ascii="Times New Roman" w:hAnsi="Times New Roman" w:cs="Times New Roman"/>
          <w:sz w:val="24"/>
          <w:szCs w:val="24"/>
        </w:rPr>
        <w:t>s</w:t>
      </w:r>
      <w:r w:rsidR="00A35697">
        <w:rPr>
          <w:rFonts w:ascii="Times New Roman" w:hAnsi="Times New Roman" w:cs="Times New Roman"/>
          <w:sz w:val="24"/>
          <w:szCs w:val="24"/>
        </w:rPr>
        <w:t>.</w:t>
      </w:r>
    </w:p>
    <w:p w14:paraId="075C9682" w14:textId="77777777" w:rsidR="00A35697" w:rsidRPr="00A35697" w:rsidRDefault="00A35697" w:rsidP="00A35697">
      <w:pPr>
        <w:pStyle w:val="Prrafodelista"/>
        <w:spacing w:after="0" w:line="240" w:lineRule="auto"/>
        <w:jc w:val="both"/>
        <w:rPr>
          <w:rFonts w:ascii="Times New Roman" w:hAnsi="Times New Roman" w:cs="Times New Roman"/>
          <w:sz w:val="24"/>
          <w:szCs w:val="24"/>
        </w:rPr>
      </w:pPr>
    </w:p>
    <w:p w14:paraId="455EC7A4" w14:textId="58CC9FBA" w:rsidR="00C150A3" w:rsidRDefault="00C150A3" w:rsidP="008A12EF">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Se recomienda definir incentivos para promover que más personas con grado de doctorado asuman la responsabilidad de coordinar PPAA de investigación.</w:t>
      </w:r>
    </w:p>
    <w:p w14:paraId="28608379" w14:textId="77777777" w:rsidR="00C150A3" w:rsidRDefault="00C150A3" w:rsidP="00C150A3">
      <w:pPr>
        <w:pStyle w:val="Prrafodelista"/>
        <w:spacing w:after="0" w:line="240" w:lineRule="auto"/>
        <w:jc w:val="both"/>
        <w:rPr>
          <w:rFonts w:ascii="Times New Roman" w:hAnsi="Times New Roman" w:cs="Times New Roman"/>
          <w:sz w:val="24"/>
          <w:szCs w:val="24"/>
        </w:rPr>
      </w:pPr>
    </w:p>
    <w:p w14:paraId="4E256519" w14:textId="257FD4B0" w:rsidR="008A12EF" w:rsidRDefault="00C150A3" w:rsidP="004D2BD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En el periodo 2015 – 2020 se ejecutaron 129 programas de investigación o integrados con componente de investigació</w:t>
      </w:r>
      <w:r w:rsidR="00BB0E66">
        <w:rPr>
          <w:rFonts w:ascii="Times New Roman" w:hAnsi="Times New Roman" w:cs="Times New Roman"/>
          <w:sz w:val="24"/>
          <w:szCs w:val="24"/>
        </w:rPr>
        <w:t>n</w:t>
      </w:r>
      <w:r w:rsidR="002D02CE">
        <w:rPr>
          <w:rFonts w:ascii="Times New Roman" w:hAnsi="Times New Roman" w:cs="Times New Roman"/>
          <w:sz w:val="24"/>
          <w:szCs w:val="24"/>
        </w:rPr>
        <w:t>, 833</w:t>
      </w:r>
      <w:r>
        <w:rPr>
          <w:rFonts w:ascii="Times New Roman" w:hAnsi="Times New Roman" w:cs="Times New Roman"/>
          <w:sz w:val="24"/>
          <w:szCs w:val="24"/>
        </w:rPr>
        <w:t xml:space="preserve"> proyectos</w:t>
      </w:r>
      <w:r w:rsidR="002D02CE">
        <w:rPr>
          <w:rFonts w:ascii="Times New Roman" w:hAnsi="Times New Roman" w:cs="Times New Roman"/>
          <w:sz w:val="24"/>
          <w:szCs w:val="24"/>
        </w:rPr>
        <w:t xml:space="preserve"> y actividades (715 y 118, en su orden)</w:t>
      </w:r>
      <w:r>
        <w:rPr>
          <w:rFonts w:ascii="Times New Roman" w:hAnsi="Times New Roman" w:cs="Times New Roman"/>
          <w:sz w:val="24"/>
          <w:szCs w:val="24"/>
        </w:rPr>
        <w:t xml:space="preserve"> con estas características. </w:t>
      </w:r>
    </w:p>
    <w:p w14:paraId="33DAEE02" w14:textId="77777777" w:rsidR="00BB0E66" w:rsidRDefault="00BB0E66" w:rsidP="00BB0E66">
      <w:pPr>
        <w:pStyle w:val="Prrafodelista"/>
        <w:spacing w:after="0" w:line="240" w:lineRule="auto"/>
        <w:jc w:val="both"/>
        <w:rPr>
          <w:rFonts w:ascii="Times New Roman" w:hAnsi="Times New Roman" w:cs="Times New Roman"/>
          <w:sz w:val="24"/>
          <w:szCs w:val="24"/>
        </w:rPr>
      </w:pPr>
    </w:p>
    <w:p w14:paraId="70E988B5" w14:textId="660286A7" w:rsidR="00BB0E66" w:rsidRDefault="00BB0E66" w:rsidP="00BB0E66">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número de programas vigentes por año creció paulatinamente de 49 en 2015 a 81 en 2020, el número de proyectos decreció de 281 a 232 según año y el número de actividades aumentó de 18 a 61 en los años en referencia. </w:t>
      </w:r>
    </w:p>
    <w:p w14:paraId="4651D178" w14:textId="77777777" w:rsidR="008A12EF" w:rsidRPr="008A12EF" w:rsidRDefault="008A12EF" w:rsidP="008A12EF">
      <w:pPr>
        <w:pStyle w:val="Prrafodelista"/>
        <w:rPr>
          <w:rFonts w:ascii="Times New Roman" w:hAnsi="Times New Roman" w:cs="Times New Roman"/>
          <w:sz w:val="24"/>
          <w:szCs w:val="24"/>
        </w:rPr>
      </w:pPr>
    </w:p>
    <w:p w14:paraId="14DB90E1" w14:textId="39C41292" w:rsidR="008A12EF" w:rsidRDefault="008A12EF" w:rsidP="008A12EF">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Se recomienda ahondar en </w:t>
      </w:r>
      <w:r w:rsidR="00BB0E66">
        <w:rPr>
          <w:rFonts w:ascii="Times New Roman" w:hAnsi="Times New Roman" w:cs="Times New Roman"/>
          <w:sz w:val="24"/>
          <w:szCs w:val="24"/>
        </w:rPr>
        <w:t>la vieja discusión de valorar la cantidad vs la calidad de los</w:t>
      </w:r>
      <w:r>
        <w:rPr>
          <w:rFonts w:ascii="Times New Roman" w:hAnsi="Times New Roman" w:cs="Times New Roman"/>
          <w:sz w:val="24"/>
          <w:szCs w:val="24"/>
        </w:rPr>
        <w:t xml:space="preserve"> </w:t>
      </w:r>
      <w:r w:rsidR="00BB0E66">
        <w:rPr>
          <w:rFonts w:ascii="Times New Roman" w:hAnsi="Times New Roman" w:cs="Times New Roman"/>
          <w:sz w:val="24"/>
          <w:szCs w:val="24"/>
        </w:rPr>
        <w:t>de PPAA que se ejecutan, así como realizar una valoración</w:t>
      </w:r>
      <w:r w:rsidR="00A35697">
        <w:rPr>
          <w:rFonts w:ascii="Times New Roman" w:hAnsi="Times New Roman" w:cs="Times New Roman"/>
          <w:sz w:val="24"/>
          <w:szCs w:val="24"/>
        </w:rPr>
        <w:t xml:space="preserve"> para determinar </w:t>
      </w:r>
      <w:r w:rsidR="00BB0E66">
        <w:rPr>
          <w:rFonts w:ascii="Times New Roman" w:hAnsi="Times New Roman" w:cs="Times New Roman"/>
          <w:sz w:val="24"/>
          <w:szCs w:val="24"/>
        </w:rPr>
        <w:t>el por qué el aumento de actividades en detrimento del número de proyectos, especialmente por las implicaciones que ello conlleva en la construcción de indicadores</w:t>
      </w:r>
      <w:r w:rsidR="00A35697">
        <w:rPr>
          <w:rFonts w:ascii="Times New Roman" w:hAnsi="Times New Roman" w:cs="Times New Roman"/>
          <w:sz w:val="24"/>
          <w:szCs w:val="24"/>
        </w:rPr>
        <w:t xml:space="preserve"> de investigación</w:t>
      </w:r>
      <w:r w:rsidR="00BB0E66">
        <w:rPr>
          <w:rFonts w:ascii="Times New Roman" w:hAnsi="Times New Roman" w:cs="Times New Roman"/>
          <w:sz w:val="24"/>
          <w:szCs w:val="24"/>
        </w:rPr>
        <w:t xml:space="preserve"> con comparabilidad internacional.</w:t>
      </w:r>
    </w:p>
    <w:p w14:paraId="3BA5D286" w14:textId="77777777" w:rsidR="008A12EF" w:rsidRPr="008A12EF" w:rsidRDefault="008A12EF" w:rsidP="008A12EF">
      <w:pPr>
        <w:pStyle w:val="Prrafodelista"/>
        <w:rPr>
          <w:rFonts w:ascii="Times New Roman" w:hAnsi="Times New Roman" w:cs="Times New Roman"/>
          <w:sz w:val="24"/>
          <w:szCs w:val="24"/>
        </w:rPr>
      </w:pPr>
    </w:p>
    <w:p w14:paraId="50064832" w14:textId="2D12C300" w:rsidR="00C150A3" w:rsidRDefault="008A12EF" w:rsidP="004D2BD1">
      <w:pPr>
        <w:pStyle w:val="Prrafodelista"/>
        <w:numPr>
          <w:ilvl w:val="0"/>
          <w:numId w:val="30"/>
        </w:numPr>
        <w:spacing w:after="0" w:line="240" w:lineRule="auto"/>
        <w:jc w:val="both"/>
        <w:rPr>
          <w:rFonts w:ascii="Times New Roman" w:hAnsi="Times New Roman" w:cs="Times New Roman"/>
          <w:sz w:val="24"/>
          <w:szCs w:val="24"/>
        </w:rPr>
      </w:pPr>
      <w:r w:rsidRPr="008A12EF">
        <w:rPr>
          <w:rFonts w:ascii="Times New Roman" w:hAnsi="Times New Roman" w:cs="Times New Roman"/>
          <w:sz w:val="24"/>
          <w:szCs w:val="24"/>
        </w:rPr>
        <w:t>Se observó una marcada tendencia al aumento en los PPAA integrados</w:t>
      </w:r>
      <w:r>
        <w:rPr>
          <w:rFonts w:ascii="Times New Roman" w:hAnsi="Times New Roman" w:cs="Times New Roman"/>
          <w:sz w:val="24"/>
          <w:szCs w:val="24"/>
        </w:rPr>
        <w:t>; en 2015 un 65,</w:t>
      </w:r>
      <w:r w:rsidR="002D02CE">
        <w:rPr>
          <w:rFonts w:ascii="Times New Roman" w:hAnsi="Times New Roman" w:cs="Times New Roman"/>
          <w:sz w:val="24"/>
          <w:szCs w:val="24"/>
        </w:rPr>
        <w:t xml:space="preserve">3% </w:t>
      </w:r>
      <w:r w:rsidR="002B3C6A">
        <w:rPr>
          <w:rFonts w:ascii="Times New Roman" w:hAnsi="Times New Roman" w:cs="Times New Roman"/>
          <w:sz w:val="24"/>
          <w:szCs w:val="24"/>
        </w:rPr>
        <w:t xml:space="preserve">(32) </w:t>
      </w:r>
      <w:r w:rsidR="002D02CE">
        <w:rPr>
          <w:rFonts w:ascii="Times New Roman" w:hAnsi="Times New Roman" w:cs="Times New Roman"/>
          <w:sz w:val="24"/>
          <w:szCs w:val="24"/>
        </w:rPr>
        <w:t>de los programas</w:t>
      </w:r>
      <w:r w:rsidR="007131D4">
        <w:rPr>
          <w:rFonts w:ascii="Times New Roman" w:hAnsi="Times New Roman" w:cs="Times New Roman"/>
          <w:sz w:val="24"/>
          <w:szCs w:val="24"/>
        </w:rPr>
        <w:t xml:space="preserve">, </w:t>
      </w:r>
      <w:r>
        <w:rPr>
          <w:rFonts w:ascii="Times New Roman" w:hAnsi="Times New Roman" w:cs="Times New Roman"/>
          <w:sz w:val="24"/>
          <w:szCs w:val="24"/>
        </w:rPr>
        <w:t xml:space="preserve">un 29,2% </w:t>
      </w:r>
      <w:r w:rsidR="002B3C6A">
        <w:rPr>
          <w:rFonts w:ascii="Times New Roman" w:hAnsi="Times New Roman" w:cs="Times New Roman"/>
          <w:sz w:val="24"/>
          <w:szCs w:val="24"/>
        </w:rPr>
        <w:t xml:space="preserve">(82) </w:t>
      </w:r>
      <w:r>
        <w:rPr>
          <w:rFonts w:ascii="Times New Roman" w:hAnsi="Times New Roman" w:cs="Times New Roman"/>
          <w:sz w:val="24"/>
          <w:szCs w:val="24"/>
        </w:rPr>
        <w:t xml:space="preserve">de los proyectos </w:t>
      </w:r>
      <w:r w:rsidR="007131D4">
        <w:rPr>
          <w:rFonts w:ascii="Times New Roman" w:hAnsi="Times New Roman" w:cs="Times New Roman"/>
          <w:sz w:val="24"/>
          <w:szCs w:val="24"/>
        </w:rPr>
        <w:t xml:space="preserve">y un 27,8% </w:t>
      </w:r>
      <w:r w:rsidR="002B3C6A">
        <w:rPr>
          <w:rFonts w:ascii="Times New Roman" w:hAnsi="Times New Roman" w:cs="Times New Roman"/>
          <w:sz w:val="24"/>
          <w:szCs w:val="24"/>
        </w:rPr>
        <w:t xml:space="preserve">(5) </w:t>
      </w:r>
      <w:r w:rsidR="007131D4">
        <w:rPr>
          <w:rFonts w:ascii="Times New Roman" w:hAnsi="Times New Roman" w:cs="Times New Roman"/>
          <w:sz w:val="24"/>
          <w:szCs w:val="24"/>
        </w:rPr>
        <w:t xml:space="preserve">de las actividades </w:t>
      </w:r>
      <w:r>
        <w:rPr>
          <w:rFonts w:ascii="Times New Roman" w:hAnsi="Times New Roman" w:cs="Times New Roman"/>
          <w:sz w:val="24"/>
          <w:szCs w:val="24"/>
        </w:rPr>
        <w:t>eran integrados; en 2020 est</w:t>
      </w:r>
      <w:r w:rsidR="007131D4">
        <w:rPr>
          <w:rFonts w:ascii="Times New Roman" w:hAnsi="Times New Roman" w:cs="Times New Roman"/>
          <w:sz w:val="24"/>
          <w:szCs w:val="24"/>
        </w:rPr>
        <w:t>os</w:t>
      </w:r>
      <w:r>
        <w:rPr>
          <w:rFonts w:ascii="Times New Roman" w:hAnsi="Times New Roman" w:cs="Times New Roman"/>
          <w:sz w:val="24"/>
          <w:szCs w:val="24"/>
        </w:rPr>
        <w:t xml:space="preserve"> porcentaje</w:t>
      </w:r>
      <w:r w:rsidR="007131D4">
        <w:rPr>
          <w:rFonts w:ascii="Times New Roman" w:hAnsi="Times New Roman" w:cs="Times New Roman"/>
          <w:sz w:val="24"/>
          <w:szCs w:val="24"/>
        </w:rPr>
        <w:t xml:space="preserve">s son de </w:t>
      </w:r>
      <w:r>
        <w:rPr>
          <w:rFonts w:ascii="Times New Roman" w:hAnsi="Times New Roman" w:cs="Times New Roman"/>
          <w:sz w:val="24"/>
          <w:szCs w:val="24"/>
        </w:rPr>
        <w:t xml:space="preserve">un 82,7% </w:t>
      </w:r>
      <w:r w:rsidR="002B3C6A">
        <w:rPr>
          <w:rFonts w:ascii="Times New Roman" w:hAnsi="Times New Roman" w:cs="Times New Roman"/>
          <w:sz w:val="24"/>
          <w:szCs w:val="24"/>
        </w:rPr>
        <w:t xml:space="preserve">(67) </w:t>
      </w:r>
      <w:r>
        <w:rPr>
          <w:rFonts w:ascii="Times New Roman" w:hAnsi="Times New Roman" w:cs="Times New Roman"/>
          <w:sz w:val="24"/>
          <w:szCs w:val="24"/>
        </w:rPr>
        <w:t>para programas</w:t>
      </w:r>
      <w:r w:rsidR="007131D4">
        <w:rPr>
          <w:rFonts w:ascii="Times New Roman" w:hAnsi="Times New Roman" w:cs="Times New Roman"/>
          <w:sz w:val="24"/>
          <w:szCs w:val="24"/>
        </w:rPr>
        <w:t xml:space="preserve">, </w:t>
      </w:r>
      <w:r>
        <w:rPr>
          <w:rFonts w:ascii="Times New Roman" w:hAnsi="Times New Roman" w:cs="Times New Roman"/>
          <w:sz w:val="24"/>
          <w:szCs w:val="24"/>
        </w:rPr>
        <w:t>de un 42,2%</w:t>
      </w:r>
      <w:r w:rsidR="002B3C6A">
        <w:rPr>
          <w:rFonts w:ascii="Times New Roman" w:hAnsi="Times New Roman" w:cs="Times New Roman"/>
          <w:sz w:val="24"/>
          <w:szCs w:val="24"/>
        </w:rPr>
        <w:t xml:space="preserve"> (98)</w:t>
      </w:r>
      <w:r>
        <w:rPr>
          <w:rFonts w:ascii="Times New Roman" w:hAnsi="Times New Roman" w:cs="Times New Roman"/>
          <w:sz w:val="24"/>
          <w:szCs w:val="24"/>
        </w:rPr>
        <w:t xml:space="preserve"> para proyectos</w:t>
      </w:r>
      <w:r w:rsidR="007131D4">
        <w:rPr>
          <w:rFonts w:ascii="Times New Roman" w:hAnsi="Times New Roman" w:cs="Times New Roman"/>
          <w:sz w:val="24"/>
          <w:szCs w:val="24"/>
        </w:rPr>
        <w:t xml:space="preserve"> y de un 37,7% </w:t>
      </w:r>
      <w:r w:rsidR="002B3C6A">
        <w:rPr>
          <w:rFonts w:ascii="Times New Roman" w:hAnsi="Times New Roman" w:cs="Times New Roman"/>
          <w:sz w:val="24"/>
          <w:szCs w:val="24"/>
        </w:rPr>
        <w:t xml:space="preserve">(23) </w:t>
      </w:r>
      <w:r w:rsidR="007131D4">
        <w:rPr>
          <w:rFonts w:ascii="Times New Roman" w:hAnsi="Times New Roman" w:cs="Times New Roman"/>
          <w:sz w:val="24"/>
          <w:szCs w:val="24"/>
        </w:rPr>
        <w:t>para actividades.</w:t>
      </w:r>
    </w:p>
    <w:p w14:paraId="340F1C5C" w14:textId="77777777" w:rsidR="002D02CE" w:rsidRDefault="002D02CE" w:rsidP="002D02CE">
      <w:pPr>
        <w:pStyle w:val="Prrafodelista"/>
        <w:spacing w:after="0" w:line="240" w:lineRule="auto"/>
        <w:jc w:val="both"/>
        <w:rPr>
          <w:rFonts w:ascii="Times New Roman" w:hAnsi="Times New Roman" w:cs="Times New Roman"/>
          <w:sz w:val="24"/>
          <w:szCs w:val="24"/>
        </w:rPr>
      </w:pPr>
    </w:p>
    <w:p w14:paraId="32094F5F" w14:textId="10E7B09B" w:rsidR="00A35697" w:rsidRDefault="00A35697" w:rsidP="002D02CE">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Se recomienda continuar brindando prioridad a la asignación de recursos que procuren la integración de investigación con otras áreas académicas, de manera que esta tendencia siga su curso.</w:t>
      </w:r>
    </w:p>
    <w:p w14:paraId="4BF85528" w14:textId="77777777" w:rsidR="00A35697" w:rsidRDefault="00A35697" w:rsidP="002D02CE">
      <w:pPr>
        <w:pStyle w:val="Prrafodelista"/>
        <w:spacing w:after="0" w:line="240" w:lineRule="auto"/>
        <w:jc w:val="both"/>
        <w:rPr>
          <w:rFonts w:ascii="Times New Roman" w:hAnsi="Times New Roman" w:cs="Times New Roman"/>
          <w:sz w:val="24"/>
          <w:szCs w:val="24"/>
        </w:rPr>
      </w:pPr>
    </w:p>
    <w:p w14:paraId="31B9642F" w14:textId="19A58D66" w:rsidR="00D22633" w:rsidRDefault="00D22633" w:rsidP="004D2BD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cuanto a </w:t>
      </w:r>
      <w:r w:rsidR="00524A14">
        <w:rPr>
          <w:rFonts w:ascii="Times New Roman" w:hAnsi="Times New Roman" w:cs="Times New Roman"/>
          <w:sz w:val="24"/>
          <w:szCs w:val="24"/>
        </w:rPr>
        <w:t>las áreas del conocimiento institucional</w:t>
      </w:r>
      <w:r>
        <w:rPr>
          <w:rFonts w:ascii="Times New Roman" w:hAnsi="Times New Roman" w:cs="Times New Roman"/>
          <w:sz w:val="24"/>
          <w:szCs w:val="24"/>
        </w:rPr>
        <w:t xml:space="preserve"> se observó que:</w:t>
      </w:r>
    </w:p>
    <w:p w14:paraId="68ED6E77" w14:textId="77777777" w:rsidR="00D22633" w:rsidRPr="00D22633" w:rsidRDefault="00D22633" w:rsidP="00D22633">
      <w:pPr>
        <w:pStyle w:val="Prrafodelista"/>
        <w:rPr>
          <w:rFonts w:ascii="Times New Roman" w:hAnsi="Times New Roman" w:cs="Times New Roman"/>
          <w:sz w:val="24"/>
          <w:szCs w:val="24"/>
        </w:rPr>
      </w:pPr>
    </w:p>
    <w:p w14:paraId="29C3EE62" w14:textId="6622A64F" w:rsidR="002D02CE" w:rsidRDefault="00D22633" w:rsidP="004D2BD1">
      <w:pPr>
        <w:pStyle w:val="Prrafodelista"/>
        <w:numPr>
          <w:ilvl w:val="1"/>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dos áreas del conocimiento institucional con mayor número de programas durante el periodo son Sociedad y desarrollo humano (25) y Salud ecosistémica y calidad de vida (24).  En contraposición las dos áreas en las que se ejecutaron menos programas son Desarrollo científico, tecnológico e innovación (6) y Tecnologías de información y comunicación (3).</w:t>
      </w:r>
    </w:p>
    <w:p w14:paraId="7C92DBC8" w14:textId="77777777" w:rsidR="00524A14" w:rsidRDefault="00524A14" w:rsidP="00524A14">
      <w:pPr>
        <w:pStyle w:val="Prrafodelista"/>
        <w:spacing w:after="0" w:line="240" w:lineRule="auto"/>
        <w:ind w:left="1440"/>
        <w:jc w:val="both"/>
        <w:rPr>
          <w:rFonts w:ascii="Times New Roman" w:hAnsi="Times New Roman" w:cs="Times New Roman"/>
          <w:sz w:val="24"/>
          <w:szCs w:val="24"/>
        </w:rPr>
      </w:pPr>
    </w:p>
    <w:p w14:paraId="7F2E42F0" w14:textId="50C98B66" w:rsidR="00524A14" w:rsidRDefault="00524A14" w:rsidP="004D2BD1">
      <w:pPr>
        <w:pStyle w:val="Prrafodelista"/>
        <w:numPr>
          <w:ilvl w:val="1"/>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Las dos áreas del conocimiento institucional con mayor número de proyectos y actividades son Ambiente, conservación y manejo de los recursos naturales (196), la tercera en cuanto a número de programas (22), y Salud ecosistémica y calidad de vida (122).  Asimismo, las dos áreas en las que se ejecutaron menos proyectos y actividades son Educación y desarrollo integral (81) y Tecnologías de información y comunicación (24).</w:t>
      </w:r>
    </w:p>
    <w:p w14:paraId="737FB5AC" w14:textId="77777777" w:rsidR="00524A14" w:rsidRPr="00524A14" w:rsidRDefault="00524A14" w:rsidP="00524A14">
      <w:pPr>
        <w:pStyle w:val="Prrafodelista"/>
        <w:rPr>
          <w:rFonts w:ascii="Times New Roman" w:hAnsi="Times New Roman" w:cs="Times New Roman"/>
          <w:sz w:val="24"/>
          <w:szCs w:val="24"/>
        </w:rPr>
      </w:pPr>
    </w:p>
    <w:p w14:paraId="42B8FB6A" w14:textId="3026060C" w:rsidR="00524A14" w:rsidRDefault="00524A14" w:rsidP="00524A14">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Se recomienda que se valore la posibilidad de ofrecer incentivos diferenciados según las capacidades existentes en las distintas áreas del conocimiento institucional; por ejemplo, para algunas se requerirá formación, en otras</w:t>
      </w:r>
      <w:r w:rsidR="00B30F6B">
        <w:rPr>
          <w:rFonts w:ascii="Times New Roman" w:hAnsi="Times New Roman" w:cs="Times New Roman"/>
          <w:sz w:val="24"/>
          <w:szCs w:val="24"/>
        </w:rPr>
        <w:t xml:space="preserve">, carga académica o </w:t>
      </w:r>
      <w:r>
        <w:rPr>
          <w:rFonts w:ascii="Times New Roman" w:hAnsi="Times New Roman" w:cs="Times New Roman"/>
          <w:sz w:val="24"/>
          <w:szCs w:val="24"/>
        </w:rPr>
        <w:t xml:space="preserve"> recursos </w:t>
      </w:r>
      <w:r w:rsidR="00B30F6B">
        <w:rPr>
          <w:rFonts w:ascii="Times New Roman" w:hAnsi="Times New Roman" w:cs="Times New Roman"/>
          <w:sz w:val="24"/>
          <w:szCs w:val="24"/>
        </w:rPr>
        <w:t xml:space="preserve">de operación </w:t>
      </w:r>
      <w:r>
        <w:rPr>
          <w:rFonts w:ascii="Times New Roman" w:hAnsi="Times New Roman" w:cs="Times New Roman"/>
          <w:sz w:val="24"/>
          <w:szCs w:val="24"/>
        </w:rPr>
        <w:t>para la ejecuci</w:t>
      </w:r>
      <w:r w:rsidR="00130B27">
        <w:rPr>
          <w:rFonts w:ascii="Times New Roman" w:hAnsi="Times New Roman" w:cs="Times New Roman"/>
          <w:sz w:val="24"/>
          <w:szCs w:val="24"/>
        </w:rPr>
        <w:t xml:space="preserve">ón de PPAA, o bien, </w:t>
      </w:r>
      <w:r>
        <w:rPr>
          <w:rFonts w:ascii="Times New Roman" w:hAnsi="Times New Roman" w:cs="Times New Roman"/>
          <w:sz w:val="24"/>
          <w:szCs w:val="24"/>
        </w:rPr>
        <w:t xml:space="preserve">equipamiento. </w:t>
      </w:r>
    </w:p>
    <w:p w14:paraId="5D4EE7BB" w14:textId="77777777" w:rsidR="00524A14" w:rsidRPr="00524A14" w:rsidRDefault="00524A14" w:rsidP="00524A14">
      <w:pPr>
        <w:pStyle w:val="Prrafodelista"/>
        <w:rPr>
          <w:rFonts w:ascii="Times New Roman" w:hAnsi="Times New Roman" w:cs="Times New Roman"/>
          <w:sz w:val="24"/>
          <w:szCs w:val="24"/>
        </w:rPr>
      </w:pPr>
    </w:p>
    <w:p w14:paraId="739B27F7" w14:textId="0F3F4825" w:rsidR="00524A14" w:rsidRDefault="00D43AD5" w:rsidP="004D2BD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De las seis </w:t>
      </w:r>
      <w:r w:rsidR="00524A14">
        <w:rPr>
          <w:rFonts w:ascii="Times New Roman" w:hAnsi="Times New Roman" w:cs="Times New Roman"/>
          <w:sz w:val="24"/>
          <w:szCs w:val="24"/>
        </w:rPr>
        <w:t xml:space="preserve"> áreas del conocimiento </w:t>
      </w:r>
      <w:r>
        <w:rPr>
          <w:rFonts w:ascii="Times New Roman" w:hAnsi="Times New Roman" w:cs="Times New Roman"/>
          <w:sz w:val="24"/>
          <w:szCs w:val="24"/>
        </w:rPr>
        <w:t xml:space="preserve">o disciplinas científicas y tecnológicas </w:t>
      </w:r>
      <w:r w:rsidR="00524A14">
        <w:rPr>
          <w:rFonts w:ascii="Times New Roman" w:hAnsi="Times New Roman" w:cs="Times New Roman"/>
          <w:sz w:val="24"/>
          <w:szCs w:val="24"/>
        </w:rPr>
        <w:t xml:space="preserve"> se observ</w:t>
      </w:r>
      <w:r>
        <w:rPr>
          <w:rFonts w:ascii="Times New Roman" w:hAnsi="Times New Roman" w:cs="Times New Roman"/>
          <w:sz w:val="24"/>
          <w:szCs w:val="24"/>
        </w:rPr>
        <w:t xml:space="preserve">ó que es en las Ciencias sociales y en las Ciencias exactas y naturales en las que se ejecutaron mayor número de PPAA. </w:t>
      </w:r>
    </w:p>
    <w:p w14:paraId="09BF6C77" w14:textId="77777777" w:rsidR="00D43AD5" w:rsidRDefault="00D43AD5" w:rsidP="00D43AD5">
      <w:pPr>
        <w:spacing w:after="0" w:line="240" w:lineRule="auto"/>
        <w:jc w:val="both"/>
        <w:rPr>
          <w:rFonts w:ascii="Times New Roman" w:hAnsi="Times New Roman" w:cs="Times New Roman"/>
          <w:sz w:val="24"/>
          <w:szCs w:val="24"/>
        </w:rPr>
      </w:pPr>
    </w:p>
    <w:p w14:paraId="0B4703D4" w14:textId="77777777" w:rsidR="00D43AD5" w:rsidRDefault="00D43AD5" w:rsidP="00D43AD5">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Las Ciencias sociales son líderes en cuanto al número de programas (48) y sublíderes en lo que ve con proyectos y actividades (221) y las Ciencias exactas y naturales lo son a la inversa; en el periodo se ejecutaron 25 programas y 270 proyectos y actividades en esta área.</w:t>
      </w:r>
    </w:p>
    <w:p w14:paraId="1A125ACF" w14:textId="77777777" w:rsidR="00D43AD5" w:rsidRDefault="00D43AD5" w:rsidP="00D43AD5">
      <w:pPr>
        <w:spacing w:after="0" w:line="240" w:lineRule="auto"/>
        <w:ind w:left="708"/>
        <w:jc w:val="both"/>
        <w:rPr>
          <w:rFonts w:ascii="Times New Roman" w:hAnsi="Times New Roman" w:cs="Times New Roman"/>
          <w:sz w:val="24"/>
          <w:szCs w:val="24"/>
        </w:rPr>
      </w:pPr>
    </w:p>
    <w:p w14:paraId="74C9A186" w14:textId="77777777" w:rsidR="0073459E" w:rsidRDefault="00D43AD5" w:rsidP="0073459E">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La </w:t>
      </w:r>
      <w:r w:rsidR="00C40841">
        <w:rPr>
          <w:rFonts w:ascii="Times New Roman" w:hAnsi="Times New Roman" w:cs="Times New Roman"/>
          <w:sz w:val="24"/>
          <w:szCs w:val="24"/>
        </w:rPr>
        <w:t>menor</w:t>
      </w:r>
      <w:r>
        <w:rPr>
          <w:rFonts w:ascii="Times New Roman" w:hAnsi="Times New Roman" w:cs="Times New Roman"/>
          <w:sz w:val="24"/>
          <w:szCs w:val="24"/>
        </w:rPr>
        <w:t xml:space="preserve"> concentración </w:t>
      </w:r>
      <w:r w:rsidR="00C40841">
        <w:rPr>
          <w:rFonts w:ascii="Times New Roman" w:hAnsi="Times New Roman" w:cs="Times New Roman"/>
          <w:sz w:val="24"/>
          <w:szCs w:val="24"/>
        </w:rPr>
        <w:t>de programas y proyectos y actividades corresponde a las Ingenierías y tecnologías, se ejecutaron 2 programa</w:t>
      </w:r>
      <w:r w:rsidR="0073459E">
        <w:rPr>
          <w:rFonts w:ascii="Times New Roman" w:hAnsi="Times New Roman" w:cs="Times New Roman"/>
          <w:sz w:val="24"/>
          <w:szCs w:val="24"/>
        </w:rPr>
        <w:t>s y 26 proyectos en el periodo.</w:t>
      </w:r>
    </w:p>
    <w:p w14:paraId="0C433DAF" w14:textId="77777777" w:rsidR="0073459E" w:rsidRDefault="0073459E" w:rsidP="0073459E">
      <w:pPr>
        <w:spacing w:after="0" w:line="240" w:lineRule="auto"/>
        <w:ind w:left="708"/>
        <w:jc w:val="both"/>
        <w:rPr>
          <w:rFonts w:ascii="Times New Roman" w:hAnsi="Times New Roman" w:cs="Times New Roman"/>
          <w:sz w:val="24"/>
          <w:szCs w:val="24"/>
        </w:rPr>
      </w:pPr>
    </w:p>
    <w:p w14:paraId="7339909F" w14:textId="29287553" w:rsidR="00D43AD5" w:rsidRDefault="0073459E" w:rsidP="00D43AD5">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Se recomienda, tal y como se propone en el Plan Nacional de Ciencia y Tecnología vigente, procurar la incorporación e integración de </w:t>
      </w:r>
      <w:r w:rsidRPr="0073459E">
        <w:rPr>
          <w:rFonts w:ascii="Times New Roman" w:hAnsi="Times New Roman" w:cs="Times New Roman"/>
          <w:sz w:val="24"/>
          <w:szCs w:val="24"/>
          <w:lang w:val="es-MX"/>
        </w:rPr>
        <w:t xml:space="preserve">las </w:t>
      </w:r>
      <w:r>
        <w:rPr>
          <w:rFonts w:ascii="Times New Roman" w:hAnsi="Times New Roman" w:cs="Times New Roman"/>
          <w:sz w:val="24"/>
          <w:szCs w:val="24"/>
          <w:lang w:val="es-MX"/>
        </w:rPr>
        <w:t>C</w:t>
      </w:r>
      <w:r w:rsidRPr="0073459E">
        <w:rPr>
          <w:rFonts w:ascii="Times New Roman" w:hAnsi="Times New Roman" w:cs="Times New Roman"/>
          <w:sz w:val="24"/>
          <w:szCs w:val="24"/>
          <w:lang w:val="es-MX"/>
        </w:rPr>
        <w:t>iencias</w:t>
      </w:r>
      <w:r>
        <w:rPr>
          <w:rFonts w:ascii="Times New Roman" w:hAnsi="Times New Roman" w:cs="Times New Roman"/>
          <w:sz w:val="24"/>
          <w:szCs w:val="24"/>
          <w:lang w:val="es-MX"/>
        </w:rPr>
        <w:t xml:space="preserve"> sociales y las Ciencias naturales en procesos de innovación. </w:t>
      </w:r>
      <w:r w:rsidR="00D43AD5">
        <w:rPr>
          <w:rFonts w:ascii="Times New Roman" w:hAnsi="Times New Roman" w:cs="Times New Roman"/>
          <w:sz w:val="24"/>
          <w:szCs w:val="24"/>
        </w:rPr>
        <w:t xml:space="preserve"> </w:t>
      </w:r>
    </w:p>
    <w:p w14:paraId="32B76B64" w14:textId="77777777" w:rsidR="0073459E" w:rsidRDefault="0073459E" w:rsidP="00D43AD5">
      <w:pPr>
        <w:spacing w:after="0" w:line="240" w:lineRule="auto"/>
        <w:ind w:left="708"/>
        <w:jc w:val="both"/>
        <w:rPr>
          <w:rFonts w:ascii="Times New Roman" w:hAnsi="Times New Roman" w:cs="Times New Roman"/>
          <w:sz w:val="24"/>
          <w:szCs w:val="24"/>
        </w:rPr>
      </w:pPr>
    </w:p>
    <w:p w14:paraId="2574D5A0" w14:textId="1029C3CD" w:rsidR="0073459E" w:rsidRDefault="0073459E" w:rsidP="0073459E">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Asimismo, </w:t>
      </w:r>
      <w:r w:rsidRPr="0073459E">
        <w:rPr>
          <w:rFonts w:ascii="Times New Roman" w:hAnsi="Times New Roman" w:cs="Times New Roman"/>
          <w:sz w:val="24"/>
          <w:szCs w:val="24"/>
        </w:rPr>
        <w:t xml:space="preserve">promover el desarrollo de capacidades en Ingenierías y tecnologías, área que ha sido destacada como prioridad en las agendas internacionales y nacionales. </w:t>
      </w:r>
    </w:p>
    <w:p w14:paraId="419FAB21" w14:textId="77777777" w:rsidR="0073459E" w:rsidRDefault="0073459E" w:rsidP="00D43AD5">
      <w:pPr>
        <w:spacing w:after="0" w:line="240" w:lineRule="auto"/>
        <w:ind w:left="708"/>
        <w:jc w:val="both"/>
        <w:rPr>
          <w:rFonts w:ascii="Times New Roman" w:hAnsi="Times New Roman" w:cs="Times New Roman"/>
          <w:sz w:val="24"/>
          <w:szCs w:val="24"/>
        </w:rPr>
      </w:pPr>
    </w:p>
    <w:p w14:paraId="558E76A4" w14:textId="3DC2D446" w:rsidR="0073459E" w:rsidRDefault="007F3E19" w:rsidP="00A35697">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La investigación que se realiza en la institución</w:t>
      </w:r>
      <w:r w:rsidR="00A679D1">
        <w:rPr>
          <w:rFonts w:ascii="Times New Roman" w:hAnsi="Times New Roman" w:cs="Times New Roman"/>
          <w:sz w:val="24"/>
          <w:szCs w:val="24"/>
        </w:rPr>
        <w:t xml:space="preserve"> </w:t>
      </w:r>
      <w:r>
        <w:rPr>
          <w:rFonts w:ascii="Times New Roman" w:hAnsi="Times New Roman" w:cs="Times New Roman"/>
          <w:sz w:val="24"/>
          <w:szCs w:val="24"/>
        </w:rPr>
        <w:t xml:space="preserve">genera conocimiento </w:t>
      </w:r>
      <w:r w:rsidR="00A679D1">
        <w:rPr>
          <w:rFonts w:ascii="Times New Roman" w:hAnsi="Times New Roman" w:cs="Times New Roman"/>
          <w:sz w:val="24"/>
          <w:szCs w:val="24"/>
        </w:rPr>
        <w:t>de aplicación</w:t>
      </w:r>
      <w:r w:rsidR="008B56CF">
        <w:rPr>
          <w:rFonts w:ascii="Times New Roman" w:hAnsi="Times New Roman" w:cs="Times New Roman"/>
          <w:sz w:val="24"/>
          <w:szCs w:val="24"/>
        </w:rPr>
        <w:t>, mayoritariamente,</w:t>
      </w:r>
      <w:r w:rsidR="00A679D1">
        <w:rPr>
          <w:rFonts w:ascii="Times New Roman" w:hAnsi="Times New Roman" w:cs="Times New Roman"/>
          <w:sz w:val="24"/>
          <w:szCs w:val="24"/>
        </w:rPr>
        <w:t xml:space="preserve"> en dos de los doce sectores definidos por la OCDE, a saber: Sistemas, estructuras y procesos políticos y sociales y Agricultura. </w:t>
      </w:r>
    </w:p>
    <w:p w14:paraId="6B042C38" w14:textId="77777777" w:rsidR="0073459E" w:rsidRDefault="0073459E" w:rsidP="0073459E">
      <w:pPr>
        <w:pStyle w:val="Prrafodelista"/>
        <w:spacing w:after="0" w:line="240" w:lineRule="auto"/>
        <w:jc w:val="both"/>
        <w:rPr>
          <w:rFonts w:ascii="Times New Roman" w:hAnsi="Times New Roman" w:cs="Times New Roman"/>
          <w:sz w:val="24"/>
          <w:szCs w:val="24"/>
        </w:rPr>
      </w:pPr>
    </w:p>
    <w:p w14:paraId="6EADA265" w14:textId="76565A11" w:rsidR="00A35697" w:rsidRDefault="00A679D1" w:rsidP="0073459E">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Treinta </w:t>
      </w:r>
      <w:r w:rsidR="000346E8">
        <w:rPr>
          <w:rFonts w:ascii="Times New Roman" w:hAnsi="Times New Roman" w:cs="Times New Roman"/>
          <w:sz w:val="24"/>
          <w:szCs w:val="24"/>
        </w:rPr>
        <w:t xml:space="preserve">y </w:t>
      </w:r>
      <w:r>
        <w:rPr>
          <w:rFonts w:ascii="Times New Roman" w:hAnsi="Times New Roman" w:cs="Times New Roman"/>
          <w:sz w:val="24"/>
          <w:szCs w:val="24"/>
        </w:rPr>
        <w:t>veinticuatro programas</w:t>
      </w:r>
      <w:r w:rsidR="000346E8">
        <w:rPr>
          <w:rFonts w:ascii="Times New Roman" w:hAnsi="Times New Roman" w:cs="Times New Roman"/>
          <w:sz w:val="24"/>
          <w:szCs w:val="24"/>
        </w:rPr>
        <w:t xml:space="preserve"> </w:t>
      </w:r>
      <w:r>
        <w:rPr>
          <w:rFonts w:ascii="Times New Roman" w:hAnsi="Times New Roman" w:cs="Times New Roman"/>
          <w:sz w:val="24"/>
          <w:szCs w:val="24"/>
        </w:rPr>
        <w:t>respectivamente</w:t>
      </w:r>
      <w:r w:rsidR="000346E8">
        <w:rPr>
          <w:rFonts w:ascii="Times New Roman" w:hAnsi="Times New Roman" w:cs="Times New Roman"/>
          <w:sz w:val="24"/>
          <w:szCs w:val="24"/>
        </w:rPr>
        <w:t xml:space="preserve"> (4</w:t>
      </w:r>
      <w:r>
        <w:rPr>
          <w:rFonts w:ascii="Times New Roman" w:hAnsi="Times New Roman" w:cs="Times New Roman"/>
          <w:sz w:val="24"/>
          <w:szCs w:val="24"/>
        </w:rPr>
        <w:t>1,8% del total de programas vigentes en el periodo</w:t>
      </w:r>
      <w:r w:rsidR="000346E8">
        <w:rPr>
          <w:rFonts w:ascii="Times New Roman" w:hAnsi="Times New Roman" w:cs="Times New Roman"/>
          <w:sz w:val="24"/>
          <w:szCs w:val="24"/>
        </w:rPr>
        <w:t>)</w:t>
      </w:r>
      <w:r>
        <w:rPr>
          <w:rFonts w:ascii="Times New Roman" w:hAnsi="Times New Roman" w:cs="Times New Roman"/>
          <w:sz w:val="24"/>
          <w:szCs w:val="24"/>
        </w:rPr>
        <w:t>,</w:t>
      </w:r>
      <w:r w:rsidR="000346E8">
        <w:rPr>
          <w:rFonts w:ascii="Times New Roman" w:hAnsi="Times New Roman" w:cs="Times New Roman"/>
          <w:sz w:val="24"/>
          <w:szCs w:val="24"/>
        </w:rPr>
        <w:t xml:space="preserve"> así como, en su orden, ciento veintinueve  y ciento veintisiete proyectos y actividades (30,7% del total de proyectos y actividades vigentes en el periodo), se propusieron </w:t>
      </w:r>
      <w:r>
        <w:rPr>
          <w:rFonts w:ascii="Times New Roman" w:hAnsi="Times New Roman" w:cs="Times New Roman"/>
          <w:sz w:val="24"/>
          <w:szCs w:val="24"/>
        </w:rPr>
        <w:t xml:space="preserve">brindar </w:t>
      </w:r>
      <w:r w:rsidR="0073459E">
        <w:rPr>
          <w:rFonts w:ascii="Times New Roman" w:hAnsi="Times New Roman" w:cs="Times New Roman"/>
          <w:sz w:val="24"/>
          <w:szCs w:val="24"/>
        </w:rPr>
        <w:t xml:space="preserve">aportes y/o </w:t>
      </w:r>
      <w:r>
        <w:rPr>
          <w:rFonts w:ascii="Times New Roman" w:hAnsi="Times New Roman" w:cs="Times New Roman"/>
          <w:sz w:val="24"/>
          <w:szCs w:val="24"/>
        </w:rPr>
        <w:t>soluciones con estos objetivos socioeconómicos.</w:t>
      </w:r>
      <w:r w:rsidR="000346E8">
        <w:rPr>
          <w:rFonts w:ascii="Times New Roman" w:hAnsi="Times New Roman" w:cs="Times New Roman"/>
          <w:sz w:val="24"/>
          <w:szCs w:val="24"/>
        </w:rPr>
        <w:t xml:space="preserve"> </w:t>
      </w:r>
    </w:p>
    <w:p w14:paraId="3E7EE8C2" w14:textId="77777777" w:rsidR="000346E8" w:rsidRDefault="000346E8" w:rsidP="0073459E">
      <w:pPr>
        <w:pStyle w:val="Prrafodelista"/>
        <w:spacing w:after="0" w:line="240" w:lineRule="auto"/>
        <w:jc w:val="both"/>
        <w:rPr>
          <w:rFonts w:ascii="Times New Roman" w:hAnsi="Times New Roman" w:cs="Times New Roman"/>
          <w:sz w:val="24"/>
          <w:szCs w:val="24"/>
        </w:rPr>
      </w:pPr>
    </w:p>
    <w:p w14:paraId="41059879" w14:textId="4B733517" w:rsidR="00A679D1" w:rsidRPr="00A679D1" w:rsidRDefault="00A679D1" w:rsidP="00A679D1">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Dada la fortaleza en el sector Sistemas, estructuras y procesos políticos y sociales es cada m</w:t>
      </w:r>
      <w:r w:rsidR="0073459E">
        <w:rPr>
          <w:rFonts w:ascii="Times New Roman" w:hAnsi="Times New Roman" w:cs="Times New Roman"/>
          <w:sz w:val="24"/>
          <w:szCs w:val="24"/>
        </w:rPr>
        <w:t xml:space="preserve">ás necesario </w:t>
      </w:r>
      <w:r w:rsidR="000346E8">
        <w:rPr>
          <w:rFonts w:ascii="Times New Roman" w:hAnsi="Times New Roman" w:cs="Times New Roman"/>
          <w:sz w:val="24"/>
          <w:szCs w:val="24"/>
        </w:rPr>
        <w:t xml:space="preserve">integrar </w:t>
      </w:r>
      <w:r w:rsidR="0073459E">
        <w:rPr>
          <w:rFonts w:ascii="Times New Roman" w:hAnsi="Times New Roman" w:cs="Times New Roman"/>
          <w:sz w:val="24"/>
          <w:szCs w:val="24"/>
        </w:rPr>
        <w:t xml:space="preserve">sus aportes </w:t>
      </w:r>
      <w:r w:rsidR="000346E8">
        <w:rPr>
          <w:rFonts w:ascii="Times New Roman" w:hAnsi="Times New Roman" w:cs="Times New Roman"/>
          <w:sz w:val="24"/>
          <w:szCs w:val="24"/>
        </w:rPr>
        <w:t xml:space="preserve">en la promoción de </w:t>
      </w:r>
      <w:r w:rsidR="00283BC8">
        <w:rPr>
          <w:rFonts w:ascii="Times New Roman" w:hAnsi="Times New Roman" w:cs="Times New Roman"/>
          <w:sz w:val="24"/>
          <w:szCs w:val="24"/>
        </w:rPr>
        <w:t xml:space="preserve"> la ciencia, la tecnología y la innovación.</w:t>
      </w:r>
    </w:p>
    <w:p w14:paraId="634EB3A7" w14:textId="77777777" w:rsidR="00524A14" w:rsidRDefault="00524A14" w:rsidP="00524A14">
      <w:pPr>
        <w:pStyle w:val="Prrafodelista"/>
        <w:spacing w:after="0" w:line="240" w:lineRule="auto"/>
        <w:jc w:val="both"/>
        <w:rPr>
          <w:rFonts w:ascii="Times New Roman" w:hAnsi="Times New Roman" w:cs="Times New Roman"/>
          <w:sz w:val="24"/>
          <w:szCs w:val="24"/>
        </w:rPr>
      </w:pPr>
    </w:p>
    <w:p w14:paraId="385F2F1E" w14:textId="77777777" w:rsidR="00283BC8" w:rsidRDefault="00283BC8" w:rsidP="00283BC8">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consistencia con lo indicado en “p”, el grupo meta, según sector productivo privado, que reporta ser atendido por más PPAA son las PYME del sector agropecuario y forestal (135) y la Microempresa agropecuaria y forestal (108).  </w:t>
      </w:r>
    </w:p>
    <w:p w14:paraId="1AB05D75" w14:textId="77777777" w:rsidR="00283BC8" w:rsidRDefault="00283BC8" w:rsidP="00283BC8">
      <w:pPr>
        <w:pStyle w:val="Prrafodelista"/>
        <w:spacing w:after="0" w:line="240" w:lineRule="auto"/>
        <w:jc w:val="both"/>
        <w:rPr>
          <w:rFonts w:ascii="Times New Roman" w:hAnsi="Times New Roman" w:cs="Times New Roman"/>
          <w:sz w:val="24"/>
          <w:szCs w:val="24"/>
        </w:rPr>
      </w:pPr>
    </w:p>
    <w:p w14:paraId="13D3A68E" w14:textId="5EEE6AB7" w:rsidR="00283BC8" w:rsidRDefault="00283BC8" w:rsidP="00283BC8">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Además se mencionan las poblaciones en zonas con riesgo ambiental como aquellas que demandan la mayor atención de los PPAA según grupo meta en condición de vulnerabilidad (158 PPAA).</w:t>
      </w:r>
    </w:p>
    <w:p w14:paraId="085F9CCC" w14:textId="77777777" w:rsidR="00503778" w:rsidRDefault="00503778" w:rsidP="00283BC8">
      <w:pPr>
        <w:pStyle w:val="Prrafodelista"/>
        <w:spacing w:after="0" w:line="240" w:lineRule="auto"/>
        <w:jc w:val="both"/>
        <w:rPr>
          <w:rFonts w:ascii="Times New Roman" w:hAnsi="Times New Roman" w:cs="Times New Roman"/>
          <w:sz w:val="24"/>
          <w:szCs w:val="24"/>
        </w:rPr>
      </w:pPr>
    </w:p>
    <w:p w14:paraId="74A2B136" w14:textId="6DBFFF6B" w:rsidR="00524A14" w:rsidRDefault="00283BC8" w:rsidP="00503778">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Se recomienda fortalecer esta tendencia que responde a la misión institucional</w:t>
      </w:r>
      <w:r w:rsidR="00503778">
        <w:rPr>
          <w:rFonts w:ascii="Times New Roman" w:hAnsi="Times New Roman" w:cs="Times New Roman"/>
          <w:sz w:val="24"/>
          <w:szCs w:val="24"/>
        </w:rPr>
        <w:t xml:space="preserve"> de atender este tipo de poblaciones.</w:t>
      </w:r>
    </w:p>
    <w:p w14:paraId="6E55D457" w14:textId="77777777" w:rsidR="00503778" w:rsidRDefault="00503778" w:rsidP="00503778">
      <w:pPr>
        <w:pStyle w:val="Prrafodelista"/>
        <w:spacing w:after="0" w:line="240" w:lineRule="auto"/>
        <w:jc w:val="both"/>
        <w:rPr>
          <w:rFonts w:ascii="Times New Roman" w:hAnsi="Times New Roman" w:cs="Times New Roman"/>
          <w:sz w:val="24"/>
          <w:szCs w:val="24"/>
        </w:rPr>
      </w:pPr>
    </w:p>
    <w:p w14:paraId="6F75AC56" w14:textId="179E7865" w:rsidR="00503778" w:rsidRDefault="00503778" w:rsidP="00503778">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Se observó también que hay una importante tendencia a mencionar el sector público, representado por gobierno central  (301) y gobiernos locales (237) como grupo meta. </w:t>
      </w:r>
    </w:p>
    <w:p w14:paraId="357D7C8E" w14:textId="77777777" w:rsidR="00503778" w:rsidRDefault="00503778" w:rsidP="00503778">
      <w:pPr>
        <w:spacing w:after="0" w:line="240" w:lineRule="auto"/>
        <w:jc w:val="both"/>
        <w:rPr>
          <w:rFonts w:ascii="Times New Roman" w:hAnsi="Times New Roman" w:cs="Times New Roman"/>
          <w:sz w:val="24"/>
          <w:szCs w:val="24"/>
        </w:rPr>
      </w:pPr>
    </w:p>
    <w:p w14:paraId="1E7CD81A" w14:textId="3906E0DB" w:rsidR="00503778" w:rsidRDefault="00503778" w:rsidP="00503778">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Se recomienda promover espacios de </w:t>
      </w:r>
      <w:proofErr w:type="spellStart"/>
      <w:r>
        <w:rPr>
          <w:rFonts w:ascii="Times New Roman" w:hAnsi="Times New Roman" w:cs="Times New Roman"/>
          <w:sz w:val="24"/>
          <w:szCs w:val="24"/>
        </w:rPr>
        <w:t>co-creación</w:t>
      </w:r>
      <w:proofErr w:type="spellEnd"/>
      <w:r>
        <w:rPr>
          <w:rFonts w:ascii="Times New Roman" w:hAnsi="Times New Roman" w:cs="Times New Roman"/>
          <w:sz w:val="24"/>
          <w:szCs w:val="24"/>
        </w:rPr>
        <w:t xml:space="preserve"> con estos sectores en aras de mejorar el impacto de los resultados de los PPAA.</w:t>
      </w:r>
    </w:p>
    <w:p w14:paraId="70EFC288" w14:textId="77777777" w:rsidR="00503778" w:rsidRDefault="00503778" w:rsidP="00503778">
      <w:pPr>
        <w:spacing w:after="0" w:line="240" w:lineRule="auto"/>
        <w:ind w:left="708"/>
        <w:jc w:val="both"/>
        <w:rPr>
          <w:rFonts w:ascii="Times New Roman" w:hAnsi="Times New Roman" w:cs="Times New Roman"/>
          <w:sz w:val="24"/>
          <w:szCs w:val="24"/>
        </w:rPr>
      </w:pPr>
    </w:p>
    <w:p w14:paraId="1EA2B18D" w14:textId="77777777" w:rsidR="007A26D8" w:rsidRDefault="000346E8" w:rsidP="0011127A">
      <w:pPr>
        <w:pStyle w:val="Prrafodelista"/>
        <w:numPr>
          <w:ilvl w:val="0"/>
          <w:numId w:val="30"/>
        </w:numPr>
        <w:spacing w:after="0" w:line="240" w:lineRule="auto"/>
        <w:jc w:val="both"/>
        <w:rPr>
          <w:rFonts w:ascii="Times New Roman" w:hAnsi="Times New Roman" w:cs="Times New Roman"/>
          <w:sz w:val="24"/>
          <w:szCs w:val="24"/>
        </w:rPr>
      </w:pPr>
      <w:r w:rsidRPr="007A26D8">
        <w:rPr>
          <w:rFonts w:ascii="Times New Roman" w:hAnsi="Times New Roman" w:cs="Times New Roman"/>
          <w:sz w:val="24"/>
          <w:szCs w:val="24"/>
        </w:rPr>
        <w:lastRenderedPageBreak/>
        <w:t xml:space="preserve">El financiamiento de la investigación universitaria </w:t>
      </w:r>
      <w:r w:rsidR="007A26D8">
        <w:rPr>
          <w:rFonts w:ascii="Times New Roman" w:hAnsi="Times New Roman" w:cs="Times New Roman"/>
          <w:sz w:val="24"/>
          <w:szCs w:val="24"/>
        </w:rPr>
        <w:t xml:space="preserve">tiene como su </w:t>
      </w:r>
      <w:r w:rsidRPr="007A26D8">
        <w:rPr>
          <w:rFonts w:ascii="Times New Roman" w:hAnsi="Times New Roman" w:cs="Times New Roman"/>
          <w:sz w:val="24"/>
          <w:szCs w:val="24"/>
        </w:rPr>
        <w:t xml:space="preserve"> principal fuente de ingresos el Fondo Especial de la Educaci</w:t>
      </w:r>
      <w:r w:rsidR="007A26D8">
        <w:rPr>
          <w:rFonts w:ascii="Times New Roman" w:hAnsi="Times New Roman" w:cs="Times New Roman"/>
          <w:sz w:val="24"/>
          <w:szCs w:val="24"/>
        </w:rPr>
        <w:t>ón Superior (FEES):</w:t>
      </w:r>
    </w:p>
    <w:p w14:paraId="34DDC701" w14:textId="77777777" w:rsidR="007A26D8" w:rsidRDefault="007A26D8" w:rsidP="007A26D8">
      <w:pPr>
        <w:pStyle w:val="Prrafodelista"/>
        <w:spacing w:after="0" w:line="240" w:lineRule="auto"/>
        <w:jc w:val="both"/>
        <w:rPr>
          <w:rFonts w:ascii="Times New Roman" w:hAnsi="Times New Roman" w:cs="Times New Roman"/>
          <w:sz w:val="24"/>
          <w:szCs w:val="24"/>
        </w:rPr>
      </w:pPr>
    </w:p>
    <w:p w14:paraId="79B6A8C6" w14:textId="105BE3C9" w:rsidR="00503778" w:rsidRDefault="007A26D8" w:rsidP="007A26D8">
      <w:pPr>
        <w:pStyle w:val="Prrafodelista"/>
        <w:numPr>
          <w:ilvl w:val="1"/>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89,9% de los programas y 72,0% de los proyectos y actividades se financiaron exclusivamente con el Fondo Recursos UNA corrientes.</w:t>
      </w:r>
    </w:p>
    <w:p w14:paraId="310BFD4A" w14:textId="77777777" w:rsidR="00E46F9A" w:rsidRDefault="00E46F9A" w:rsidP="00E46F9A">
      <w:pPr>
        <w:pStyle w:val="Prrafodelista"/>
        <w:spacing w:after="0" w:line="240" w:lineRule="auto"/>
        <w:ind w:left="1440"/>
        <w:jc w:val="both"/>
        <w:rPr>
          <w:rFonts w:ascii="Times New Roman" w:hAnsi="Times New Roman" w:cs="Times New Roman"/>
          <w:sz w:val="24"/>
          <w:szCs w:val="24"/>
        </w:rPr>
      </w:pPr>
    </w:p>
    <w:p w14:paraId="3B2833E6" w14:textId="5667D81C" w:rsidR="007A26D8" w:rsidRDefault="007A26D8" w:rsidP="007A26D8">
      <w:pPr>
        <w:pStyle w:val="Prrafodelista"/>
        <w:numPr>
          <w:ilvl w:val="1"/>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7,8% de los proyectos y actividades se </w:t>
      </w:r>
      <w:proofErr w:type="spellStart"/>
      <w:r>
        <w:rPr>
          <w:rFonts w:ascii="Times New Roman" w:hAnsi="Times New Roman" w:cs="Times New Roman"/>
          <w:sz w:val="24"/>
          <w:szCs w:val="24"/>
        </w:rPr>
        <w:t>co-financió</w:t>
      </w:r>
      <w:proofErr w:type="spellEnd"/>
      <w:r>
        <w:rPr>
          <w:rFonts w:ascii="Times New Roman" w:hAnsi="Times New Roman" w:cs="Times New Roman"/>
          <w:sz w:val="24"/>
          <w:szCs w:val="24"/>
        </w:rPr>
        <w:t xml:space="preserve"> con recursos de Fondos UNA corrientes y Fondos del Sistema.</w:t>
      </w:r>
    </w:p>
    <w:p w14:paraId="227193FB" w14:textId="77777777" w:rsidR="007A26D8" w:rsidRDefault="007A26D8" w:rsidP="007A26D8">
      <w:pPr>
        <w:pStyle w:val="Prrafodelista"/>
        <w:spacing w:after="0" w:line="240" w:lineRule="auto"/>
        <w:ind w:left="1440"/>
        <w:jc w:val="both"/>
        <w:rPr>
          <w:rFonts w:ascii="Times New Roman" w:hAnsi="Times New Roman" w:cs="Times New Roman"/>
          <w:sz w:val="24"/>
          <w:szCs w:val="24"/>
        </w:rPr>
      </w:pPr>
    </w:p>
    <w:p w14:paraId="2BAB305D" w14:textId="68DA86C8" w:rsidR="007A26D8" w:rsidRPr="00524A14" w:rsidRDefault="007A26D8" w:rsidP="007A26D8">
      <w:pPr>
        <w:pStyle w:val="Prrafodelista"/>
        <w:numPr>
          <w:ilvl w:val="1"/>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1,1% de los proyectos y actividades se </w:t>
      </w:r>
      <w:proofErr w:type="spellStart"/>
      <w:r>
        <w:rPr>
          <w:rFonts w:ascii="Times New Roman" w:hAnsi="Times New Roman" w:cs="Times New Roman"/>
          <w:sz w:val="24"/>
          <w:szCs w:val="24"/>
        </w:rPr>
        <w:t>co-financió</w:t>
      </w:r>
      <w:proofErr w:type="spellEnd"/>
      <w:r>
        <w:rPr>
          <w:rFonts w:ascii="Times New Roman" w:hAnsi="Times New Roman" w:cs="Times New Roman"/>
          <w:sz w:val="24"/>
          <w:szCs w:val="24"/>
        </w:rPr>
        <w:t xml:space="preserve"> con recursos de Fondos UNA corrientes y </w:t>
      </w:r>
      <w:proofErr w:type="spellStart"/>
      <w:r>
        <w:rPr>
          <w:rFonts w:ascii="Times New Roman" w:hAnsi="Times New Roman" w:cs="Times New Roman"/>
          <w:sz w:val="24"/>
          <w:szCs w:val="24"/>
        </w:rPr>
        <w:t>Funder</w:t>
      </w:r>
      <w:proofErr w:type="spellEnd"/>
      <w:r>
        <w:rPr>
          <w:rFonts w:ascii="Times New Roman" w:hAnsi="Times New Roman" w:cs="Times New Roman"/>
          <w:sz w:val="24"/>
          <w:szCs w:val="24"/>
        </w:rPr>
        <w:t>.</w:t>
      </w:r>
    </w:p>
    <w:p w14:paraId="3BC98070" w14:textId="77777777" w:rsidR="00BA1FDA" w:rsidRDefault="00BA1FDA" w:rsidP="00BA1FDA">
      <w:pPr>
        <w:ind w:left="360"/>
        <w:jc w:val="both"/>
        <w:rPr>
          <w:rFonts w:ascii="Times New Roman" w:hAnsi="Times New Roman" w:cs="Times New Roman"/>
          <w:sz w:val="24"/>
          <w:szCs w:val="24"/>
        </w:rPr>
      </w:pPr>
    </w:p>
    <w:p w14:paraId="61812D1D" w14:textId="0C13F297" w:rsidR="007A26D8" w:rsidRPr="007A26D8" w:rsidRDefault="007A26D8" w:rsidP="00BA1FDA">
      <w:pPr>
        <w:ind w:left="360"/>
        <w:jc w:val="both"/>
        <w:rPr>
          <w:rFonts w:ascii="Times New Roman" w:hAnsi="Times New Roman" w:cs="Times New Roman"/>
          <w:sz w:val="24"/>
          <w:szCs w:val="24"/>
        </w:rPr>
      </w:pPr>
      <w:r>
        <w:rPr>
          <w:rFonts w:ascii="Times New Roman" w:hAnsi="Times New Roman" w:cs="Times New Roman"/>
          <w:sz w:val="24"/>
          <w:szCs w:val="24"/>
        </w:rPr>
        <w:t xml:space="preserve">La diversificación de esta fuente de recursos </w:t>
      </w:r>
      <w:r w:rsidR="00BA1FDA">
        <w:rPr>
          <w:rFonts w:ascii="Times New Roman" w:hAnsi="Times New Roman" w:cs="Times New Roman"/>
          <w:sz w:val="24"/>
          <w:szCs w:val="24"/>
        </w:rPr>
        <w:t>traería un importante beneficio a la ejecución de la investigación en ámbito institucional.</w:t>
      </w:r>
    </w:p>
    <w:p w14:paraId="44C7B6C0" w14:textId="77777777" w:rsidR="007A26D8" w:rsidRDefault="007A26D8" w:rsidP="00C150A3">
      <w:pPr>
        <w:pStyle w:val="Prrafodelista"/>
        <w:rPr>
          <w:rFonts w:ascii="Times New Roman" w:hAnsi="Times New Roman" w:cs="Times New Roman"/>
          <w:sz w:val="24"/>
          <w:szCs w:val="24"/>
        </w:rPr>
      </w:pPr>
    </w:p>
    <w:p w14:paraId="26418C25" w14:textId="6F449F3A" w:rsidR="007A26D8" w:rsidRDefault="007A26D8" w:rsidP="007A26D8">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La segunda fuente en importancia</w:t>
      </w:r>
      <w:r w:rsidR="00BA1FDA">
        <w:rPr>
          <w:rFonts w:ascii="Times New Roman" w:hAnsi="Times New Roman" w:cs="Times New Roman"/>
          <w:sz w:val="24"/>
          <w:szCs w:val="24"/>
        </w:rPr>
        <w:t>, en cuanto al número de PPAA de investigación que financia, s</w:t>
      </w:r>
      <w:r>
        <w:rPr>
          <w:rFonts w:ascii="Times New Roman" w:hAnsi="Times New Roman" w:cs="Times New Roman"/>
          <w:sz w:val="24"/>
          <w:szCs w:val="24"/>
        </w:rPr>
        <w:t>on los recursos que ingresan por programas, proyectos y actividades VER</w:t>
      </w:r>
      <w:r w:rsidR="00BA1FDA">
        <w:rPr>
          <w:rFonts w:ascii="Times New Roman" w:hAnsi="Times New Roman" w:cs="Times New Roman"/>
          <w:sz w:val="24"/>
          <w:szCs w:val="24"/>
        </w:rPr>
        <w:t>, no obstante, se presenta la limitante de su sub registro</w:t>
      </w:r>
      <w:r>
        <w:rPr>
          <w:rFonts w:ascii="Times New Roman" w:hAnsi="Times New Roman" w:cs="Times New Roman"/>
          <w:sz w:val="24"/>
          <w:szCs w:val="24"/>
        </w:rPr>
        <w:t>:</w:t>
      </w:r>
    </w:p>
    <w:p w14:paraId="123D3420" w14:textId="77777777" w:rsidR="007A26D8" w:rsidRDefault="007A26D8" w:rsidP="007A26D8">
      <w:pPr>
        <w:spacing w:after="0" w:line="240" w:lineRule="auto"/>
        <w:jc w:val="both"/>
        <w:rPr>
          <w:rFonts w:ascii="Times New Roman" w:hAnsi="Times New Roman" w:cs="Times New Roman"/>
          <w:sz w:val="24"/>
          <w:szCs w:val="24"/>
        </w:rPr>
      </w:pPr>
    </w:p>
    <w:p w14:paraId="789344EA" w14:textId="2CF288B3" w:rsidR="007A26D8" w:rsidRDefault="00BA1FDA" w:rsidP="007A26D8">
      <w:pPr>
        <w:pStyle w:val="Prrafodelista"/>
        <w:numPr>
          <w:ilvl w:val="1"/>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7,0%</w:t>
      </w:r>
      <w:r w:rsidR="007A26D8">
        <w:rPr>
          <w:rFonts w:ascii="Times New Roman" w:hAnsi="Times New Roman" w:cs="Times New Roman"/>
          <w:sz w:val="24"/>
          <w:szCs w:val="24"/>
        </w:rPr>
        <w:t xml:space="preserve"> de</w:t>
      </w:r>
      <w:r>
        <w:rPr>
          <w:rFonts w:ascii="Times New Roman" w:hAnsi="Times New Roman" w:cs="Times New Roman"/>
          <w:sz w:val="24"/>
          <w:szCs w:val="24"/>
        </w:rPr>
        <w:t xml:space="preserve">l total de </w:t>
      </w:r>
      <w:r w:rsidR="007A26D8">
        <w:rPr>
          <w:rFonts w:ascii="Times New Roman" w:hAnsi="Times New Roman" w:cs="Times New Roman"/>
          <w:sz w:val="24"/>
          <w:szCs w:val="24"/>
        </w:rPr>
        <w:t xml:space="preserve">proyectos y actividades se </w:t>
      </w:r>
      <w:proofErr w:type="spellStart"/>
      <w:r w:rsidR="007A26D8">
        <w:rPr>
          <w:rFonts w:ascii="Times New Roman" w:hAnsi="Times New Roman" w:cs="Times New Roman"/>
          <w:sz w:val="24"/>
          <w:szCs w:val="24"/>
        </w:rPr>
        <w:t>co-financió</w:t>
      </w:r>
      <w:proofErr w:type="spellEnd"/>
      <w:r w:rsidR="007A26D8">
        <w:rPr>
          <w:rFonts w:ascii="Times New Roman" w:hAnsi="Times New Roman" w:cs="Times New Roman"/>
          <w:sz w:val="24"/>
          <w:szCs w:val="24"/>
        </w:rPr>
        <w:t xml:space="preserve"> con recursos </w:t>
      </w:r>
      <w:r>
        <w:rPr>
          <w:rFonts w:ascii="Times New Roman" w:hAnsi="Times New Roman" w:cs="Times New Roman"/>
          <w:sz w:val="24"/>
          <w:szCs w:val="24"/>
        </w:rPr>
        <w:t>FIDA.</w:t>
      </w:r>
    </w:p>
    <w:p w14:paraId="46A4F117" w14:textId="77777777" w:rsidR="00BA1FDA" w:rsidRDefault="00BA1FDA" w:rsidP="00BA1FDA">
      <w:pPr>
        <w:pStyle w:val="Prrafodelista"/>
        <w:spacing w:after="0" w:line="240" w:lineRule="auto"/>
        <w:ind w:left="1440"/>
        <w:jc w:val="both"/>
        <w:rPr>
          <w:rFonts w:ascii="Times New Roman" w:hAnsi="Times New Roman" w:cs="Times New Roman"/>
          <w:sz w:val="24"/>
          <w:szCs w:val="24"/>
        </w:rPr>
      </w:pPr>
    </w:p>
    <w:p w14:paraId="735C09D8" w14:textId="596AAC7E" w:rsidR="00BA1FDA" w:rsidRPr="00524A14" w:rsidRDefault="00BA1FDA" w:rsidP="007A26D8">
      <w:pPr>
        <w:pStyle w:val="Prrafodelista"/>
        <w:numPr>
          <w:ilvl w:val="1"/>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Al menos un 3,7% del total de proyectos y actividades se </w:t>
      </w:r>
      <w:proofErr w:type="spellStart"/>
      <w:r>
        <w:rPr>
          <w:rFonts w:ascii="Times New Roman" w:hAnsi="Times New Roman" w:cs="Times New Roman"/>
          <w:sz w:val="24"/>
          <w:szCs w:val="24"/>
        </w:rPr>
        <w:t>co-financió</w:t>
      </w:r>
      <w:proofErr w:type="spellEnd"/>
      <w:r>
        <w:rPr>
          <w:rFonts w:ascii="Times New Roman" w:hAnsi="Times New Roman" w:cs="Times New Roman"/>
          <w:sz w:val="24"/>
          <w:szCs w:val="24"/>
        </w:rPr>
        <w:t xml:space="preserve"> con recursos de los fondos TTS.</w:t>
      </w:r>
    </w:p>
    <w:p w14:paraId="1AE5AFBA" w14:textId="77777777" w:rsidR="007A26D8" w:rsidRDefault="007A26D8" w:rsidP="007A26D8">
      <w:pPr>
        <w:spacing w:after="0" w:line="240" w:lineRule="auto"/>
        <w:jc w:val="both"/>
        <w:rPr>
          <w:rFonts w:ascii="Times New Roman" w:hAnsi="Times New Roman" w:cs="Times New Roman"/>
          <w:sz w:val="24"/>
          <w:szCs w:val="24"/>
        </w:rPr>
      </w:pPr>
    </w:p>
    <w:p w14:paraId="7A46B82E" w14:textId="5D914137" w:rsidR="007A26D8" w:rsidRPr="00BA1FDA" w:rsidRDefault="00BA1FDA" w:rsidP="00BA1FDA">
      <w:pPr>
        <w:spacing w:after="0" w:line="240" w:lineRule="auto"/>
        <w:ind w:left="709"/>
        <w:jc w:val="both"/>
        <w:rPr>
          <w:rFonts w:ascii="Times New Roman" w:hAnsi="Times New Roman" w:cs="Times New Roman"/>
          <w:sz w:val="24"/>
          <w:szCs w:val="24"/>
        </w:rPr>
      </w:pPr>
      <w:r>
        <w:rPr>
          <w:rFonts w:ascii="Times New Roman" w:hAnsi="Times New Roman" w:cs="Times New Roman"/>
          <w:sz w:val="24"/>
          <w:szCs w:val="24"/>
        </w:rPr>
        <w:t>Se recomienda revisar la normativa que define el tipo de proyecto según fuente de financiamiento y no según sus características intrínsecas, con el fin de favorecer tanto la adecuada clasificación de los PPAA de investigación como las fuentes que los financian.</w:t>
      </w:r>
    </w:p>
    <w:p w14:paraId="3EA541E1" w14:textId="77777777" w:rsidR="00C150A3" w:rsidRPr="00C150A3" w:rsidRDefault="00C150A3" w:rsidP="00C150A3">
      <w:pPr>
        <w:pStyle w:val="Prrafodelista"/>
        <w:spacing w:after="0" w:line="240" w:lineRule="auto"/>
        <w:jc w:val="both"/>
        <w:rPr>
          <w:rFonts w:ascii="Times New Roman" w:hAnsi="Times New Roman" w:cs="Times New Roman"/>
          <w:sz w:val="24"/>
          <w:szCs w:val="24"/>
        </w:rPr>
      </w:pPr>
    </w:p>
    <w:p w14:paraId="5FD6A86C" w14:textId="3186C89F" w:rsidR="003263AA" w:rsidRDefault="003263AA" w:rsidP="003263AA">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fondos de Cooperación Externa se financiaron el 1,6% de los programas y el 6,7% de los proyectos y actividades, lo que constituye un llamado para promover el financiamiento de PPAA con este tipo de recursos.  </w:t>
      </w:r>
    </w:p>
    <w:p w14:paraId="22474216" w14:textId="77777777" w:rsidR="00307031" w:rsidRDefault="00307031" w:rsidP="00307031">
      <w:pPr>
        <w:pStyle w:val="Prrafodelista"/>
        <w:spacing w:after="0" w:line="240" w:lineRule="auto"/>
        <w:jc w:val="both"/>
        <w:rPr>
          <w:rFonts w:ascii="Times New Roman" w:hAnsi="Times New Roman" w:cs="Times New Roman"/>
          <w:sz w:val="24"/>
          <w:szCs w:val="24"/>
        </w:rPr>
      </w:pPr>
    </w:p>
    <w:p w14:paraId="232A3B41" w14:textId="3A535674" w:rsidR="003263AA" w:rsidRDefault="003263AA" w:rsidP="003263AA">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También en este caso se recomienda la revisión de la norma que define los PPAA conforme con su fuente de financiamiento y no con base a sus fines y otras características.</w:t>
      </w:r>
    </w:p>
    <w:p w14:paraId="6FF5C9F2" w14:textId="77777777" w:rsidR="002648F6" w:rsidRDefault="002648F6" w:rsidP="003263AA">
      <w:pPr>
        <w:spacing w:after="0" w:line="240" w:lineRule="auto"/>
        <w:ind w:left="708"/>
        <w:jc w:val="both"/>
        <w:rPr>
          <w:rFonts w:ascii="Times New Roman" w:hAnsi="Times New Roman" w:cs="Times New Roman"/>
          <w:sz w:val="24"/>
          <w:szCs w:val="24"/>
        </w:rPr>
      </w:pPr>
    </w:p>
    <w:p w14:paraId="15D2F855" w14:textId="1B0CA78C" w:rsidR="002648F6" w:rsidRDefault="002648F6" w:rsidP="002648F6">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UNA cuenta con 26 revistas científico académicas registradas en el SIA, todas las cuales se encuentran en el Portal de Revistas de la institución e indexadas en uno o más sistemas de información.  Tres de ellas en </w:t>
      </w:r>
      <w:proofErr w:type="spellStart"/>
      <w:r>
        <w:rPr>
          <w:rFonts w:ascii="Times New Roman" w:hAnsi="Times New Roman" w:cs="Times New Roman"/>
          <w:sz w:val="24"/>
          <w:szCs w:val="24"/>
        </w:rPr>
        <w:t>Scopus</w:t>
      </w:r>
      <w:proofErr w:type="spellEnd"/>
      <w:r>
        <w:rPr>
          <w:rFonts w:ascii="Times New Roman" w:hAnsi="Times New Roman" w:cs="Times New Roman"/>
          <w:sz w:val="24"/>
          <w:szCs w:val="24"/>
        </w:rPr>
        <w:t>.</w:t>
      </w:r>
    </w:p>
    <w:p w14:paraId="087A6289" w14:textId="77777777" w:rsidR="002648F6" w:rsidRDefault="002648F6" w:rsidP="002648F6">
      <w:pPr>
        <w:spacing w:after="0" w:line="240" w:lineRule="auto"/>
        <w:jc w:val="both"/>
        <w:rPr>
          <w:rFonts w:ascii="Times New Roman" w:hAnsi="Times New Roman" w:cs="Times New Roman"/>
          <w:sz w:val="24"/>
          <w:szCs w:val="24"/>
        </w:rPr>
      </w:pPr>
    </w:p>
    <w:p w14:paraId="345A7E23" w14:textId="3FC27B79" w:rsidR="002648F6" w:rsidRDefault="002648F6" w:rsidP="002648F6">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Se recomienda dar continuidad a los esfuerzos por promover el fortalecimiento de las revistas institucionales, así como su indexación.</w:t>
      </w:r>
    </w:p>
    <w:p w14:paraId="0EA5E12E" w14:textId="77777777" w:rsidR="002648F6" w:rsidRPr="002648F6" w:rsidRDefault="002648F6" w:rsidP="002648F6">
      <w:pPr>
        <w:spacing w:after="0" w:line="240" w:lineRule="auto"/>
        <w:jc w:val="both"/>
        <w:rPr>
          <w:rFonts w:ascii="Times New Roman" w:hAnsi="Times New Roman" w:cs="Times New Roman"/>
          <w:sz w:val="24"/>
          <w:szCs w:val="24"/>
        </w:rPr>
      </w:pPr>
    </w:p>
    <w:p w14:paraId="4F846D1E" w14:textId="67088466" w:rsidR="002648F6" w:rsidRDefault="002648F6" w:rsidP="002648F6">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El 61,6% del total de revistas puede clasificarse en las áreas sistémicas del conocimiento Sociedad y desarrollo humano y Humanismo, arte y cultura, registrándose ocho revistas en cada una de ellas.</w:t>
      </w:r>
    </w:p>
    <w:p w14:paraId="61F88CEF" w14:textId="77777777" w:rsidR="002648F6" w:rsidRDefault="002648F6" w:rsidP="002648F6">
      <w:pPr>
        <w:pStyle w:val="Prrafodelista"/>
        <w:spacing w:after="0" w:line="240" w:lineRule="auto"/>
        <w:jc w:val="both"/>
        <w:rPr>
          <w:rFonts w:ascii="Times New Roman" w:hAnsi="Times New Roman" w:cs="Times New Roman"/>
          <w:sz w:val="24"/>
          <w:szCs w:val="24"/>
        </w:rPr>
      </w:pPr>
    </w:p>
    <w:p w14:paraId="17438AF0" w14:textId="5CEB0FD0" w:rsidR="002648F6" w:rsidRDefault="002648F6" w:rsidP="002648F6">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En correspondencia con estas áreas las Ciencias sociales y las Humanidades son las que cuentan con mayor número de revistas, 20 que representan el 76,9% del total, 50,0% en Ciencias sociales y 26,9% en Humanidades.</w:t>
      </w:r>
    </w:p>
    <w:p w14:paraId="7B60A714" w14:textId="77777777" w:rsidR="00B4005C" w:rsidRDefault="00B4005C" w:rsidP="002648F6">
      <w:pPr>
        <w:pStyle w:val="Prrafodelista"/>
        <w:spacing w:after="0" w:line="240" w:lineRule="auto"/>
        <w:jc w:val="both"/>
        <w:rPr>
          <w:rFonts w:ascii="Times New Roman" w:hAnsi="Times New Roman" w:cs="Times New Roman"/>
          <w:sz w:val="24"/>
          <w:szCs w:val="24"/>
        </w:rPr>
      </w:pPr>
    </w:p>
    <w:p w14:paraId="08731DB8" w14:textId="7580BDDB" w:rsidR="00BD0D2D" w:rsidRDefault="00BD0D2D" w:rsidP="002648F6">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Asimismo, en correspondencia que las clasificaciones anteriores, las revistas se plantean como objetivo publicar conocimientos atinentes a los sectores Sistemas, estructuras y procesos políticos y sociales (34,6%) y Cultura, ocio, religión y medios de comunicación (26,9%).</w:t>
      </w:r>
    </w:p>
    <w:p w14:paraId="624CF57E" w14:textId="77777777" w:rsidR="00BD0D2D" w:rsidRDefault="00BD0D2D" w:rsidP="002648F6">
      <w:pPr>
        <w:pStyle w:val="Prrafodelista"/>
        <w:spacing w:after="0" w:line="240" w:lineRule="auto"/>
        <w:jc w:val="both"/>
        <w:rPr>
          <w:rFonts w:ascii="Times New Roman" w:hAnsi="Times New Roman" w:cs="Times New Roman"/>
          <w:sz w:val="24"/>
          <w:szCs w:val="24"/>
        </w:rPr>
      </w:pPr>
    </w:p>
    <w:p w14:paraId="06A2DAFB" w14:textId="77777777" w:rsidR="00BD0D2D" w:rsidRDefault="002648F6" w:rsidP="002648F6">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este punto siempre es recomendable retomar la discusión calidad </w:t>
      </w:r>
      <w:r w:rsidR="00BD0D2D">
        <w:rPr>
          <w:rFonts w:ascii="Times New Roman" w:hAnsi="Times New Roman" w:cs="Times New Roman"/>
          <w:sz w:val="24"/>
          <w:szCs w:val="24"/>
        </w:rPr>
        <w:t>vs cantidad de revistas.</w:t>
      </w:r>
    </w:p>
    <w:p w14:paraId="40CA8CC8" w14:textId="30B770E7" w:rsidR="002648F6" w:rsidRDefault="002648F6" w:rsidP="002648F6">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973BE39" w14:textId="24B9DB12" w:rsidR="00E219DA" w:rsidRDefault="00E219DA" w:rsidP="00E219DA">
      <w:pPr>
        <w:pStyle w:val="Prrafodelista"/>
        <w:numPr>
          <w:ilvl w:val="0"/>
          <w:numId w:val="30"/>
        </w:numPr>
        <w:spacing w:after="0" w:line="240" w:lineRule="auto"/>
        <w:ind w:left="714" w:hanging="357"/>
        <w:jc w:val="both"/>
        <w:rPr>
          <w:rFonts w:ascii="Times New Roman" w:hAnsi="Times New Roman" w:cs="Times New Roman"/>
          <w:sz w:val="24"/>
          <w:szCs w:val="24"/>
        </w:rPr>
      </w:pPr>
      <w:r>
        <w:rPr>
          <w:rFonts w:ascii="Times New Roman" w:hAnsi="Times New Roman" w:cs="Times New Roman"/>
          <w:sz w:val="24"/>
          <w:szCs w:val="24"/>
        </w:rPr>
        <w:t>En el periodo 2015 – 2020 la UNA la producción académica de UNA que se ha logrado cuantificar  corresponde a:</w:t>
      </w:r>
    </w:p>
    <w:p w14:paraId="45F97611" w14:textId="77777777" w:rsidR="00E219DA" w:rsidRDefault="00E219DA" w:rsidP="00E219DA">
      <w:pPr>
        <w:spacing w:after="0" w:line="240" w:lineRule="auto"/>
        <w:jc w:val="both"/>
        <w:rPr>
          <w:rFonts w:ascii="Times New Roman" w:hAnsi="Times New Roman" w:cs="Times New Roman"/>
          <w:sz w:val="24"/>
          <w:szCs w:val="24"/>
        </w:rPr>
      </w:pPr>
    </w:p>
    <w:p w14:paraId="3C62F4AB" w14:textId="0F50211B" w:rsidR="00E219DA" w:rsidRDefault="00E219DA" w:rsidP="00E219DA">
      <w:pPr>
        <w:pStyle w:val="Prrafodelista"/>
        <w:numPr>
          <w:ilvl w:val="0"/>
          <w:numId w:val="3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775 publicaciones en el índice internacional </w:t>
      </w:r>
      <w:proofErr w:type="spellStart"/>
      <w:r>
        <w:rPr>
          <w:rFonts w:ascii="Times New Roman" w:hAnsi="Times New Roman" w:cs="Times New Roman"/>
          <w:sz w:val="24"/>
          <w:szCs w:val="24"/>
        </w:rPr>
        <w:t>Scopus</w:t>
      </w:r>
      <w:proofErr w:type="spellEnd"/>
      <w:r>
        <w:rPr>
          <w:rFonts w:ascii="Times New Roman" w:hAnsi="Times New Roman" w:cs="Times New Roman"/>
          <w:sz w:val="24"/>
          <w:szCs w:val="24"/>
        </w:rPr>
        <w:t>, las cuales han oscilado entre 106 y 189 publicaciones según año, sin considerar las publicaciones acumuladas a la fecha para el 2020 (37).</w:t>
      </w:r>
    </w:p>
    <w:p w14:paraId="52CCE47E" w14:textId="77777777" w:rsidR="00E219DA" w:rsidRDefault="00E219DA" w:rsidP="00E219DA">
      <w:pPr>
        <w:pStyle w:val="Prrafodelista"/>
        <w:spacing w:after="0" w:line="240" w:lineRule="auto"/>
        <w:ind w:left="1428"/>
        <w:jc w:val="both"/>
        <w:rPr>
          <w:rFonts w:ascii="Times New Roman" w:hAnsi="Times New Roman" w:cs="Times New Roman"/>
          <w:sz w:val="24"/>
          <w:szCs w:val="24"/>
        </w:rPr>
      </w:pPr>
    </w:p>
    <w:p w14:paraId="68D51D2B" w14:textId="1012D012" w:rsidR="00E219DA" w:rsidRDefault="00E219DA" w:rsidP="00E219DA">
      <w:pPr>
        <w:pStyle w:val="Prrafodelista"/>
        <w:numPr>
          <w:ilvl w:val="0"/>
          <w:numId w:val="3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561 publicaciones en el índice internacional Web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Science</w:t>
      </w:r>
      <w:proofErr w:type="spellEnd"/>
      <w:r>
        <w:rPr>
          <w:rFonts w:ascii="Times New Roman" w:hAnsi="Times New Roman" w:cs="Times New Roman"/>
          <w:sz w:val="24"/>
          <w:szCs w:val="24"/>
        </w:rPr>
        <w:t>, las cuales han oscilado entre 88 y 126 publicaciones según año, sin considerar las publicaciones acumuladas a la fecha para el 2020 (41).</w:t>
      </w:r>
    </w:p>
    <w:p w14:paraId="15174693" w14:textId="77777777" w:rsidR="00E219DA" w:rsidRPr="00E219DA" w:rsidRDefault="00E219DA" w:rsidP="00E219DA">
      <w:pPr>
        <w:pStyle w:val="Prrafodelista"/>
        <w:rPr>
          <w:rFonts w:ascii="Times New Roman" w:hAnsi="Times New Roman" w:cs="Times New Roman"/>
          <w:sz w:val="24"/>
          <w:szCs w:val="24"/>
        </w:rPr>
      </w:pPr>
    </w:p>
    <w:p w14:paraId="436F04C8" w14:textId="25D5C7D8" w:rsidR="00E219DA" w:rsidRDefault="00E219DA" w:rsidP="00E219DA">
      <w:pPr>
        <w:pStyle w:val="Prrafodelista"/>
        <w:numPr>
          <w:ilvl w:val="0"/>
          <w:numId w:val="3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Al menos 1 558 publicaciones con autoría de personal de nuestra institución en las revistas científico académicas institucionales.</w:t>
      </w:r>
    </w:p>
    <w:p w14:paraId="15608017" w14:textId="77777777" w:rsidR="00E219DA" w:rsidRPr="00E219DA" w:rsidRDefault="00E219DA" w:rsidP="00E219DA">
      <w:pPr>
        <w:pStyle w:val="Prrafodelista"/>
        <w:rPr>
          <w:rFonts w:ascii="Times New Roman" w:hAnsi="Times New Roman" w:cs="Times New Roman"/>
          <w:sz w:val="24"/>
          <w:szCs w:val="24"/>
        </w:rPr>
      </w:pPr>
    </w:p>
    <w:p w14:paraId="5A73C191" w14:textId="6550CDC5" w:rsidR="00E219DA" w:rsidRDefault="00E219DA" w:rsidP="00E219DA">
      <w:pPr>
        <w:pStyle w:val="Prrafodelista"/>
        <w:numPr>
          <w:ilvl w:val="0"/>
          <w:numId w:val="3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814 publicaciones </w:t>
      </w:r>
      <w:r w:rsidR="005B0FBB">
        <w:rPr>
          <w:rFonts w:ascii="Times New Roman" w:hAnsi="Times New Roman" w:cs="Times New Roman"/>
          <w:sz w:val="24"/>
          <w:szCs w:val="24"/>
        </w:rPr>
        <w:t xml:space="preserve">y 89 trabajos finales de graduación </w:t>
      </w:r>
      <w:r>
        <w:rPr>
          <w:rFonts w:ascii="Times New Roman" w:hAnsi="Times New Roman" w:cs="Times New Roman"/>
          <w:sz w:val="24"/>
          <w:szCs w:val="24"/>
        </w:rPr>
        <w:t>depositad</w:t>
      </w:r>
      <w:r w:rsidR="005B0FBB">
        <w:rPr>
          <w:rFonts w:ascii="Times New Roman" w:hAnsi="Times New Roman" w:cs="Times New Roman"/>
          <w:sz w:val="24"/>
          <w:szCs w:val="24"/>
        </w:rPr>
        <w:t>o</w:t>
      </w:r>
      <w:r>
        <w:rPr>
          <w:rFonts w:ascii="Times New Roman" w:hAnsi="Times New Roman" w:cs="Times New Roman"/>
          <w:sz w:val="24"/>
          <w:szCs w:val="24"/>
        </w:rPr>
        <w:t>s en el Repositorio Académico Institucional (RAI)</w:t>
      </w:r>
      <w:r w:rsidR="005B0FBB">
        <w:rPr>
          <w:rFonts w:ascii="Times New Roman" w:hAnsi="Times New Roman" w:cs="Times New Roman"/>
          <w:sz w:val="24"/>
          <w:szCs w:val="24"/>
        </w:rPr>
        <w:t>.</w:t>
      </w:r>
    </w:p>
    <w:p w14:paraId="4A5B175A" w14:textId="77777777" w:rsidR="00E219DA" w:rsidRDefault="00E219DA" w:rsidP="00E219DA">
      <w:pPr>
        <w:pStyle w:val="Prrafodelista"/>
        <w:rPr>
          <w:rFonts w:ascii="Times New Roman" w:hAnsi="Times New Roman" w:cs="Times New Roman"/>
          <w:sz w:val="24"/>
          <w:szCs w:val="24"/>
        </w:rPr>
      </w:pPr>
    </w:p>
    <w:p w14:paraId="7880896A" w14:textId="09E0C055" w:rsidR="00E219DA" w:rsidRDefault="00E219DA" w:rsidP="00B4005C">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Se recomienda dar continuidad a los esfuerzos orientados a financiar la traducción y la publicación en revistas contenidas en índices internacionales</w:t>
      </w:r>
      <w:r w:rsidR="005B0FBB">
        <w:rPr>
          <w:rFonts w:ascii="Times New Roman" w:hAnsi="Times New Roman" w:cs="Times New Roman"/>
          <w:sz w:val="24"/>
          <w:szCs w:val="24"/>
        </w:rPr>
        <w:t xml:space="preserve"> mediante el fondo respectivo</w:t>
      </w:r>
      <w:r>
        <w:rPr>
          <w:rFonts w:ascii="Times New Roman" w:hAnsi="Times New Roman" w:cs="Times New Roman"/>
          <w:sz w:val="24"/>
          <w:szCs w:val="24"/>
        </w:rPr>
        <w:t xml:space="preserve">, a identificar la afiliación de los autores de los artículos y otros publicados en las revistas institucionales, así como a promover el depósito de la producción académica institucional en el RAI </w:t>
      </w:r>
      <w:r w:rsidR="005B0FBB">
        <w:rPr>
          <w:rFonts w:ascii="Times New Roman" w:hAnsi="Times New Roman" w:cs="Times New Roman"/>
          <w:sz w:val="24"/>
          <w:szCs w:val="24"/>
        </w:rPr>
        <w:t>en su condición de</w:t>
      </w:r>
      <w:r>
        <w:rPr>
          <w:rFonts w:ascii="Times New Roman" w:hAnsi="Times New Roman" w:cs="Times New Roman"/>
          <w:sz w:val="24"/>
          <w:szCs w:val="24"/>
        </w:rPr>
        <w:t xml:space="preserve"> repositorio oficial de la UNA.</w:t>
      </w:r>
    </w:p>
    <w:p w14:paraId="055975E3" w14:textId="77777777" w:rsidR="00B4005C" w:rsidRDefault="00B4005C" w:rsidP="007E21B6">
      <w:pPr>
        <w:spacing w:after="0" w:line="240" w:lineRule="auto"/>
        <w:jc w:val="both"/>
        <w:rPr>
          <w:rFonts w:ascii="Times New Roman" w:hAnsi="Times New Roman" w:cs="Times New Roman"/>
          <w:i/>
          <w:sz w:val="24"/>
          <w:szCs w:val="24"/>
        </w:rPr>
      </w:pPr>
    </w:p>
    <w:p w14:paraId="24C65844" w14:textId="405EA9F5" w:rsidR="007E21B6" w:rsidRPr="007E21B6" w:rsidRDefault="007E21B6" w:rsidP="007E21B6">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Según facultad, centro, sede</w:t>
      </w:r>
      <w:r w:rsidR="006E06B1">
        <w:rPr>
          <w:rFonts w:ascii="Times New Roman" w:hAnsi="Times New Roman" w:cs="Times New Roman"/>
          <w:i/>
          <w:sz w:val="24"/>
          <w:szCs w:val="24"/>
        </w:rPr>
        <w:t xml:space="preserve">, </w:t>
      </w:r>
      <w:r>
        <w:rPr>
          <w:rFonts w:ascii="Times New Roman" w:hAnsi="Times New Roman" w:cs="Times New Roman"/>
          <w:i/>
          <w:sz w:val="24"/>
          <w:szCs w:val="24"/>
        </w:rPr>
        <w:t>sección regional</w:t>
      </w:r>
      <w:r w:rsidR="006E06B1">
        <w:rPr>
          <w:rFonts w:ascii="Times New Roman" w:hAnsi="Times New Roman" w:cs="Times New Roman"/>
          <w:i/>
          <w:sz w:val="24"/>
          <w:szCs w:val="24"/>
        </w:rPr>
        <w:t xml:space="preserve"> y unidad académica</w:t>
      </w:r>
    </w:p>
    <w:p w14:paraId="2A2877CF" w14:textId="77777777" w:rsidR="003263AA" w:rsidRDefault="003263AA" w:rsidP="003263AA">
      <w:pPr>
        <w:pStyle w:val="Prrafodelista"/>
        <w:spacing w:after="0" w:line="240" w:lineRule="auto"/>
        <w:jc w:val="both"/>
        <w:rPr>
          <w:rFonts w:ascii="Times New Roman" w:hAnsi="Times New Roman" w:cs="Times New Roman"/>
          <w:sz w:val="24"/>
          <w:szCs w:val="24"/>
        </w:rPr>
      </w:pPr>
    </w:p>
    <w:p w14:paraId="690ADA49" w14:textId="77777777" w:rsidR="006E06B1" w:rsidRDefault="007E21B6" w:rsidP="007E21B6">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E</w:t>
      </w:r>
      <w:r w:rsidRPr="007E21B6">
        <w:rPr>
          <w:rFonts w:ascii="Times New Roman" w:hAnsi="Times New Roman" w:cs="Times New Roman"/>
          <w:sz w:val="24"/>
          <w:szCs w:val="24"/>
        </w:rPr>
        <w:t>l 94,3% de los programas y el 88,0% de los proyectos y actividades</w:t>
      </w:r>
      <w:r>
        <w:rPr>
          <w:rFonts w:ascii="Times New Roman" w:hAnsi="Times New Roman" w:cs="Times New Roman"/>
          <w:sz w:val="24"/>
          <w:szCs w:val="24"/>
        </w:rPr>
        <w:t xml:space="preserve">, en promedio por año, fueron </w:t>
      </w:r>
      <w:r w:rsidRPr="007E21B6">
        <w:rPr>
          <w:rFonts w:ascii="Times New Roman" w:hAnsi="Times New Roman" w:cs="Times New Roman"/>
          <w:sz w:val="24"/>
          <w:szCs w:val="24"/>
        </w:rPr>
        <w:t>ejecutados por unidades académicas de una sola facultad o centro o por una sola</w:t>
      </w:r>
      <w:r>
        <w:rPr>
          <w:rFonts w:ascii="Times New Roman" w:hAnsi="Times New Roman" w:cs="Times New Roman"/>
          <w:sz w:val="24"/>
          <w:szCs w:val="24"/>
        </w:rPr>
        <w:t xml:space="preserve"> sede o sección regional</w:t>
      </w:r>
      <w:r w:rsidR="006E06B1">
        <w:rPr>
          <w:rFonts w:ascii="Times New Roman" w:hAnsi="Times New Roman" w:cs="Times New Roman"/>
          <w:sz w:val="24"/>
          <w:szCs w:val="24"/>
        </w:rPr>
        <w:t>.</w:t>
      </w:r>
    </w:p>
    <w:p w14:paraId="47763FD8" w14:textId="77777777" w:rsidR="00191790" w:rsidRDefault="00191790" w:rsidP="00191790">
      <w:pPr>
        <w:spacing w:after="0" w:line="240" w:lineRule="auto"/>
        <w:jc w:val="both"/>
        <w:rPr>
          <w:rFonts w:ascii="Times New Roman" w:hAnsi="Times New Roman" w:cs="Times New Roman"/>
          <w:sz w:val="24"/>
          <w:szCs w:val="24"/>
        </w:rPr>
      </w:pPr>
    </w:p>
    <w:p w14:paraId="67B58394" w14:textId="1CE677DB" w:rsidR="00191790" w:rsidRPr="00191790" w:rsidRDefault="00191790" w:rsidP="00191790">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En aras de fomentar la interdisciplinariedad y el abordaje integral de temáticas que así lo requieren, se recomienda favorecer la ejecución de PPAA inter facultades.</w:t>
      </w:r>
    </w:p>
    <w:p w14:paraId="233F8164" w14:textId="77777777" w:rsidR="006E06B1" w:rsidRDefault="006E06B1" w:rsidP="006E06B1">
      <w:pPr>
        <w:pStyle w:val="Prrafodelista"/>
        <w:spacing w:after="0" w:line="240" w:lineRule="auto"/>
        <w:jc w:val="both"/>
        <w:rPr>
          <w:rFonts w:ascii="Times New Roman" w:hAnsi="Times New Roman" w:cs="Times New Roman"/>
          <w:sz w:val="24"/>
          <w:szCs w:val="24"/>
        </w:rPr>
      </w:pPr>
    </w:p>
    <w:p w14:paraId="2A354287" w14:textId="606F44B9" w:rsidR="007E21B6" w:rsidRPr="00E46F9A" w:rsidRDefault="006E06B1" w:rsidP="00E46F9A">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La mayor parte de los PPAA</w:t>
      </w:r>
      <w:r w:rsidR="00B4005C">
        <w:rPr>
          <w:rFonts w:ascii="Times New Roman" w:hAnsi="Times New Roman" w:cs="Times New Roman"/>
          <w:sz w:val="24"/>
          <w:szCs w:val="24"/>
        </w:rPr>
        <w:t xml:space="preserve"> se concentra en las facultades;</w:t>
      </w:r>
      <w:r>
        <w:rPr>
          <w:rFonts w:ascii="Times New Roman" w:hAnsi="Times New Roman" w:cs="Times New Roman"/>
          <w:sz w:val="24"/>
          <w:szCs w:val="24"/>
        </w:rPr>
        <w:t xml:space="preserve"> </w:t>
      </w:r>
      <w:r w:rsidR="00191790">
        <w:rPr>
          <w:rFonts w:ascii="Times New Roman" w:hAnsi="Times New Roman" w:cs="Times New Roman"/>
          <w:sz w:val="24"/>
          <w:szCs w:val="24"/>
        </w:rPr>
        <w:t xml:space="preserve">el 85,2% de los programas y el 81,6% de los proyectos y actividades vigentes en 2020, son ejecutados bajo su responsabilidad, </w:t>
      </w:r>
      <w:r w:rsidR="007E21B6">
        <w:rPr>
          <w:rFonts w:ascii="Times New Roman" w:hAnsi="Times New Roman" w:cs="Times New Roman"/>
          <w:sz w:val="24"/>
          <w:szCs w:val="24"/>
        </w:rPr>
        <w:t xml:space="preserve">siendo la Facultad de Ciencias de la Tierra y el Mar la que lideró </w:t>
      </w:r>
      <w:r>
        <w:rPr>
          <w:rFonts w:ascii="Times New Roman" w:hAnsi="Times New Roman" w:cs="Times New Roman"/>
          <w:sz w:val="24"/>
          <w:szCs w:val="24"/>
        </w:rPr>
        <w:t xml:space="preserve">el </w:t>
      </w:r>
      <w:r w:rsidR="007E21B6">
        <w:rPr>
          <w:rFonts w:ascii="Times New Roman" w:hAnsi="Times New Roman" w:cs="Times New Roman"/>
          <w:sz w:val="24"/>
          <w:szCs w:val="24"/>
        </w:rPr>
        <w:t xml:space="preserve">mayor número </w:t>
      </w:r>
      <w:r w:rsidR="00191790">
        <w:rPr>
          <w:rFonts w:ascii="Times New Roman" w:hAnsi="Times New Roman" w:cs="Times New Roman"/>
          <w:sz w:val="24"/>
          <w:szCs w:val="24"/>
        </w:rPr>
        <w:t xml:space="preserve">de PPAA </w:t>
      </w:r>
      <w:r w:rsidR="007E21B6">
        <w:rPr>
          <w:rFonts w:ascii="Times New Roman" w:hAnsi="Times New Roman" w:cs="Times New Roman"/>
          <w:sz w:val="24"/>
          <w:szCs w:val="24"/>
        </w:rPr>
        <w:t xml:space="preserve">en el periodo. </w:t>
      </w:r>
      <w:r w:rsidR="007E21B6" w:rsidRPr="00E46F9A">
        <w:rPr>
          <w:rFonts w:ascii="Times New Roman" w:hAnsi="Times New Roman" w:cs="Times New Roman"/>
          <w:sz w:val="24"/>
          <w:szCs w:val="24"/>
        </w:rPr>
        <w:t xml:space="preserve">En 2020 lidera el 32,1% de los programas y el </w:t>
      </w:r>
      <w:r w:rsidR="00191790" w:rsidRPr="00E46F9A">
        <w:rPr>
          <w:rFonts w:ascii="Times New Roman" w:hAnsi="Times New Roman" w:cs="Times New Roman"/>
          <w:sz w:val="24"/>
          <w:szCs w:val="24"/>
        </w:rPr>
        <w:t>27,1</w:t>
      </w:r>
      <w:r w:rsidR="007E21B6" w:rsidRPr="00E46F9A">
        <w:rPr>
          <w:rFonts w:ascii="Times New Roman" w:hAnsi="Times New Roman" w:cs="Times New Roman"/>
          <w:sz w:val="24"/>
          <w:szCs w:val="24"/>
        </w:rPr>
        <w:t>% de los proyectos y actividades vigentes.</w:t>
      </w:r>
    </w:p>
    <w:p w14:paraId="258B898C" w14:textId="0D2F95BA" w:rsidR="00191790" w:rsidRPr="007E21B6" w:rsidRDefault="00191790" w:rsidP="006E06B1">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Por esta y otras conclusiones que se apuntan de seguido, se recomienda a la Facultad de Ciencias de la Tierra y el Mar, si aún no lo ha hecho, sistematizar sus buenas prácticas en la gestión de PPAA, y a las otras facultades, centros, sedes y sección regional, ahondar en su reconocimiento y en la adopción de las mismas cuando es procedente.</w:t>
      </w:r>
    </w:p>
    <w:p w14:paraId="150885DF" w14:textId="77777777" w:rsidR="0064003B" w:rsidRPr="0064003B" w:rsidRDefault="0064003B" w:rsidP="0064003B">
      <w:pPr>
        <w:pStyle w:val="Prrafodelista"/>
        <w:rPr>
          <w:rFonts w:ascii="Times New Roman" w:hAnsi="Times New Roman" w:cs="Times New Roman"/>
          <w:sz w:val="24"/>
          <w:szCs w:val="24"/>
        </w:rPr>
      </w:pPr>
    </w:p>
    <w:p w14:paraId="77E7A48C" w14:textId="07FB596D" w:rsidR="00341228" w:rsidRDefault="006E06B1" w:rsidP="0011127A">
      <w:pPr>
        <w:pStyle w:val="Prrafodelista"/>
        <w:numPr>
          <w:ilvl w:val="0"/>
          <w:numId w:val="30"/>
        </w:numPr>
        <w:spacing w:after="0" w:line="240" w:lineRule="auto"/>
        <w:ind w:left="708"/>
        <w:jc w:val="both"/>
        <w:rPr>
          <w:rFonts w:ascii="Times New Roman" w:hAnsi="Times New Roman" w:cs="Times New Roman"/>
          <w:sz w:val="24"/>
          <w:szCs w:val="24"/>
        </w:rPr>
      </w:pPr>
      <w:r w:rsidRPr="00341228">
        <w:rPr>
          <w:rFonts w:ascii="Times New Roman" w:hAnsi="Times New Roman" w:cs="Times New Roman"/>
          <w:sz w:val="24"/>
          <w:szCs w:val="24"/>
        </w:rPr>
        <w:t xml:space="preserve">El Centro de Estudios Generales </w:t>
      </w:r>
      <w:r w:rsidR="00A65C01">
        <w:rPr>
          <w:rFonts w:ascii="Times New Roman" w:hAnsi="Times New Roman" w:cs="Times New Roman"/>
          <w:sz w:val="24"/>
          <w:szCs w:val="24"/>
        </w:rPr>
        <w:t xml:space="preserve">(CEG) </w:t>
      </w:r>
      <w:r w:rsidRPr="00341228">
        <w:rPr>
          <w:rFonts w:ascii="Times New Roman" w:hAnsi="Times New Roman" w:cs="Times New Roman"/>
          <w:sz w:val="24"/>
          <w:szCs w:val="24"/>
        </w:rPr>
        <w:t xml:space="preserve">y las sedes son las </w:t>
      </w:r>
      <w:r w:rsidR="00341228">
        <w:rPr>
          <w:rFonts w:ascii="Times New Roman" w:hAnsi="Times New Roman" w:cs="Times New Roman"/>
          <w:sz w:val="24"/>
          <w:szCs w:val="24"/>
        </w:rPr>
        <w:t xml:space="preserve">instancias </w:t>
      </w:r>
      <w:r w:rsidRPr="00341228">
        <w:rPr>
          <w:rFonts w:ascii="Times New Roman" w:hAnsi="Times New Roman" w:cs="Times New Roman"/>
          <w:sz w:val="24"/>
          <w:szCs w:val="24"/>
        </w:rPr>
        <w:t xml:space="preserve">que cuentan con menor liderazgo en cuanto a número de programas; el </w:t>
      </w:r>
      <w:r w:rsidR="00A65C01">
        <w:rPr>
          <w:rFonts w:ascii="Times New Roman" w:hAnsi="Times New Roman" w:cs="Times New Roman"/>
          <w:sz w:val="24"/>
          <w:szCs w:val="24"/>
        </w:rPr>
        <w:t>CEG</w:t>
      </w:r>
      <w:r w:rsidR="00341228">
        <w:rPr>
          <w:rFonts w:ascii="Times New Roman" w:hAnsi="Times New Roman" w:cs="Times New Roman"/>
          <w:sz w:val="24"/>
          <w:szCs w:val="24"/>
        </w:rPr>
        <w:t>, la Sede Interuniversitaria</w:t>
      </w:r>
      <w:r w:rsidRPr="00341228">
        <w:rPr>
          <w:rFonts w:ascii="Times New Roman" w:hAnsi="Times New Roman" w:cs="Times New Roman"/>
          <w:sz w:val="24"/>
          <w:szCs w:val="24"/>
        </w:rPr>
        <w:t xml:space="preserve"> y la </w:t>
      </w:r>
      <w:r w:rsidR="00341228">
        <w:rPr>
          <w:rFonts w:ascii="Times New Roman" w:hAnsi="Times New Roman" w:cs="Times New Roman"/>
          <w:sz w:val="24"/>
          <w:szCs w:val="24"/>
        </w:rPr>
        <w:t>S</w:t>
      </w:r>
      <w:r w:rsidRPr="00341228">
        <w:rPr>
          <w:rFonts w:ascii="Times New Roman" w:hAnsi="Times New Roman" w:cs="Times New Roman"/>
          <w:sz w:val="24"/>
          <w:szCs w:val="24"/>
        </w:rPr>
        <w:t xml:space="preserve">ección </w:t>
      </w:r>
      <w:r w:rsidR="00341228">
        <w:rPr>
          <w:rFonts w:ascii="Times New Roman" w:hAnsi="Times New Roman" w:cs="Times New Roman"/>
          <w:sz w:val="24"/>
          <w:szCs w:val="24"/>
        </w:rPr>
        <w:t>R</w:t>
      </w:r>
      <w:r w:rsidRPr="00341228">
        <w:rPr>
          <w:rFonts w:ascii="Times New Roman" w:hAnsi="Times New Roman" w:cs="Times New Roman"/>
          <w:sz w:val="24"/>
          <w:szCs w:val="24"/>
        </w:rPr>
        <w:t>egional Sarapiquí no registra</w:t>
      </w:r>
      <w:r w:rsidR="00341228">
        <w:rPr>
          <w:rFonts w:ascii="Times New Roman" w:hAnsi="Times New Roman" w:cs="Times New Roman"/>
          <w:sz w:val="24"/>
          <w:szCs w:val="24"/>
        </w:rPr>
        <w:t>ro</w:t>
      </w:r>
      <w:r w:rsidRPr="00341228">
        <w:rPr>
          <w:rFonts w:ascii="Times New Roman" w:hAnsi="Times New Roman" w:cs="Times New Roman"/>
          <w:sz w:val="24"/>
          <w:szCs w:val="24"/>
        </w:rPr>
        <w:t xml:space="preserve">n </w:t>
      </w:r>
      <w:r w:rsidR="00341228">
        <w:rPr>
          <w:rFonts w:ascii="Times New Roman" w:hAnsi="Times New Roman" w:cs="Times New Roman"/>
          <w:sz w:val="24"/>
          <w:szCs w:val="24"/>
        </w:rPr>
        <w:t xml:space="preserve">programas de investigación en el periodo </w:t>
      </w:r>
      <w:r w:rsidRPr="00341228">
        <w:rPr>
          <w:rFonts w:ascii="Times New Roman" w:hAnsi="Times New Roman" w:cs="Times New Roman"/>
          <w:sz w:val="24"/>
          <w:szCs w:val="24"/>
        </w:rPr>
        <w:t>y la Sede Brunca</w:t>
      </w:r>
      <w:r w:rsidR="00E46F9A">
        <w:rPr>
          <w:rFonts w:ascii="Times New Roman" w:hAnsi="Times New Roman" w:cs="Times New Roman"/>
          <w:sz w:val="24"/>
          <w:szCs w:val="24"/>
        </w:rPr>
        <w:t>,</w:t>
      </w:r>
      <w:r w:rsidRPr="00341228">
        <w:rPr>
          <w:rFonts w:ascii="Times New Roman" w:hAnsi="Times New Roman" w:cs="Times New Roman"/>
          <w:sz w:val="24"/>
          <w:szCs w:val="24"/>
        </w:rPr>
        <w:t xml:space="preserve"> uno vigente cada  año desde el 2017</w:t>
      </w:r>
      <w:r w:rsidR="00341228" w:rsidRPr="00341228">
        <w:rPr>
          <w:rFonts w:ascii="Times New Roman" w:hAnsi="Times New Roman" w:cs="Times New Roman"/>
          <w:sz w:val="24"/>
          <w:szCs w:val="24"/>
        </w:rPr>
        <w:t>.</w:t>
      </w:r>
      <w:r w:rsidRPr="00341228">
        <w:rPr>
          <w:rFonts w:ascii="Times New Roman" w:hAnsi="Times New Roman" w:cs="Times New Roman"/>
          <w:sz w:val="24"/>
          <w:szCs w:val="24"/>
        </w:rPr>
        <w:t xml:space="preserve">  </w:t>
      </w:r>
    </w:p>
    <w:p w14:paraId="11BB222E" w14:textId="77777777" w:rsidR="00341228" w:rsidRDefault="00341228" w:rsidP="00341228">
      <w:pPr>
        <w:spacing w:after="0" w:line="240" w:lineRule="auto"/>
        <w:jc w:val="both"/>
        <w:rPr>
          <w:rFonts w:ascii="Times New Roman" w:hAnsi="Times New Roman" w:cs="Times New Roman"/>
          <w:sz w:val="24"/>
          <w:szCs w:val="24"/>
        </w:rPr>
      </w:pPr>
    </w:p>
    <w:p w14:paraId="27AC531C" w14:textId="77777777" w:rsidR="00B4005C" w:rsidRDefault="00341228" w:rsidP="00341228">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Se recomienda al Centro de Estudios Generales, que cuenta con el recurso humano requerido para ello, analizar entre sus prioridades la formulación de un programa de investigación  o integrado con este componente que impulse a su vez la ejecución de proyectos y actividades que respond</w:t>
      </w:r>
      <w:r w:rsidR="00E46F9A">
        <w:rPr>
          <w:rFonts w:ascii="Times New Roman" w:hAnsi="Times New Roman" w:cs="Times New Roman"/>
          <w:sz w:val="24"/>
          <w:szCs w:val="24"/>
        </w:rPr>
        <w:t>a</w:t>
      </w:r>
      <w:r>
        <w:rPr>
          <w:rFonts w:ascii="Times New Roman" w:hAnsi="Times New Roman" w:cs="Times New Roman"/>
          <w:sz w:val="24"/>
          <w:szCs w:val="24"/>
        </w:rPr>
        <w:t xml:space="preserve">n a sus objetivos.  </w:t>
      </w:r>
    </w:p>
    <w:p w14:paraId="44C8C9B1" w14:textId="77777777" w:rsidR="00B4005C" w:rsidRDefault="00B4005C" w:rsidP="00341228">
      <w:pPr>
        <w:spacing w:after="0" w:line="240" w:lineRule="auto"/>
        <w:ind w:left="708"/>
        <w:jc w:val="both"/>
        <w:rPr>
          <w:rFonts w:ascii="Times New Roman" w:hAnsi="Times New Roman" w:cs="Times New Roman"/>
          <w:sz w:val="24"/>
          <w:szCs w:val="24"/>
        </w:rPr>
      </w:pPr>
    </w:p>
    <w:p w14:paraId="1A8E858E" w14:textId="18FD3436" w:rsidR="00341228" w:rsidRDefault="00341228" w:rsidP="00341228">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A las otras sedes, conocer y valorar la experiencia </w:t>
      </w:r>
      <w:r w:rsidR="00E46F9A">
        <w:rPr>
          <w:rFonts w:ascii="Times New Roman" w:hAnsi="Times New Roman" w:cs="Times New Roman"/>
          <w:sz w:val="24"/>
          <w:szCs w:val="24"/>
        </w:rPr>
        <w:t>de</w:t>
      </w:r>
      <w:r>
        <w:rPr>
          <w:rFonts w:ascii="Times New Roman" w:hAnsi="Times New Roman" w:cs="Times New Roman"/>
          <w:sz w:val="24"/>
          <w:szCs w:val="24"/>
        </w:rPr>
        <w:t xml:space="preserve"> </w:t>
      </w:r>
      <w:proofErr w:type="spellStart"/>
      <w:r>
        <w:rPr>
          <w:rFonts w:ascii="Times New Roman" w:hAnsi="Times New Roman" w:cs="Times New Roman"/>
          <w:sz w:val="24"/>
          <w:szCs w:val="24"/>
        </w:rPr>
        <w:t>Cemede</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Hidrocec</w:t>
      </w:r>
      <w:proofErr w:type="spellEnd"/>
      <w:r>
        <w:rPr>
          <w:rFonts w:ascii="Times New Roman" w:hAnsi="Times New Roman" w:cs="Times New Roman"/>
          <w:sz w:val="24"/>
          <w:szCs w:val="24"/>
        </w:rPr>
        <w:t>, para que, en coordinación con las autoridades se impulsen iniciativas similares en sus campus que fortalezcan la acción sustantiva en general y la investigación en particular.</w:t>
      </w:r>
    </w:p>
    <w:p w14:paraId="527288EF" w14:textId="77777777" w:rsidR="00341228" w:rsidRDefault="00341228" w:rsidP="00341228">
      <w:pPr>
        <w:spacing w:after="0" w:line="240" w:lineRule="auto"/>
        <w:ind w:left="708"/>
        <w:jc w:val="both"/>
        <w:rPr>
          <w:rFonts w:ascii="Times New Roman" w:hAnsi="Times New Roman" w:cs="Times New Roman"/>
          <w:sz w:val="24"/>
          <w:szCs w:val="24"/>
        </w:rPr>
      </w:pPr>
    </w:p>
    <w:p w14:paraId="74E5FE4A" w14:textId="44D8E8D5" w:rsidR="00A65C01" w:rsidRDefault="00A65C01" w:rsidP="00A65C01">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w:t>
      </w:r>
      <w:r w:rsidRPr="00A65C01">
        <w:rPr>
          <w:rFonts w:ascii="Times New Roman" w:hAnsi="Times New Roman" w:cs="Times New Roman"/>
          <w:sz w:val="24"/>
          <w:szCs w:val="24"/>
        </w:rPr>
        <w:t>odas las unidades de las facultades de Ciencias de la Tierra y el Mar y Ciencias de la Salud, así como el 100% de los institutos, coordinaron programas en este periodo. Asimismo, todas las unidades</w:t>
      </w:r>
      <w:r>
        <w:rPr>
          <w:rFonts w:ascii="Times New Roman" w:hAnsi="Times New Roman" w:cs="Times New Roman"/>
          <w:sz w:val="24"/>
          <w:szCs w:val="24"/>
        </w:rPr>
        <w:t xml:space="preserve"> académicas</w:t>
      </w:r>
      <w:r w:rsidRPr="00A65C01">
        <w:rPr>
          <w:rFonts w:ascii="Times New Roman" w:hAnsi="Times New Roman" w:cs="Times New Roman"/>
          <w:sz w:val="24"/>
          <w:szCs w:val="24"/>
        </w:rPr>
        <w:t>, excepto la Escuela de Arte y Comunicación Visual, ejecutaron proyectos y actividades de investigación e integrados con componente de investigación.</w:t>
      </w:r>
    </w:p>
    <w:p w14:paraId="50691EFA" w14:textId="77777777" w:rsidR="00A65C01" w:rsidRDefault="00A65C01" w:rsidP="00A65C01">
      <w:pPr>
        <w:pStyle w:val="Prrafodelista"/>
        <w:spacing w:after="0" w:line="240" w:lineRule="auto"/>
        <w:jc w:val="both"/>
        <w:rPr>
          <w:rFonts w:ascii="Times New Roman" w:hAnsi="Times New Roman" w:cs="Times New Roman"/>
          <w:sz w:val="24"/>
          <w:szCs w:val="24"/>
        </w:rPr>
      </w:pPr>
    </w:p>
    <w:p w14:paraId="6BD6305D" w14:textId="4F2C873C" w:rsidR="00A65C01" w:rsidRDefault="00A65C01" w:rsidP="00A65C01">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Se recomienda ahondar en las causas por las cuales la Escuela de Arte y Comunicación Visual no ha incursionado en este tipo de actividad académica y promover su incorporación individual o como </w:t>
      </w:r>
      <w:proofErr w:type="spellStart"/>
      <w:r>
        <w:rPr>
          <w:rFonts w:ascii="Times New Roman" w:hAnsi="Times New Roman" w:cs="Times New Roman"/>
          <w:sz w:val="24"/>
          <w:szCs w:val="24"/>
        </w:rPr>
        <w:t>co</w:t>
      </w:r>
      <w:proofErr w:type="spellEnd"/>
      <w:r>
        <w:rPr>
          <w:rFonts w:ascii="Times New Roman" w:hAnsi="Times New Roman" w:cs="Times New Roman"/>
          <w:sz w:val="24"/>
          <w:szCs w:val="24"/>
        </w:rPr>
        <w:t xml:space="preserve"> ejecutora de PPAA de investigación con otras unidades de su centro o de otras facultades, centros o sedes.</w:t>
      </w:r>
    </w:p>
    <w:p w14:paraId="36A410FD" w14:textId="77777777" w:rsidR="00A65C01" w:rsidRPr="00A65C01" w:rsidRDefault="00A65C01" w:rsidP="00A65C01">
      <w:pPr>
        <w:pStyle w:val="Prrafodelista"/>
        <w:spacing w:after="0" w:line="240" w:lineRule="auto"/>
        <w:jc w:val="both"/>
        <w:rPr>
          <w:rFonts w:ascii="Times New Roman" w:hAnsi="Times New Roman" w:cs="Times New Roman"/>
          <w:sz w:val="24"/>
          <w:szCs w:val="24"/>
        </w:rPr>
      </w:pPr>
    </w:p>
    <w:p w14:paraId="4B25FEAD" w14:textId="43B89202" w:rsidR="00A60264" w:rsidRDefault="00A65C01" w:rsidP="00A60264">
      <w:pPr>
        <w:pStyle w:val="Prrafodelista"/>
        <w:numPr>
          <w:ilvl w:val="0"/>
          <w:numId w:val="30"/>
        </w:numPr>
        <w:spacing w:after="0" w:line="240" w:lineRule="auto"/>
        <w:jc w:val="both"/>
        <w:rPr>
          <w:rFonts w:ascii="Times New Roman" w:hAnsi="Times New Roman" w:cs="Times New Roman"/>
          <w:sz w:val="24"/>
          <w:szCs w:val="24"/>
        </w:rPr>
      </w:pPr>
      <w:r w:rsidRPr="00A60264">
        <w:rPr>
          <w:rFonts w:ascii="Times New Roman" w:hAnsi="Times New Roman" w:cs="Times New Roman"/>
          <w:sz w:val="24"/>
          <w:szCs w:val="24"/>
        </w:rPr>
        <w:t>Ocho unidades académicas, tres de ellas institutos, coordinaron el 51,2% del total de programas vigen</w:t>
      </w:r>
      <w:r w:rsidR="00B4005C">
        <w:rPr>
          <w:rFonts w:ascii="Times New Roman" w:hAnsi="Times New Roman" w:cs="Times New Roman"/>
          <w:sz w:val="24"/>
          <w:szCs w:val="24"/>
        </w:rPr>
        <w:t xml:space="preserve">tes en el periodo.  Estas son: </w:t>
      </w:r>
      <w:r w:rsidRPr="00A60264">
        <w:rPr>
          <w:rFonts w:ascii="Times New Roman" w:hAnsi="Times New Roman" w:cs="Times New Roman"/>
          <w:sz w:val="24"/>
          <w:szCs w:val="24"/>
        </w:rPr>
        <w:t xml:space="preserve">escuelas de Medicina Veterinaria (10),   </w:t>
      </w:r>
      <w:proofErr w:type="spellStart"/>
      <w:r w:rsidRPr="00A60264">
        <w:rPr>
          <w:rFonts w:ascii="Times New Roman" w:hAnsi="Times New Roman" w:cs="Times New Roman"/>
          <w:sz w:val="24"/>
          <w:szCs w:val="24"/>
        </w:rPr>
        <w:t>Ciemhcavi</w:t>
      </w:r>
      <w:proofErr w:type="spellEnd"/>
      <w:r w:rsidRPr="00A60264">
        <w:rPr>
          <w:rFonts w:ascii="Times New Roman" w:hAnsi="Times New Roman" w:cs="Times New Roman"/>
          <w:sz w:val="24"/>
          <w:szCs w:val="24"/>
        </w:rPr>
        <w:t xml:space="preserve"> (9), Ciencias Agrarias (9), Literatura y Ciencias del Lenguaje (8</w:t>
      </w:r>
      <w:r w:rsidR="00A60264" w:rsidRPr="00A60264">
        <w:rPr>
          <w:rFonts w:ascii="Times New Roman" w:hAnsi="Times New Roman" w:cs="Times New Roman"/>
          <w:sz w:val="24"/>
          <w:szCs w:val="24"/>
        </w:rPr>
        <w:t>)</w:t>
      </w:r>
      <w:r w:rsidR="00B4005C">
        <w:rPr>
          <w:rFonts w:ascii="Times New Roman" w:hAnsi="Times New Roman" w:cs="Times New Roman"/>
          <w:sz w:val="24"/>
          <w:szCs w:val="24"/>
        </w:rPr>
        <w:t>, Ciencias Geográficas (6),</w:t>
      </w:r>
      <w:r w:rsidR="00A60264" w:rsidRPr="00A60264">
        <w:rPr>
          <w:rFonts w:ascii="Times New Roman" w:hAnsi="Times New Roman" w:cs="Times New Roman"/>
          <w:sz w:val="24"/>
          <w:szCs w:val="24"/>
        </w:rPr>
        <w:t xml:space="preserve">  </w:t>
      </w:r>
      <w:proofErr w:type="spellStart"/>
      <w:r w:rsidR="00A60264" w:rsidRPr="00A60264">
        <w:rPr>
          <w:rFonts w:ascii="Times New Roman" w:hAnsi="Times New Roman" w:cs="Times New Roman"/>
          <w:sz w:val="24"/>
          <w:szCs w:val="24"/>
        </w:rPr>
        <w:t>Ci</w:t>
      </w:r>
      <w:r w:rsidRPr="00A60264">
        <w:rPr>
          <w:rFonts w:ascii="Times New Roman" w:hAnsi="Times New Roman" w:cs="Times New Roman"/>
          <w:sz w:val="24"/>
          <w:szCs w:val="24"/>
        </w:rPr>
        <w:t>nat</w:t>
      </w:r>
      <w:proofErr w:type="spellEnd"/>
      <w:r w:rsidRPr="00A60264">
        <w:rPr>
          <w:rFonts w:ascii="Times New Roman" w:hAnsi="Times New Roman" w:cs="Times New Roman"/>
          <w:sz w:val="24"/>
          <w:szCs w:val="24"/>
        </w:rPr>
        <w:t xml:space="preserve"> (9),  </w:t>
      </w:r>
      <w:proofErr w:type="spellStart"/>
      <w:r w:rsidRPr="00A60264">
        <w:rPr>
          <w:rFonts w:ascii="Times New Roman" w:hAnsi="Times New Roman" w:cs="Times New Roman"/>
          <w:sz w:val="24"/>
          <w:szCs w:val="24"/>
        </w:rPr>
        <w:t>Idespo</w:t>
      </w:r>
      <w:proofErr w:type="spellEnd"/>
      <w:r w:rsidRPr="00A60264">
        <w:rPr>
          <w:rFonts w:ascii="Times New Roman" w:hAnsi="Times New Roman" w:cs="Times New Roman"/>
          <w:sz w:val="24"/>
          <w:szCs w:val="24"/>
        </w:rPr>
        <w:t xml:space="preserve"> (9) </w:t>
      </w:r>
      <w:r w:rsidR="00A60264" w:rsidRPr="00A60264">
        <w:rPr>
          <w:rFonts w:ascii="Times New Roman" w:hAnsi="Times New Roman" w:cs="Times New Roman"/>
          <w:sz w:val="24"/>
          <w:szCs w:val="24"/>
        </w:rPr>
        <w:t xml:space="preserve"> e </w:t>
      </w:r>
      <w:r w:rsidRPr="00A60264">
        <w:rPr>
          <w:rFonts w:ascii="Times New Roman" w:hAnsi="Times New Roman" w:cs="Times New Roman"/>
          <w:sz w:val="24"/>
          <w:szCs w:val="24"/>
        </w:rPr>
        <w:t xml:space="preserve"> IRET (6</w:t>
      </w:r>
      <w:r w:rsidR="00A60264" w:rsidRPr="00A60264">
        <w:rPr>
          <w:rFonts w:ascii="Times New Roman" w:hAnsi="Times New Roman" w:cs="Times New Roman"/>
          <w:sz w:val="24"/>
          <w:szCs w:val="24"/>
        </w:rPr>
        <w:t>).</w:t>
      </w:r>
    </w:p>
    <w:p w14:paraId="49156C72" w14:textId="77777777" w:rsidR="00A60264" w:rsidRDefault="00A60264" w:rsidP="00A60264">
      <w:pPr>
        <w:pStyle w:val="Prrafodelista"/>
        <w:spacing w:after="0" w:line="240" w:lineRule="auto"/>
        <w:jc w:val="both"/>
        <w:rPr>
          <w:rFonts w:ascii="Times New Roman" w:hAnsi="Times New Roman" w:cs="Times New Roman"/>
          <w:sz w:val="24"/>
          <w:szCs w:val="24"/>
        </w:rPr>
      </w:pPr>
    </w:p>
    <w:p w14:paraId="1F4D535D" w14:textId="067B160F" w:rsidR="00A60264" w:rsidRDefault="00A60264" w:rsidP="00A60264">
      <w:pPr>
        <w:pStyle w:val="Prrafodelista"/>
        <w:spacing w:after="0" w:line="240" w:lineRule="auto"/>
        <w:jc w:val="both"/>
        <w:rPr>
          <w:rFonts w:ascii="Times New Roman" w:hAnsi="Times New Roman" w:cs="Times New Roman"/>
          <w:sz w:val="24"/>
          <w:szCs w:val="24"/>
        </w:rPr>
      </w:pPr>
      <w:r w:rsidRPr="00A60264">
        <w:rPr>
          <w:rFonts w:ascii="Times New Roman" w:hAnsi="Times New Roman" w:cs="Times New Roman"/>
          <w:sz w:val="24"/>
          <w:szCs w:val="24"/>
        </w:rPr>
        <w:t xml:space="preserve">Asimismo, once unidades académicas, </w:t>
      </w:r>
      <w:r>
        <w:rPr>
          <w:rFonts w:ascii="Times New Roman" w:hAnsi="Times New Roman" w:cs="Times New Roman"/>
          <w:sz w:val="24"/>
          <w:szCs w:val="24"/>
        </w:rPr>
        <w:t>tres de ellas</w:t>
      </w:r>
      <w:r w:rsidRPr="00A60264">
        <w:rPr>
          <w:rFonts w:ascii="Times New Roman" w:hAnsi="Times New Roman" w:cs="Times New Roman"/>
          <w:sz w:val="24"/>
          <w:szCs w:val="24"/>
        </w:rPr>
        <w:t xml:space="preserve"> institutos, coordinaron el 52,9% de los proyectos y actividades en el periodo.  Ellas son: </w:t>
      </w:r>
      <w:proofErr w:type="spellStart"/>
      <w:r>
        <w:rPr>
          <w:rFonts w:ascii="Times New Roman" w:hAnsi="Times New Roman" w:cs="Times New Roman"/>
          <w:sz w:val="24"/>
          <w:szCs w:val="24"/>
        </w:rPr>
        <w:t>Edeca</w:t>
      </w:r>
      <w:proofErr w:type="spellEnd"/>
      <w:r>
        <w:rPr>
          <w:rFonts w:ascii="Times New Roman" w:hAnsi="Times New Roman" w:cs="Times New Roman"/>
          <w:sz w:val="24"/>
          <w:szCs w:val="24"/>
        </w:rPr>
        <w:t xml:space="preserve"> (54), </w:t>
      </w:r>
      <w:r w:rsidRPr="00A60264">
        <w:rPr>
          <w:rFonts w:ascii="Times New Roman" w:hAnsi="Times New Roman" w:cs="Times New Roman"/>
          <w:sz w:val="24"/>
          <w:szCs w:val="24"/>
        </w:rPr>
        <w:t>Medicina Veterinaria</w:t>
      </w:r>
      <w:r>
        <w:rPr>
          <w:rFonts w:ascii="Times New Roman" w:hAnsi="Times New Roman" w:cs="Times New Roman"/>
          <w:sz w:val="24"/>
          <w:szCs w:val="24"/>
        </w:rPr>
        <w:t xml:space="preserve"> (54), </w:t>
      </w:r>
      <w:r w:rsidRPr="00A60264">
        <w:rPr>
          <w:rFonts w:ascii="Times New Roman" w:hAnsi="Times New Roman" w:cs="Times New Roman"/>
          <w:sz w:val="24"/>
          <w:szCs w:val="24"/>
        </w:rPr>
        <w:t xml:space="preserve"> </w:t>
      </w:r>
      <w:r>
        <w:rPr>
          <w:rFonts w:ascii="Times New Roman" w:hAnsi="Times New Roman" w:cs="Times New Roman"/>
          <w:sz w:val="24"/>
          <w:szCs w:val="24"/>
        </w:rPr>
        <w:t xml:space="preserve">Ciencias Biológicas (54), </w:t>
      </w:r>
      <w:r w:rsidRPr="00A60264">
        <w:rPr>
          <w:rFonts w:ascii="Times New Roman" w:hAnsi="Times New Roman" w:cs="Times New Roman"/>
          <w:sz w:val="24"/>
          <w:szCs w:val="24"/>
        </w:rPr>
        <w:t>Ciencias Agrarias (40), Química (42)</w:t>
      </w:r>
      <w:r>
        <w:rPr>
          <w:rFonts w:ascii="Times New Roman" w:hAnsi="Times New Roman" w:cs="Times New Roman"/>
          <w:sz w:val="24"/>
          <w:szCs w:val="24"/>
        </w:rPr>
        <w:t xml:space="preserve">, </w:t>
      </w:r>
      <w:proofErr w:type="spellStart"/>
      <w:r w:rsidRPr="00A60264">
        <w:rPr>
          <w:rFonts w:ascii="Times New Roman" w:hAnsi="Times New Roman" w:cs="Times New Roman"/>
          <w:sz w:val="24"/>
          <w:szCs w:val="24"/>
        </w:rPr>
        <w:t>Ciemhcavi</w:t>
      </w:r>
      <w:proofErr w:type="spellEnd"/>
      <w:r w:rsidRPr="00A60264">
        <w:rPr>
          <w:rFonts w:ascii="Times New Roman" w:hAnsi="Times New Roman" w:cs="Times New Roman"/>
          <w:sz w:val="24"/>
          <w:szCs w:val="24"/>
        </w:rPr>
        <w:t xml:space="preserve"> </w:t>
      </w:r>
      <w:r>
        <w:rPr>
          <w:rFonts w:ascii="Times New Roman" w:hAnsi="Times New Roman" w:cs="Times New Roman"/>
          <w:sz w:val="24"/>
          <w:szCs w:val="24"/>
        </w:rPr>
        <w:t>(36</w:t>
      </w:r>
      <w:r w:rsidRPr="00A60264">
        <w:rPr>
          <w:rFonts w:ascii="Times New Roman" w:hAnsi="Times New Roman" w:cs="Times New Roman"/>
          <w:sz w:val="24"/>
          <w:szCs w:val="24"/>
        </w:rPr>
        <w:t>)</w:t>
      </w:r>
      <w:r>
        <w:rPr>
          <w:rFonts w:ascii="Times New Roman" w:hAnsi="Times New Roman" w:cs="Times New Roman"/>
          <w:sz w:val="24"/>
          <w:szCs w:val="24"/>
        </w:rPr>
        <w:t xml:space="preserve">, Literatura y Ciencias del Lenguaje (32), </w:t>
      </w:r>
      <w:proofErr w:type="spellStart"/>
      <w:r w:rsidRPr="008637F6">
        <w:rPr>
          <w:rFonts w:ascii="Times New Roman" w:hAnsi="Times New Roman" w:cs="Times New Roman"/>
          <w:sz w:val="24"/>
          <w:szCs w:val="24"/>
        </w:rPr>
        <w:t>Idespo</w:t>
      </w:r>
      <w:proofErr w:type="spellEnd"/>
      <w:r w:rsidRPr="008637F6">
        <w:rPr>
          <w:rFonts w:ascii="Times New Roman" w:hAnsi="Times New Roman" w:cs="Times New Roman"/>
          <w:sz w:val="24"/>
          <w:szCs w:val="24"/>
        </w:rPr>
        <w:t xml:space="preserve"> (3</w:t>
      </w:r>
      <w:r>
        <w:rPr>
          <w:rFonts w:ascii="Times New Roman" w:hAnsi="Times New Roman" w:cs="Times New Roman"/>
          <w:sz w:val="24"/>
          <w:szCs w:val="24"/>
        </w:rPr>
        <w:t>2</w:t>
      </w:r>
      <w:r w:rsidRPr="008637F6">
        <w:rPr>
          <w:rFonts w:ascii="Times New Roman" w:hAnsi="Times New Roman" w:cs="Times New Roman"/>
          <w:sz w:val="24"/>
          <w:szCs w:val="24"/>
        </w:rPr>
        <w:t>), IRET (3</w:t>
      </w:r>
      <w:r>
        <w:rPr>
          <w:rFonts w:ascii="Times New Roman" w:hAnsi="Times New Roman" w:cs="Times New Roman"/>
          <w:sz w:val="24"/>
          <w:szCs w:val="24"/>
        </w:rPr>
        <w:t xml:space="preserve">2), </w:t>
      </w:r>
      <w:proofErr w:type="spellStart"/>
      <w:r>
        <w:rPr>
          <w:rFonts w:ascii="Times New Roman" w:hAnsi="Times New Roman" w:cs="Times New Roman"/>
          <w:sz w:val="24"/>
          <w:szCs w:val="24"/>
        </w:rPr>
        <w:t>Inisefor</w:t>
      </w:r>
      <w:proofErr w:type="spellEnd"/>
      <w:r>
        <w:rPr>
          <w:rFonts w:ascii="Times New Roman" w:hAnsi="Times New Roman" w:cs="Times New Roman"/>
          <w:sz w:val="24"/>
          <w:szCs w:val="24"/>
        </w:rPr>
        <w:t xml:space="preserve"> (26) y </w:t>
      </w:r>
      <w:proofErr w:type="spellStart"/>
      <w:r>
        <w:rPr>
          <w:rFonts w:ascii="Times New Roman" w:hAnsi="Times New Roman" w:cs="Times New Roman"/>
          <w:sz w:val="24"/>
          <w:szCs w:val="24"/>
        </w:rPr>
        <w:t>Ov</w:t>
      </w:r>
      <w:r w:rsidRPr="008637F6">
        <w:rPr>
          <w:rFonts w:ascii="Times New Roman" w:hAnsi="Times New Roman" w:cs="Times New Roman"/>
          <w:sz w:val="24"/>
          <w:szCs w:val="24"/>
        </w:rPr>
        <w:t>sicori</w:t>
      </w:r>
      <w:proofErr w:type="spellEnd"/>
      <w:r w:rsidRPr="008637F6">
        <w:rPr>
          <w:rFonts w:ascii="Times New Roman" w:hAnsi="Times New Roman" w:cs="Times New Roman"/>
          <w:sz w:val="24"/>
          <w:szCs w:val="24"/>
        </w:rPr>
        <w:t xml:space="preserve"> (26</w:t>
      </w:r>
      <w:r>
        <w:rPr>
          <w:rFonts w:ascii="Times New Roman" w:hAnsi="Times New Roman" w:cs="Times New Roman"/>
          <w:sz w:val="24"/>
          <w:szCs w:val="24"/>
        </w:rPr>
        <w:t>).</w:t>
      </w:r>
    </w:p>
    <w:p w14:paraId="5C4F23DE" w14:textId="77777777" w:rsidR="0026344E" w:rsidRDefault="0026344E" w:rsidP="00A60264">
      <w:pPr>
        <w:pStyle w:val="Prrafodelista"/>
        <w:spacing w:after="0" w:line="240" w:lineRule="auto"/>
        <w:jc w:val="both"/>
        <w:rPr>
          <w:rFonts w:ascii="Times New Roman" w:hAnsi="Times New Roman" w:cs="Times New Roman"/>
          <w:sz w:val="24"/>
          <w:szCs w:val="24"/>
        </w:rPr>
      </w:pPr>
    </w:p>
    <w:p w14:paraId="680A225F" w14:textId="34D6ED79" w:rsidR="0026344E" w:rsidRDefault="0026344E" w:rsidP="00A60264">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Tómese nota de que </w:t>
      </w:r>
      <w:r w:rsidR="00125A0F">
        <w:rPr>
          <w:rFonts w:ascii="Times New Roman" w:hAnsi="Times New Roman" w:cs="Times New Roman"/>
          <w:sz w:val="24"/>
          <w:szCs w:val="24"/>
        </w:rPr>
        <w:t xml:space="preserve">entre estas unidades académicas se incluyen </w:t>
      </w:r>
      <w:r w:rsidR="00DB27E3">
        <w:rPr>
          <w:rFonts w:ascii="Times New Roman" w:hAnsi="Times New Roman" w:cs="Times New Roman"/>
          <w:sz w:val="24"/>
          <w:szCs w:val="24"/>
        </w:rPr>
        <w:t>todas las unidades</w:t>
      </w:r>
      <w:r w:rsidR="00125A0F">
        <w:rPr>
          <w:rFonts w:ascii="Times New Roman" w:hAnsi="Times New Roman" w:cs="Times New Roman"/>
          <w:sz w:val="24"/>
          <w:szCs w:val="24"/>
        </w:rPr>
        <w:t xml:space="preserve"> académicas de la Facultad de Ciencias de la Tierra y el Mar</w:t>
      </w:r>
      <w:r w:rsidR="00DB27E3">
        <w:rPr>
          <w:rFonts w:ascii="Times New Roman" w:hAnsi="Times New Roman" w:cs="Times New Roman"/>
          <w:sz w:val="24"/>
          <w:szCs w:val="24"/>
        </w:rPr>
        <w:t xml:space="preserve">, excepto </w:t>
      </w:r>
      <w:proofErr w:type="spellStart"/>
      <w:r w:rsidR="00DB27E3">
        <w:rPr>
          <w:rFonts w:ascii="Times New Roman" w:hAnsi="Times New Roman" w:cs="Times New Roman"/>
          <w:sz w:val="24"/>
          <w:szCs w:val="24"/>
        </w:rPr>
        <w:t>Icomvis</w:t>
      </w:r>
      <w:proofErr w:type="spellEnd"/>
      <w:r w:rsidR="00DB27E3">
        <w:rPr>
          <w:rFonts w:ascii="Times New Roman" w:hAnsi="Times New Roman" w:cs="Times New Roman"/>
          <w:sz w:val="24"/>
          <w:szCs w:val="24"/>
        </w:rPr>
        <w:t>,</w:t>
      </w:r>
      <w:r w:rsidR="00125A0F">
        <w:rPr>
          <w:rFonts w:ascii="Times New Roman" w:hAnsi="Times New Roman" w:cs="Times New Roman"/>
          <w:sz w:val="24"/>
          <w:szCs w:val="24"/>
        </w:rPr>
        <w:t xml:space="preserve"> y que están presentes las </w:t>
      </w:r>
      <w:r w:rsidR="00DB27E3">
        <w:rPr>
          <w:rFonts w:ascii="Times New Roman" w:hAnsi="Times New Roman" w:cs="Times New Roman"/>
          <w:sz w:val="24"/>
          <w:szCs w:val="24"/>
        </w:rPr>
        <w:t xml:space="preserve">dos </w:t>
      </w:r>
      <w:r w:rsidR="00125A0F">
        <w:rPr>
          <w:rFonts w:ascii="Times New Roman" w:hAnsi="Times New Roman" w:cs="Times New Roman"/>
          <w:sz w:val="24"/>
          <w:szCs w:val="24"/>
        </w:rPr>
        <w:t>unidades académicas de la Facultad de Ciencias de la Salud.</w:t>
      </w:r>
    </w:p>
    <w:p w14:paraId="2D3FF1F9" w14:textId="77777777" w:rsidR="00125A0F" w:rsidRDefault="00125A0F" w:rsidP="00A60264">
      <w:pPr>
        <w:pStyle w:val="Prrafodelista"/>
        <w:spacing w:after="0" w:line="240" w:lineRule="auto"/>
        <w:jc w:val="both"/>
        <w:rPr>
          <w:rFonts w:ascii="Times New Roman" w:hAnsi="Times New Roman" w:cs="Times New Roman"/>
          <w:sz w:val="24"/>
          <w:szCs w:val="24"/>
        </w:rPr>
      </w:pPr>
    </w:p>
    <w:p w14:paraId="6AA53B92" w14:textId="77777777" w:rsidR="00125A0F" w:rsidRDefault="00125A0F" w:rsidP="00125A0F">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Se recomienda analizar las condiciones y buenas prácticas para la gestión de investigación de estas unidades académicas a fin de replicar aquellas que posibiliten mejorar la gestión en otras unidades académicas.</w:t>
      </w:r>
    </w:p>
    <w:p w14:paraId="78AEF2CB" w14:textId="77777777" w:rsidR="00125A0F" w:rsidRDefault="00125A0F" w:rsidP="00A60264">
      <w:pPr>
        <w:pStyle w:val="Prrafodelista"/>
        <w:spacing w:after="0" w:line="240" w:lineRule="auto"/>
        <w:jc w:val="both"/>
        <w:rPr>
          <w:rFonts w:ascii="Times New Roman" w:hAnsi="Times New Roman" w:cs="Times New Roman"/>
          <w:sz w:val="24"/>
          <w:szCs w:val="24"/>
        </w:rPr>
      </w:pPr>
    </w:p>
    <w:p w14:paraId="1B966626" w14:textId="77777777" w:rsidR="00536599" w:rsidRDefault="0026344E" w:rsidP="0011127A">
      <w:pPr>
        <w:pStyle w:val="Prrafodelista"/>
        <w:numPr>
          <w:ilvl w:val="0"/>
          <w:numId w:val="30"/>
        </w:numPr>
        <w:spacing w:after="0" w:line="240" w:lineRule="auto"/>
        <w:jc w:val="both"/>
        <w:rPr>
          <w:rFonts w:ascii="Times New Roman" w:hAnsi="Times New Roman" w:cs="Times New Roman"/>
          <w:sz w:val="24"/>
          <w:szCs w:val="24"/>
        </w:rPr>
      </w:pPr>
      <w:r w:rsidRPr="0026344E">
        <w:rPr>
          <w:rFonts w:ascii="Times New Roman" w:hAnsi="Times New Roman" w:cs="Times New Roman"/>
          <w:sz w:val="24"/>
          <w:szCs w:val="24"/>
        </w:rPr>
        <w:lastRenderedPageBreak/>
        <w:t>Los diez institutos de la institución lideraron el 32,6%</w:t>
      </w:r>
      <w:r>
        <w:rPr>
          <w:rFonts w:ascii="Times New Roman" w:hAnsi="Times New Roman" w:cs="Times New Roman"/>
          <w:sz w:val="24"/>
          <w:szCs w:val="24"/>
        </w:rPr>
        <w:t xml:space="preserve"> </w:t>
      </w:r>
      <w:r w:rsidRPr="0026344E">
        <w:rPr>
          <w:rFonts w:ascii="Times New Roman" w:hAnsi="Times New Roman" w:cs="Times New Roman"/>
          <w:sz w:val="24"/>
          <w:szCs w:val="24"/>
        </w:rPr>
        <w:t>del total de programas vigentes en el periodo</w:t>
      </w:r>
      <w:r w:rsidR="00536599">
        <w:rPr>
          <w:rFonts w:ascii="Times New Roman" w:hAnsi="Times New Roman" w:cs="Times New Roman"/>
          <w:sz w:val="24"/>
          <w:szCs w:val="24"/>
        </w:rPr>
        <w:t>, así como el 24,8% del total de proyectos y actividades</w:t>
      </w:r>
      <w:r w:rsidRPr="0026344E">
        <w:rPr>
          <w:rFonts w:ascii="Times New Roman" w:hAnsi="Times New Roman" w:cs="Times New Roman"/>
          <w:sz w:val="24"/>
          <w:szCs w:val="24"/>
        </w:rPr>
        <w:t xml:space="preserve">, siendo 4,2 el promedio de programas coordinados por instituto </w:t>
      </w:r>
      <w:r w:rsidR="00536599">
        <w:rPr>
          <w:rFonts w:ascii="Times New Roman" w:hAnsi="Times New Roman" w:cs="Times New Roman"/>
          <w:sz w:val="24"/>
          <w:szCs w:val="24"/>
        </w:rPr>
        <w:t xml:space="preserve">y 20,7 el promedio de proyectos y actividades bajo su coordinación </w:t>
      </w:r>
      <w:r w:rsidRPr="0026344E">
        <w:rPr>
          <w:rFonts w:ascii="Times New Roman" w:hAnsi="Times New Roman" w:cs="Times New Roman"/>
          <w:sz w:val="24"/>
          <w:szCs w:val="24"/>
        </w:rPr>
        <w:t xml:space="preserve">durante el 2015 – 2020.  </w:t>
      </w:r>
    </w:p>
    <w:p w14:paraId="3586DF21" w14:textId="77777777" w:rsidR="00536599" w:rsidRDefault="00536599" w:rsidP="00536599">
      <w:pPr>
        <w:pStyle w:val="Prrafodelista"/>
        <w:spacing w:after="0" w:line="240" w:lineRule="auto"/>
        <w:jc w:val="both"/>
        <w:rPr>
          <w:rFonts w:ascii="Times New Roman" w:hAnsi="Times New Roman" w:cs="Times New Roman"/>
          <w:sz w:val="24"/>
          <w:szCs w:val="24"/>
        </w:rPr>
      </w:pPr>
    </w:p>
    <w:p w14:paraId="5DB2F10B" w14:textId="0AFCDA38" w:rsidR="0026344E" w:rsidRDefault="00536599" w:rsidP="00536599">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Para las unidades académicas estas cifra corresponden a </w:t>
      </w:r>
      <w:r w:rsidR="0026344E" w:rsidRPr="0026344E">
        <w:rPr>
          <w:rFonts w:ascii="Times New Roman" w:hAnsi="Times New Roman" w:cs="Times New Roman"/>
          <w:sz w:val="24"/>
          <w:szCs w:val="24"/>
        </w:rPr>
        <w:t>3,7 programas por unidad si se toman en cuenta las 22 que han coordinado programas en el periodo y de 2,5 programas por unidad si se toman en cuenta las 31 unidades académicas y el área de Humanidades del Centro de Estudios Generales (CEG).</w:t>
      </w:r>
      <w:r>
        <w:rPr>
          <w:rFonts w:ascii="Times New Roman" w:hAnsi="Times New Roman" w:cs="Times New Roman"/>
          <w:sz w:val="24"/>
          <w:szCs w:val="24"/>
        </w:rPr>
        <w:t xml:space="preserve">  Para proyectos y actividades el promedio es de </w:t>
      </w:r>
      <w:r w:rsidR="0026344E">
        <w:rPr>
          <w:rFonts w:ascii="Times New Roman" w:hAnsi="Times New Roman" w:cs="Times New Roman"/>
          <w:sz w:val="24"/>
          <w:szCs w:val="24"/>
        </w:rPr>
        <w:t>18,2 proyectos y actividades</w:t>
      </w:r>
      <w:r w:rsidR="0026344E" w:rsidRPr="00CF2763">
        <w:rPr>
          <w:rFonts w:ascii="Times New Roman" w:hAnsi="Times New Roman" w:cs="Times New Roman"/>
          <w:sz w:val="24"/>
          <w:szCs w:val="24"/>
        </w:rPr>
        <w:t xml:space="preserve"> </w:t>
      </w:r>
      <w:r>
        <w:rPr>
          <w:rFonts w:ascii="Times New Roman" w:hAnsi="Times New Roman" w:cs="Times New Roman"/>
          <w:sz w:val="24"/>
          <w:szCs w:val="24"/>
        </w:rPr>
        <w:t>por unidad.</w:t>
      </w:r>
    </w:p>
    <w:p w14:paraId="214C3CA2" w14:textId="77777777" w:rsidR="00536599" w:rsidRDefault="00536599" w:rsidP="00536599">
      <w:pPr>
        <w:pStyle w:val="Prrafodelista"/>
        <w:spacing w:after="0" w:line="240" w:lineRule="auto"/>
        <w:jc w:val="both"/>
        <w:rPr>
          <w:rFonts w:ascii="Times New Roman" w:hAnsi="Times New Roman" w:cs="Times New Roman"/>
          <w:sz w:val="24"/>
          <w:szCs w:val="24"/>
        </w:rPr>
      </w:pPr>
    </w:p>
    <w:p w14:paraId="55EE2C14" w14:textId="0F78774E" w:rsidR="00A60264" w:rsidRPr="00A60264" w:rsidRDefault="00536599" w:rsidP="00536599">
      <w:pPr>
        <w:pStyle w:val="Prrafodelista"/>
        <w:spacing w:after="0" w:line="240" w:lineRule="auto"/>
        <w:jc w:val="both"/>
        <w:rPr>
          <w:rFonts w:ascii="Times New Roman" w:hAnsi="Times New Roman" w:cs="Times New Roman"/>
          <w:sz w:val="24"/>
          <w:szCs w:val="24"/>
        </w:rPr>
      </w:pPr>
      <w:r>
        <w:rPr>
          <w:rFonts w:ascii="Times New Roman" w:hAnsi="Times New Roman" w:cs="Times New Roman"/>
          <w:sz w:val="24"/>
          <w:szCs w:val="24"/>
        </w:rPr>
        <w:t>Siendo que hay institutos que ejecutan menor número de PPAA que las propias unidades académicas y que las formas en que esto</w:t>
      </w:r>
      <w:r w:rsidR="00DB27E3">
        <w:rPr>
          <w:rFonts w:ascii="Times New Roman" w:hAnsi="Times New Roman" w:cs="Times New Roman"/>
          <w:sz w:val="24"/>
          <w:szCs w:val="24"/>
        </w:rPr>
        <w:t xml:space="preserve">s organizan sus PPAA es diversa, </w:t>
      </w:r>
      <w:r>
        <w:rPr>
          <w:rFonts w:ascii="Times New Roman" w:hAnsi="Times New Roman" w:cs="Times New Roman"/>
          <w:sz w:val="24"/>
          <w:szCs w:val="24"/>
        </w:rPr>
        <w:t xml:space="preserve">se recomienda un análisis de sus condiciones y buenas prácticas, así como la definición, con base en los resultados encontrados, de incentivos para el fortalecimiento de los mismos.  </w:t>
      </w:r>
    </w:p>
    <w:p w14:paraId="0D80A523" w14:textId="66CCC176" w:rsidR="00A60264" w:rsidRPr="00A60264" w:rsidRDefault="00A60264" w:rsidP="00A60264">
      <w:pPr>
        <w:spacing w:after="0" w:line="240" w:lineRule="auto"/>
        <w:ind w:left="708"/>
        <w:jc w:val="both"/>
        <w:rPr>
          <w:rFonts w:ascii="Times New Roman" w:hAnsi="Times New Roman" w:cs="Times New Roman"/>
          <w:sz w:val="24"/>
          <w:szCs w:val="24"/>
        </w:rPr>
      </w:pPr>
    </w:p>
    <w:p w14:paraId="5B9A3460" w14:textId="064D7102" w:rsidR="00B06061" w:rsidRDefault="00341228" w:rsidP="00B06061">
      <w:pPr>
        <w:pStyle w:val="Prrafodelista"/>
        <w:numPr>
          <w:ilvl w:val="0"/>
          <w:numId w:val="30"/>
        </w:numPr>
        <w:spacing w:after="0" w:line="24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 </w:t>
      </w:r>
      <w:r w:rsidR="006911F5">
        <w:rPr>
          <w:rFonts w:ascii="Times New Roman" w:hAnsi="Times New Roman" w:cs="Times New Roman"/>
          <w:sz w:val="24"/>
          <w:szCs w:val="24"/>
        </w:rPr>
        <w:t>Se confirma que las facultades</w:t>
      </w:r>
      <w:r w:rsidR="002B0025">
        <w:rPr>
          <w:rFonts w:ascii="Times New Roman" w:hAnsi="Times New Roman" w:cs="Times New Roman"/>
          <w:sz w:val="24"/>
          <w:szCs w:val="24"/>
        </w:rPr>
        <w:t xml:space="preserve">, y especialmente los </w:t>
      </w:r>
      <w:r w:rsidR="006911F5">
        <w:rPr>
          <w:rFonts w:ascii="Times New Roman" w:hAnsi="Times New Roman" w:cs="Times New Roman"/>
          <w:sz w:val="24"/>
          <w:szCs w:val="24"/>
        </w:rPr>
        <w:t>centros ejecutan sus PPAA en las áreas del conocimiento institucional y disciplinas científicas y tecnológicas más acordes con las prioridades de su quehacer</w:t>
      </w:r>
      <w:r w:rsidR="002B0025">
        <w:rPr>
          <w:rFonts w:ascii="Times New Roman" w:hAnsi="Times New Roman" w:cs="Times New Roman"/>
          <w:sz w:val="24"/>
          <w:szCs w:val="24"/>
        </w:rPr>
        <w:t>.</w:t>
      </w:r>
    </w:p>
    <w:p w14:paraId="122395DD" w14:textId="02056158" w:rsidR="00B06061" w:rsidRDefault="00BA6AD1" w:rsidP="00BA6AD1">
      <w:pPr>
        <w:pStyle w:val="Prrafodelista"/>
        <w:tabs>
          <w:tab w:val="left" w:pos="5885"/>
        </w:tabs>
        <w:spacing w:after="0" w:line="240" w:lineRule="auto"/>
        <w:ind w:left="714"/>
        <w:jc w:val="both"/>
        <w:rPr>
          <w:rFonts w:ascii="Times New Roman" w:hAnsi="Times New Roman" w:cs="Times New Roman"/>
          <w:sz w:val="24"/>
          <w:szCs w:val="24"/>
        </w:rPr>
      </w:pPr>
      <w:r>
        <w:rPr>
          <w:rFonts w:ascii="Times New Roman" w:hAnsi="Times New Roman" w:cs="Times New Roman"/>
          <w:sz w:val="24"/>
          <w:szCs w:val="24"/>
        </w:rPr>
        <w:tab/>
      </w:r>
    </w:p>
    <w:p w14:paraId="38BC0459" w14:textId="0CB24A68" w:rsidR="00BA6AD1" w:rsidRDefault="006911F5" w:rsidP="00BA6AD1">
      <w:pPr>
        <w:spacing w:after="0" w:line="240" w:lineRule="auto"/>
        <w:ind w:left="708"/>
        <w:jc w:val="both"/>
        <w:rPr>
          <w:rFonts w:ascii="Times New Roman" w:hAnsi="Times New Roman" w:cs="Times New Roman"/>
          <w:sz w:val="24"/>
          <w:szCs w:val="24"/>
        </w:rPr>
      </w:pPr>
      <w:r w:rsidRPr="00BA6AD1">
        <w:rPr>
          <w:rFonts w:ascii="Times New Roman" w:hAnsi="Times New Roman" w:cs="Times New Roman"/>
          <w:sz w:val="24"/>
          <w:szCs w:val="24"/>
        </w:rPr>
        <w:t xml:space="preserve">Por ejemplo, </w:t>
      </w:r>
      <w:r w:rsidR="00BA6AD1" w:rsidRPr="00BA6AD1">
        <w:rPr>
          <w:rFonts w:ascii="Times New Roman" w:hAnsi="Times New Roman" w:cs="Times New Roman"/>
          <w:sz w:val="24"/>
          <w:szCs w:val="24"/>
        </w:rPr>
        <w:t>el 77,8% de los programas y el 41,2% de los proyectos</w:t>
      </w:r>
      <w:r w:rsidR="00BA6AD1">
        <w:rPr>
          <w:rFonts w:ascii="Times New Roman" w:hAnsi="Times New Roman" w:cs="Times New Roman"/>
          <w:sz w:val="24"/>
          <w:szCs w:val="24"/>
        </w:rPr>
        <w:t xml:space="preserve"> y actividades coordinado</w:t>
      </w:r>
      <w:r w:rsidR="00BA6AD1" w:rsidRPr="00BA6AD1">
        <w:rPr>
          <w:rFonts w:ascii="Times New Roman" w:hAnsi="Times New Roman" w:cs="Times New Roman"/>
          <w:sz w:val="24"/>
          <w:szCs w:val="24"/>
        </w:rPr>
        <w:t xml:space="preserve"> por la Facultad de Ciencias Exactas y Naturales</w:t>
      </w:r>
      <w:r w:rsidR="00BA6AD1">
        <w:rPr>
          <w:rFonts w:ascii="Times New Roman" w:hAnsi="Times New Roman" w:cs="Times New Roman"/>
          <w:sz w:val="24"/>
          <w:szCs w:val="24"/>
        </w:rPr>
        <w:t>,</w:t>
      </w:r>
      <w:r w:rsidR="00BA6AD1" w:rsidRPr="00BA6AD1">
        <w:rPr>
          <w:rFonts w:ascii="Times New Roman" w:hAnsi="Times New Roman" w:cs="Times New Roman"/>
          <w:sz w:val="24"/>
          <w:szCs w:val="24"/>
        </w:rPr>
        <w:t xml:space="preserve"> se ejecutaron en el área sistémica Ambiente, conservación</w:t>
      </w:r>
      <w:r w:rsidR="00BA6AD1">
        <w:rPr>
          <w:rFonts w:ascii="Times New Roman" w:hAnsi="Times New Roman" w:cs="Times New Roman"/>
          <w:sz w:val="24"/>
          <w:szCs w:val="24"/>
        </w:rPr>
        <w:t xml:space="preserve"> y manejo de recursos naturales y el 100% de sus programas y el 79,1% de los proyectos y actividades en Ciencias naturales.</w:t>
      </w:r>
    </w:p>
    <w:p w14:paraId="2B50146B" w14:textId="77777777" w:rsidR="00BA6AD1" w:rsidRDefault="00BA6AD1" w:rsidP="00B06061">
      <w:pPr>
        <w:pStyle w:val="Prrafodelista"/>
        <w:spacing w:after="0" w:line="240" w:lineRule="auto"/>
        <w:ind w:left="714"/>
        <w:jc w:val="both"/>
        <w:rPr>
          <w:rFonts w:ascii="Times New Roman" w:hAnsi="Times New Roman" w:cs="Times New Roman"/>
          <w:sz w:val="24"/>
          <w:szCs w:val="24"/>
        </w:rPr>
      </w:pPr>
    </w:p>
    <w:p w14:paraId="44E7953C" w14:textId="29E3199E" w:rsidR="00B06061" w:rsidRDefault="00BA6AD1" w:rsidP="00B06061">
      <w:pPr>
        <w:pStyle w:val="Prrafodelista"/>
        <w:spacing w:after="0" w:line="240" w:lineRule="auto"/>
        <w:ind w:left="714"/>
        <w:jc w:val="both"/>
        <w:rPr>
          <w:rFonts w:ascii="Times New Roman" w:hAnsi="Times New Roman" w:cs="Times New Roman"/>
          <w:sz w:val="24"/>
          <w:szCs w:val="24"/>
        </w:rPr>
      </w:pPr>
      <w:r>
        <w:rPr>
          <w:rFonts w:ascii="Times New Roman" w:hAnsi="Times New Roman" w:cs="Times New Roman"/>
          <w:sz w:val="24"/>
          <w:szCs w:val="24"/>
        </w:rPr>
        <w:t>Asimismo, l</w:t>
      </w:r>
      <w:r w:rsidR="006911F5">
        <w:rPr>
          <w:rFonts w:ascii="Times New Roman" w:hAnsi="Times New Roman" w:cs="Times New Roman"/>
          <w:sz w:val="24"/>
          <w:szCs w:val="24"/>
        </w:rPr>
        <w:t>a Facultad de Ciencias Sociales concentra la mayor parte de sus PPAA en el área Sociedad y desarrollo humano</w:t>
      </w:r>
      <w:r w:rsidR="00BA6C59">
        <w:rPr>
          <w:rFonts w:ascii="Times New Roman" w:hAnsi="Times New Roman" w:cs="Times New Roman"/>
          <w:sz w:val="24"/>
          <w:szCs w:val="24"/>
        </w:rPr>
        <w:t xml:space="preserve">, </w:t>
      </w:r>
      <w:r w:rsidR="006911F5">
        <w:rPr>
          <w:rFonts w:ascii="Times New Roman" w:hAnsi="Times New Roman" w:cs="Times New Roman"/>
          <w:sz w:val="24"/>
          <w:szCs w:val="24"/>
        </w:rPr>
        <w:t>69,7%</w:t>
      </w:r>
      <w:r w:rsidR="00F60D2A">
        <w:rPr>
          <w:rFonts w:ascii="Times New Roman" w:hAnsi="Times New Roman" w:cs="Times New Roman"/>
          <w:sz w:val="24"/>
          <w:szCs w:val="24"/>
        </w:rPr>
        <w:t xml:space="preserve"> </w:t>
      </w:r>
      <w:r w:rsidR="00BA6C59">
        <w:rPr>
          <w:rFonts w:ascii="Times New Roman" w:hAnsi="Times New Roman" w:cs="Times New Roman"/>
          <w:sz w:val="24"/>
          <w:szCs w:val="24"/>
        </w:rPr>
        <w:t xml:space="preserve">de sus </w:t>
      </w:r>
      <w:r w:rsidR="00F60D2A">
        <w:rPr>
          <w:rFonts w:ascii="Times New Roman" w:hAnsi="Times New Roman" w:cs="Times New Roman"/>
          <w:sz w:val="24"/>
          <w:szCs w:val="24"/>
        </w:rPr>
        <w:t>programas</w:t>
      </w:r>
      <w:r w:rsidR="00B06061">
        <w:rPr>
          <w:rFonts w:ascii="Times New Roman" w:hAnsi="Times New Roman" w:cs="Times New Roman"/>
          <w:sz w:val="24"/>
          <w:szCs w:val="24"/>
        </w:rPr>
        <w:t xml:space="preserve"> y 56,9% </w:t>
      </w:r>
      <w:r w:rsidR="00BA6C59">
        <w:rPr>
          <w:rFonts w:ascii="Times New Roman" w:hAnsi="Times New Roman" w:cs="Times New Roman"/>
          <w:sz w:val="24"/>
          <w:szCs w:val="24"/>
        </w:rPr>
        <w:t xml:space="preserve">de sus </w:t>
      </w:r>
      <w:r w:rsidR="00B06061">
        <w:rPr>
          <w:rFonts w:ascii="Times New Roman" w:hAnsi="Times New Roman" w:cs="Times New Roman"/>
          <w:sz w:val="24"/>
          <w:szCs w:val="24"/>
        </w:rPr>
        <w:t>proyectos</w:t>
      </w:r>
      <w:r w:rsidR="00BA6C59">
        <w:rPr>
          <w:rFonts w:ascii="Times New Roman" w:hAnsi="Times New Roman" w:cs="Times New Roman"/>
          <w:sz w:val="24"/>
          <w:szCs w:val="24"/>
        </w:rPr>
        <w:t xml:space="preserve"> y actividades,</w:t>
      </w:r>
      <w:r w:rsidR="006911F5">
        <w:rPr>
          <w:rFonts w:ascii="Times New Roman" w:hAnsi="Times New Roman" w:cs="Times New Roman"/>
          <w:sz w:val="24"/>
          <w:szCs w:val="24"/>
        </w:rPr>
        <w:t xml:space="preserve"> y </w:t>
      </w:r>
      <w:r w:rsidR="00BA6C59">
        <w:rPr>
          <w:rFonts w:ascii="Times New Roman" w:hAnsi="Times New Roman" w:cs="Times New Roman"/>
          <w:sz w:val="24"/>
          <w:szCs w:val="24"/>
        </w:rPr>
        <w:t xml:space="preserve">en </w:t>
      </w:r>
      <w:r w:rsidR="006911F5">
        <w:rPr>
          <w:rFonts w:ascii="Times New Roman" w:hAnsi="Times New Roman" w:cs="Times New Roman"/>
          <w:sz w:val="24"/>
          <w:szCs w:val="24"/>
        </w:rPr>
        <w:t>las Ciencias Sociales</w:t>
      </w:r>
      <w:r w:rsidR="00BA6C59">
        <w:rPr>
          <w:rFonts w:ascii="Times New Roman" w:hAnsi="Times New Roman" w:cs="Times New Roman"/>
          <w:sz w:val="24"/>
          <w:szCs w:val="24"/>
        </w:rPr>
        <w:t xml:space="preserve">, </w:t>
      </w:r>
      <w:r w:rsidR="00DB27E3">
        <w:rPr>
          <w:rFonts w:ascii="Times New Roman" w:hAnsi="Times New Roman" w:cs="Times New Roman"/>
          <w:sz w:val="24"/>
          <w:szCs w:val="24"/>
        </w:rPr>
        <w:t>90,9%</w:t>
      </w:r>
      <w:r w:rsidR="00BA6C59">
        <w:rPr>
          <w:rFonts w:ascii="Times New Roman" w:hAnsi="Times New Roman" w:cs="Times New Roman"/>
          <w:sz w:val="24"/>
          <w:szCs w:val="24"/>
        </w:rPr>
        <w:t xml:space="preserve"> de sus programas y </w:t>
      </w:r>
      <w:r w:rsidR="00DB27E3">
        <w:rPr>
          <w:rFonts w:ascii="Times New Roman" w:hAnsi="Times New Roman" w:cs="Times New Roman"/>
          <w:sz w:val="24"/>
          <w:szCs w:val="24"/>
        </w:rPr>
        <w:t>81,5</w:t>
      </w:r>
      <w:r w:rsidR="00BA6C59">
        <w:rPr>
          <w:rFonts w:ascii="Times New Roman" w:hAnsi="Times New Roman" w:cs="Times New Roman"/>
          <w:sz w:val="24"/>
          <w:szCs w:val="24"/>
        </w:rPr>
        <w:t>% de sus proyectos y actividades.</w:t>
      </w:r>
      <w:r w:rsidR="00B06061">
        <w:rPr>
          <w:rFonts w:ascii="Times New Roman" w:hAnsi="Times New Roman" w:cs="Times New Roman"/>
          <w:sz w:val="24"/>
          <w:szCs w:val="24"/>
        </w:rPr>
        <w:t xml:space="preserve">  </w:t>
      </w:r>
    </w:p>
    <w:p w14:paraId="6CB9A38F" w14:textId="77777777" w:rsidR="00B06061" w:rsidRDefault="00B06061" w:rsidP="00B06061">
      <w:pPr>
        <w:pStyle w:val="Prrafodelista"/>
        <w:spacing w:after="0" w:line="240" w:lineRule="auto"/>
        <w:ind w:left="714"/>
        <w:jc w:val="both"/>
        <w:rPr>
          <w:rFonts w:ascii="Times New Roman" w:hAnsi="Times New Roman" w:cs="Times New Roman"/>
          <w:sz w:val="24"/>
          <w:szCs w:val="24"/>
        </w:rPr>
      </w:pPr>
    </w:p>
    <w:p w14:paraId="43F6A773" w14:textId="70E41021" w:rsidR="00536599" w:rsidRPr="006911F5" w:rsidRDefault="00B06061" w:rsidP="00B06061">
      <w:pPr>
        <w:pStyle w:val="Prrafodelista"/>
        <w:spacing w:after="0" w:line="240" w:lineRule="auto"/>
        <w:ind w:left="714"/>
        <w:jc w:val="both"/>
        <w:rPr>
          <w:rFonts w:ascii="Times New Roman" w:hAnsi="Times New Roman" w:cs="Times New Roman"/>
          <w:sz w:val="24"/>
          <w:szCs w:val="24"/>
        </w:rPr>
      </w:pPr>
      <w:r>
        <w:rPr>
          <w:rFonts w:ascii="Times New Roman" w:hAnsi="Times New Roman" w:cs="Times New Roman"/>
          <w:sz w:val="24"/>
          <w:szCs w:val="24"/>
        </w:rPr>
        <w:t xml:space="preserve">Por su parte, </w:t>
      </w:r>
      <w:r w:rsidR="006911F5">
        <w:rPr>
          <w:rFonts w:ascii="Times New Roman" w:hAnsi="Times New Roman" w:cs="Times New Roman"/>
          <w:sz w:val="24"/>
          <w:szCs w:val="24"/>
        </w:rPr>
        <w:t>la Facultad de Filosofía y Letras</w:t>
      </w:r>
      <w:r>
        <w:rPr>
          <w:rFonts w:ascii="Times New Roman" w:hAnsi="Times New Roman" w:cs="Times New Roman"/>
          <w:sz w:val="24"/>
          <w:szCs w:val="24"/>
        </w:rPr>
        <w:t xml:space="preserve"> </w:t>
      </w:r>
      <w:r w:rsidR="00BA6C59">
        <w:rPr>
          <w:rFonts w:ascii="Times New Roman" w:hAnsi="Times New Roman" w:cs="Times New Roman"/>
          <w:sz w:val="24"/>
          <w:szCs w:val="24"/>
        </w:rPr>
        <w:t>concentró</w:t>
      </w:r>
      <w:r>
        <w:rPr>
          <w:rFonts w:ascii="Times New Roman" w:hAnsi="Times New Roman" w:cs="Times New Roman"/>
          <w:sz w:val="24"/>
          <w:szCs w:val="24"/>
        </w:rPr>
        <w:t xml:space="preserve"> </w:t>
      </w:r>
      <w:r w:rsidR="006911F5">
        <w:rPr>
          <w:rFonts w:ascii="Times New Roman" w:hAnsi="Times New Roman" w:cs="Times New Roman"/>
          <w:sz w:val="24"/>
          <w:szCs w:val="24"/>
        </w:rPr>
        <w:t>el</w:t>
      </w:r>
      <w:r>
        <w:rPr>
          <w:rFonts w:ascii="Times New Roman" w:hAnsi="Times New Roman" w:cs="Times New Roman"/>
          <w:sz w:val="24"/>
          <w:szCs w:val="24"/>
        </w:rPr>
        <w:t xml:space="preserve"> 84,6% de sus programas y el 71,7% </w:t>
      </w:r>
      <w:r w:rsidR="00BA6C59">
        <w:rPr>
          <w:rFonts w:ascii="Times New Roman" w:hAnsi="Times New Roman" w:cs="Times New Roman"/>
          <w:sz w:val="24"/>
          <w:szCs w:val="24"/>
        </w:rPr>
        <w:t>de</w:t>
      </w:r>
      <w:r>
        <w:rPr>
          <w:rFonts w:ascii="Times New Roman" w:hAnsi="Times New Roman" w:cs="Times New Roman"/>
          <w:sz w:val="24"/>
          <w:szCs w:val="24"/>
        </w:rPr>
        <w:t xml:space="preserve"> sus proyectos y actividades en el</w:t>
      </w:r>
      <w:r w:rsidR="006911F5">
        <w:rPr>
          <w:rFonts w:ascii="Times New Roman" w:hAnsi="Times New Roman" w:cs="Times New Roman"/>
          <w:sz w:val="24"/>
          <w:szCs w:val="24"/>
        </w:rPr>
        <w:t xml:space="preserve"> área </w:t>
      </w:r>
      <w:r>
        <w:rPr>
          <w:rFonts w:ascii="Times New Roman" w:hAnsi="Times New Roman" w:cs="Times New Roman"/>
          <w:sz w:val="24"/>
          <w:szCs w:val="24"/>
        </w:rPr>
        <w:t xml:space="preserve">Humanismo, arte y cultura, así como el </w:t>
      </w:r>
      <w:r w:rsidR="00DB27E3">
        <w:rPr>
          <w:rFonts w:ascii="Times New Roman" w:hAnsi="Times New Roman" w:cs="Times New Roman"/>
          <w:sz w:val="24"/>
          <w:szCs w:val="24"/>
        </w:rPr>
        <w:t>69,</w:t>
      </w:r>
      <w:r w:rsidR="00BA6AD1">
        <w:rPr>
          <w:rFonts w:ascii="Times New Roman" w:hAnsi="Times New Roman" w:cs="Times New Roman"/>
          <w:sz w:val="24"/>
          <w:szCs w:val="24"/>
        </w:rPr>
        <w:t>2</w:t>
      </w:r>
      <w:r>
        <w:rPr>
          <w:rFonts w:ascii="Times New Roman" w:hAnsi="Times New Roman" w:cs="Times New Roman"/>
          <w:sz w:val="24"/>
          <w:szCs w:val="24"/>
        </w:rPr>
        <w:t xml:space="preserve">% de sus programas y el </w:t>
      </w:r>
      <w:r w:rsidR="00BA6AD1">
        <w:rPr>
          <w:rFonts w:ascii="Times New Roman" w:hAnsi="Times New Roman" w:cs="Times New Roman"/>
          <w:sz w:val="24"/>
          <w:szCs w:val="24"/>
        </w:rPr>
        <w:t>69,7</w:t>
      </w:r>
      <w:r w:rsidR="00BA6C59">
        <w:rPr>
          <w:rFonts w:ascii="Times New Roman" w:hAnsi="Times New Roman" w:cs="Times New Roman"/>
          <w:sz w:val="24"/>
          <w:szCs w:val="24"/>
        </w:rPr>
        <w:t xml:space="preserve">% </w:t>
      </w:r>
      <w:r>
        <w:rPr>
          <w:rFonts w:ascii="Times New Roman" w:hAnsi="Times New Roman" w:cs="Times New Roman"/>
          <w:sz w:val="24"/>
          <w:szCs w:val="24"/>
        </w:rPr>
        <w:t>de sus proyectos y actividades</w:t>
      </w:r>
      <w:r w:rsidR="006911F5">
        <w:rPr>
          <w:rFonts w:ascii="Times New Roman" w:hAnsi="Times New Roman" w:cs="Times New Roman"/>
          <w:sz w:val="24"/>
          <w:szCs w:val="24"/>
        </w:rPr>
        <w:t xml:space="preserve"> en  Humanidades.</w:t>
      </w:r>
      <w:r w:rsidR="00536599" w:rsidRPr="006911F5">
        <w:rPr>
          <w:rFonts w:ascii="Times New Roman" w:hAnsi="Times New Roman" w:cs="Times New Roman"/>
          <w:sz w:val="24"/>
          <w:szCs w:val="24"/>
        </w:rPr>
        <w:t xml:space="preserve">  </w:t>
      </w:r>
    </w:p>
    <w:p w14:paraId="6882CDBA" w14:textId="77777777" w:rsidR="00536599" w:rsidRDefault="00536599" w:rsidP="00536599">
      <w:pPr>
        <w:pStyle w:val="Prrafodelista"/>
        <w:spacing w:after="0" w:line="240" w:lineRule="auto"/>
        <w:jc w:val="both"/>
        <w:rPr>
          <w:rFonts w:ascii="Times New Roman" w:hAnsi="Times New Roman" w:cs="Times New Roman"/>
          <w:sz w:val="24"/>
          <w:szCs w:val="24"/>
        </w:rPr>
      </w:pPr>
    </w:p>
    <w:p w14:paraId="1837D1EB" w14:textId="12CA9441" w:rsidR="00B06061" w:rsidRPr="006911F5" w:rsidRDefault="00BA6C59" w:rsidP="00B06061">
      <w:pPr>
        <w:pStyle w:val="Prrafodelista"/>
        <w:spacing w:after="0" w:line="240" w:lineRule="auto"/>
        <w:ind w:left="714"/>
        <w:jc w:val="both"/>
        <w:rPr>
          <w:rFonts w:ascii="Times New Roman" w:hAnsi="Times New Roman" w:cs="Times New Roman"/>
          <w:sz w:val="24"/>
          <w:szCs w:val="24"/>
        </w:rPr>
      </w:pPr>
      <w:r>
        <w:rPr>
          <w:rFonts w:ascii="Times New Roman" w:hAnsi="Times New Roman" w:cs="Times New Roman"/>
          <w:sz w:val="24"/>
          <w:szCs w:val="24"/>
        </w:rPr>
        <w:t xml:space="preserve">De igual forma, </w:t>
      </w:r>
      <w:r w:rsidR="00B06061">
        <w:rPr>
          <w:rFonts w:ascii="Times New Roman" w:hAnsi="Times New Roman" w:cs="Times New Roman"/>
          <w:sz w:val="24"/>
          <w:szCs w:val="24"/>
        </w:rPr>
        <w:t xml:space="preserve">el </w:t>
      </w:r>
      <w:proofErr w:type="spellStart"/>
      <w:r w:rsidR="00B06061">
        <w:rPr>
          <w:rFonts w:ascii="Times New Roman" w:hAnsi="Times New Roman" w:cs="Times New Roman"/>
          <w:sz w:val="24"/>
          <w:szCs w:val="24"/>
        </w:rPr>
        <w:t>Cidea</w:t>
      </w:r>
      <w:proofErr w:type="spellEnd"/>
      <w:r>
        <w:rPr>
          <w:rFonts w:ascii="Times New Roman" w:hAnsi="Times New Roman" w:cs="Times New Roman"/>
          <w:sz w:val="24"/>
          <w:szCs w:val="24"/>
        </w:rPr>
        <w:t xml:space="preserve"> concentró </w:t>
      </w:r>
      <w:r w:rsidR="00B06061">
        <w:rPr>
          <w:rFonts w:ascii="Times New Roman" w:hAnsi="Times New Roman" w:cs="Times New Roman"/>
          <w:sz w:val="24"/>
          <w:szCs w:val="24"/>
        </w:rPr>
        <w:t xml:space="preserve">el 80,0% de sus programas y el </w:t>
      </w:r>
      <w:r w:rsidR="002A11C2">
        <w:rPr>
          <w:rFonts w:ascii="Times New Roman" w:hAnsi="Times New Roman" w:cs="Times New Roman"/>
          <w:sz w:val="24"/>
          <w:szCs w:val="24"/>
        </w:rPr>
        <w:t>91,7</w:t>
      </w:r>
      <w:r w:rsidR="00B06061">
        <w:rPr>
          <w:rFonts w:ascii="Times New Roman" w:hAnsi="Times New Roman" w:cs="Times New Roman"/>
          <w:sz w:val="24"/>
          <w:szCs w:val="24"/>
        </w:rPr>
        <w:t xml:space="preserve">% de sus proyectos y actividades en el área Humanismo, arte y cultura, así como el </w:t>
      </w:r>
      <w:r w:rsidR="002A11C2">
        <w:rPr>
          <w:rFonts w:ascii="Times New Roman" w:hAnsi="Times New Roman" w:cs="Times New Roman"/>
          <w:sz w:val="24"/>
          <w:szCs w:val="24"/>
        </w:rPr>
        <w:t>100</w:t>
      </w:r>
      <w:r w:rsidR="00B06061">
        <w:rPr>
          <w:rFonts w:ascii="Times New Roman" w:hAnsi="Times New Roman" w:cs="Times New Roman"/>
          <w:sz w:val="24"/>
          <w:szCs w:val="24"/>
        </w:rPr>
        <w:t xml:space="preserve">% de </w:t>
      </w:r>
      <w:r w:rsidR="00DB27E3">
        <w:rPr>
          <w:rFonts w:ascii="Times New Roman" w:hAnsi="Times New Roman" w:cs="Times New Roman"/>
          <w:sz w:val="24"/>
          <w:szCs w:val="24"/>
        </w:rPr>
        <w:t xml:space="preserve">sus PPAA </w:t>
      </w:r>
      <w:r w:rsidR="00B06061">
        <w:rPr>
          <w:rFonts w:ascii="Times New Roman" w:hAnsi="Times New Roman" w:cs="Times New Roman"/>
          <w:sz w:val="24"/>
          <w:szCs w:val="24"/>
        </w:rPr>
        <w:t>en Humanidades.</w:t>
      </w:r>
      <w:r w:rsidR="00B06061" w:rsidRPr="006911F5">
        <w:rPr>
          <w:rFonts w:ascii="Times New Roman" w:hAnsi="Times New Roman" w:cs="Times New Roman"/>
          <w:sz w:val="24"/>
          <w:szCs w:val="24"/>
        </w:rPr>
        <w:t xml:space="preserve">  </w:t>
      </w:r>
    </w:p>
    <w:p w14:paraId="1AB6D1CC" w14:textId="77777777" w:rsidR="00536599" w:rsidRDefault="00536599" w:rsidP="00536599">
      <w:pPr>
        <w:pStyle w:val="Prrafodelista"/>
        <w:spacing w:after="0" w:line="240" w:lineRule="auto"/>
        <w:jc w:val="both"/>
        <w:rPr>
          <w:rFonts w:ascii="Times New Roman" w:hAnsi="Times New Roman" w:cs="Times New Roman"/>
          <w:sz w:val="24"/>
          <w:szCs w:val="24"/>
        </w:rPr>
      </w:pPr>
    </w:p>
    <w:p w14:paraId="07524A4D" w14:textId="641037C1" w:rsidR="00BA6C59" w:rsidRDefault="00BA6C59" w:rsidP="00341228">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En el caso del CIDE el </w:t>
      </w:r>
      <w:r w:rsidR="002A11C2">
        <w:rPr>
          <w:rFonts w:ascii="Times New Roman" w:hAnsi="Times New Roman" w:cs="Times New Roman"/>
          <w:sz w:val="24"/>
          <w:szCs w:val="24"/>
        </w:rPr>
        <w:t>87,5</w:t>
      </w:r>
      <w:r>
        <w:rPr>
          <w:rFonts w:ascii="Times New Roman" w:hAnsi="Times New Roman" w:cs="Times New Roman"/>
          <w:sz w:val="24"/>
          <w:szCs w:val="24"/>
        </w:rPr>
        <w:t xml:space="preserve">% de los programas y el </w:t>
      </w:r>
      <w:r w:rsidR="00E46F9A">
        <w:rPr>
          <w:rFonts w:ascii="Times New Roman" w:hAnsi="Times New Roman" w:cs="Times New Roman"/>
          <w:sz w:val="24"/>
          <w:szCs w:val="24"/>
        </w:rPr>
        <w:t>89,1</w:t>
      </w:r>
      <w:r>
        <w:rPr>
          <w:rFonts w:ascii="Times New Roman" w:hAnsi="Times New Roman" w:cs="Times New Roman"/>
          <w:sz w:val="24"/>
          <w:szCs w:val="24"/>
        </w:rPr>
        <w:t>% de sus proyectos</w:t>
      </w:r>
      <w:r w:rsidR="00DB27E3">
        <w:rPr>
          <w:rFonts w:ascii="Times New Roman" w:hAnsi="Times New Roman" w:cs="Times New Roman"/>
          <w:sz w:val="24"/>
          <w:szCs w:val="24"/>
        </w:rPr>
        <w:t>,</w:t>
      </w:r>
      <w:r>
        <w:rPr>
          <w:rFonts w:ascii="Times New Roman" w:hAnsi="Times New Roman" w:cs="Times New Roman"/>
          <w:sz w:val="24"/>
          <w:szCs w:val="24"/>
        </w:rPr>
        <w:t xml:space="preserve"> corresponde al área Educación y desarrollo integral y </w:t>
      </w:r>
      <w:r w:rsidR="00E46F9A">
        <w:rPr>
          <w:rFonts w:ascii="Times New Roman" w:hAnsi="Times New Roman" w:cs="Times New Roman"/>
          <w:sz w:val="24"/>
          <w:szCs w:val="24"/>
        </w:rPr>
        <w:t xml:space="preserve">el 100% de sus </w:t>
      </w:r>
      <w:r w:rsidR="00DB27E3">
        <w:rPr>
          <w:rFonts w:ascii="Times New Roman" w:hAnsi="Times New Roman" w:cs="Times New Roman"/>
          <w:sz w:val="24"/>
          <w:szCs w:val="24"/>
        </w:rPr>
        <w:t>PPAA</w:t>
      </w:r>
      <w:r w:rsidR="00E46F9A">
        <w:rPr>
          <w:rFonts w:ascii="Times New Roman" w:hAnsi="Times New Roman" w:cs="Times New Roman"/>
          <w:sz w:val="24"/>
          <w:szCs w:val="24"/>
        </w:rPr>
        <w:t xml:space="preserve"> </w:t>
      </w:r>
      <w:r w:rsidR="00DB27E3">
        <w:rPr>
          <w:rFonts w:ascii="Times New Roman" w:hAnsi="Times New Roman" w:cs="Times New Roman"/>
          <w:sz w:val="24"/>
          <w:szCs w:val="24"/>
        </w:rPr>
        <w:t xml:space="preserve">a </w:t>
      </w:r>
      <w:r w:rsidR="00E46F9A">
        <w:rPr>
          <w:rFonts w:ascii="Times New Roman" w:hAnsi="Times New Roman" w:cs="Times New Roman"/>
          <w:sz w:val="24"/>
          <w:szCs w:val="24"/>
        </w:rPr>
        <w:t xml:space="preserve">Ciencias sociales, sub-disciplina Educación.  </w:t>
      </w:r>
    </w:p>
    <w:p w14:paraId="440B7AE1" w14:textId="77777777" w:rsidR="00DB27E3" w:rsidRDefault="00DB27E3" w:rsidP="00341228">
      <w:pPr>
        <w:spacing w:after="0" w:line="240" w:lineRule="auto"/>
        <w:ind w:left="708"/>
        <w:jc w:val="both"/>
        <w:rPr>
          <w:rFonts w:ascii="Times New Roman" w:hAnsi="Times New Roman" w:cs="Times New Roman"/>
          <w:sz w:val="24"/>
          <w:szCs w:val="24"/>
        </w:rPr>
      </w:pPr>
    </w:p>
    <w:p w14:paraId="0AAAEEA7" w14:textId="716F4312" w:rsidR="006E06B1" w:rsidRPr="002B0025" w:rsidRDefault="002B0025" w:rsidP="002B0025">
      <w:pPr>
        <w:spacing w:after="0" w:line="240" w:lineRule="auto"/>
        <w:ind w:left="705"/>
        <w:jc w:val="both"/>
        <w:rPr>
          <w:rFonts w:ascii="Times New Roman" w:hAnsi="Times New Roman" w:cs="Times New Roman"/>
          <w:sz w:val="24"/>
          <w:szCs w:val="24"/>
        </w:rPr>
      </w:pPr>
      <w:r w:rsidRPr="002B0025">
        <w:rPr>
          <w:rFonts w:ascii="Times New Roman" w:hAnsi="Times New Roman" w:cs="Times New Roman"/>
          <w:sz w:val="24"/>
          <w:szCs w:val="24"/>
        </w:rPr>
        <w:t>En contraste las sedes y sección regional tienden a una mayor diversificación de su quehacer en las áreas sistémicas y disciplinas científicas y tecnológicas, lo cual, dada la baja cantidad de programas y proyectos que coordinan podría ir en detrimento de la consolidación de áreas temáticas de investigaci</w:t>
      </w:r>
      <w:r>
        <w:rPr>
          <w:rFonts w:ascii="Times New Roman" w:hAnsi="Times New Roman" w:cs="Times New Roman"/>
          <w:sz w:val="24"/>
          <w:szCs w:val="24"/>
        </w:rPr>
        <w:t>ón, por lo que se recomienda que incursionen en la definición de líneas de investigación.</w:t>
      </w:r>
    </w:p>
    <w:p w14:paraId="066772B1" w14:textId="77777777" w:rsidR="00061EC2" w:rsidRPr="00DE5FF1" w:rsidRDefault="00061EC2" w:rsidP="00DE5FF1">
      <w:pPr>
        <w:spacing w:after="0" w:line="240" w:lineRule="auto"/>
        <w:jc w:val="both"/>
        <w:rPr>
          <w:rFonts w:ascii="Times New Roman" w:hAnsi="Times New Roman" w:cs="Times New Roman"/>
          <w:b/>
          <w:sz w:val="24"/>
          <w:szCs w:val="24"/>
        </w:rPr>
      </w:pPr>
    </w:p>
    <w:p w14:paraId="41B8C2F8" w14:textId="77777777" w:rsidR="00307031" w:rsidRDefault="002B0025" w:rsidP="002B0025">
      <w:pPr>
        <w:pStyle w:val="Prrafodelista"/>
        <w:numPr>
          <w:ilvl w:val="0"/>
          <w:numId w:val="30"/>
        </w:numPr>
        <w:spacing w:after="0" w:line="240" w:lineRule="auto"/>
        <w:ind w:left="714" w:hanging="357"/>
        <w:jc w:val="both"/>
        <w:rPr>
          <w:rFonts w:ascii="Times New Roman" w:hAnsi="Times New Roman" w:cs="Times New Roman"/>
          <w:sz w:val="24"/>
          <w:szCs w:val="24"/>
        </w:rPr>
      </w:pPr>
      <w:r>
        <w:rPr>
          <w:rFonts w:ascii="Times New Roman" w:hAnsi="Times New Roman" w:cs="Times New Roman"/>
          <w:sz w:val="24"/>
          <w:szCs w:val="24"/>
        </w:rPr>
        <w:lastRenderedPageBreak/>
        <w:t>La facultad que orienta su quehacer a la atención de más sectores, dada la diversidad de áreas de trabajo de sus unidades académicas, es la Facultad de Ciencias de la Tierra y el Mar, la cual ejecutó un 45</w:t>
      </w:r>
      <w:r w:rsidR="00BC6CE1">
        <w:rPr>
          <w:rFonts w:ascii="Times New Roman" w:hAnsi="Times New Roman" w:cs="Times New Roman"/>
          <w:sz w:val="24"/>
          <w:szCs w:val="24"/>
        </w:rPr>
        <w:t>,0</w:t>
      </w:r>
      <w:r>
        <w:rPr>
          <w:rFonts w:ascii="Times New Roman" w:hAnsi="Times New Roman" w:cs="Times New Roman"/>
          <w:sz w:val="24"/>
          <w:szCs w:val="24"/>
        </w:rPr>
        <w:t xml:space="preserve">% de sus programas </w:t>
      </w:r>
      <w:r w:rsidR="00BC6CE1">
        <w:rPr>
          <w:rFonts w:ascii="Times New Roman" w:hAnsi="Times New Roman" w:cs="Times New Roman"/>
          <w:sz w:val="24"/>
          <w:szCs w:val="24"/>
        </w:rPr>
        <w:t xml:space="preserve">y el 35,8% de sus proyectos y actividades </w:t>
      </w:r>
      <w:r>
        <w:rPr>
          <w:rFonts w:ascii="Times New Roman" w:hAnsi="Times New Roman" w:cs="Times New Roman"/>
          <w:sz w:val="24"/>
          <w:szCs w:val="24"/>
        </w:rPr>
        <w:t>en atención al sector Agricultura, el cual también es atendido</w:t>
      </w:r>
      <w:r w:rsidR="00BC6CE1">
        <w:rPr>
          <w:rFonts w:ascii="Times New Roman" w:hAnsi="Times New Roman" w:cs="Times New Roman"/>
          <w:sz w:val="24"/>
          <w:szCs w:val="24"/>
        </w:rPr>
        <w:t>, aunque en menor proporción</w:t>
      </w:r>
      <w:r w:rsidR="00307031">
        <w:rPr>
          <w:rFonts w:ascii="Times New Roman" w:hAnsi="Times New Roman" w:cs="Times New Roman"/>
          <w:sz w:val="24"/>
          <w:szCs w:val="24"/>
        </w:rPr>
        <w:t>,</w:t>
      </w:r>
      <w:r w:rsidR="00BC6CE1">
        <w:rPr>
          <w:rFonts w:ascii="Times New Roman" w:hAnsi="Times New Roman" w:cs="Times New Roman"/>
          <w:sz w:val="24"/>
          <w:szCs w:val="24"/>
        </w:rPr>
        <w:t xml:space="preserve"> </w:t>
      </w:r>
      <w:r>
        <w:rPr>
          <w:rFonts w:ascii="Times New Roman" w:hAnsi="Times New Roman" w:cs="Times New Roman"/>
          <w:sz w:val="24"/>
          <w:szCs w:val="24"/>
        </w:rPr>
        <w:t>por la Facultad de Ciencias de la Salud</w:t>
      </w:r>
      <w:r w:rsidR="00BC6CE1">
        <w:rPr>
          <w:rFonts w:ascii="Times New Roman" w:hAnsi="Times New Roman" w:cs="Times New Roman"/>
          <w:sz w:val="24"/>
          <w:szCs w:val="24"/>
        </w:rPr>
        <w:t>, 21% de los programas y 18,7% de los proyectos y actividades</w:t>
      </w:r>
      <w:r w:rsidR="00BC6CE1" w:rsidRPr="00BC6CE1">
        <w:rPr>
          <w:rFonts w:ascii="Times New Roman" w:hAnsi="Times New Roman" w:cs="Times New Roman"/>
          <w:sz w:val="24"/>
          <w:szCs w:val="24"/>
        </w:rPr>
        <w:t xml:space="preserve"> </w:t>
      </w:r>
      <w:r w:rsidR="00BC6CE1">
        <w:rPr>
          <w:rFonts w:ascii="Times New Roman" w:hAnsi="Times New Roman" w:cs="Times New Roman"/>
          <w:sz w:val="24"/>
          <w:szCs w:val="24"/>
        </w:rPr>
        <w:t>que en ella se coordinaron</w:t>
      </w:r>
      <w:r>
        <w:rPr>
          <w:rFonts w:ascii="Times New Roman" w:hAnsi="Times New Roman" w:cs="Times New Roman"/>
          <w:sz w:val="24"/>
          <w:szCs w:val="24"/>
        </w:rPr>
        <w:t>.</w:t>
      </w:r>
      <w:r w:rsidR="00307031">
        <w:rPr>
          <w:rFonts w:ascii="Times New Roman" w:hAnsi="Times New Roman" w:cs="Times New Roman"/>
          <w:sz w:val="24"/>
          <w:szCs w:val="24"/>
        </w:rPr>
        <w:t xml:space="preserve"> </w:t>
      </w:r>
    </w:p>
    <w:p w14:paraId="2A1A9459" w14:textId="77777777" w:rsidR="00307031" w:rsidRDefault="00307031" w:rsidP="00307031">
      <w:pPr>
        <w:pStyle w:val="Prrafodelista"/>
        <w:spacing w:after="0" w:line="240" w:lineRule="auto"/>
        <w:ind w:left="714"/>
        <w:jc w:val="both"/>
        <w:rPr>
          <w:rFonts w:ascii="Times New Roman" w:hAnsi="Times New Roman" w:cs="Times New Roman"/>
          <w:sz w:val="24"/>
          <w:szCs w:val="24"/>
        </w:rPr>
      </w:pPr>
    </w:p>
    <w:p w14:paraId="76B1090B" w14:textId="681C8B58" w:rsidR="002B0025" w:rsidRDefault="00307031" w:rsidP="00307031">
      <w:pPr>
        <w:pStyle w:val="Prrafodelista"/>
        <w:spacing w:after="0" w:line="240" w:lineRule="auto"/>
        <w:ind w:left="714"/>
        <w:jc w:val="both"/>
        <w:rPr>
          <w:rFonts w:ascii="Times New Roman" w:hAnsi="Times New Roman" w:cs="Times New Roman"/>
          <w:sz w:val="24"/>
          <w:szCs w:val="24"/>
        </w:rPr>
      </w:pPr>
      <w:r>
        <w:rPr>
          <w:rFonts w:ascii="Times New Roman" w:hAnsi="Times New Roman" w:cs="Times New Roman"/>
          <w:sz w:val="24"/>
          <w:szCs w:val="24"/>
        </w:rPr>
        <w:t>En esta última facultad la mayor parte de los PPAA, 68,4% de los programas y 75% de los proyectos y actividades, brindan respuestas al sector Sanidad, tercero más beneficiado en el periodo por los resultados de los PPAA.</w:t>
      </w:r>
      <w:r w:rsidR="00BC6CE1">
        <w:rPr>
          <w:rFonts w:ascii="Times New Roman" w:hAnsi="Times New Roman" w:cs="Times New Roman"/>
          <w:sz w:val="24"/>
          <w:szCs w:val="24"/>
        </w:rPr>
        <w:t xml:space="preserve">  </w:t>
      </w:r>
    </w:p>
    <w:p w14:paraId="00B4DB3E" w14:textId="77777777" w:rsidR="002B0025" w:rsidRDefault="002B0025" w:rsidP="000D2CB0">
      <w:pPr>
        <w:spacing w:after="0" w:line="240" w:lineRule="auto"/>
        <w:rPr>
          <w:rFonts w:ascii="Times New Roman" w:hAnsi="Times New Roman" w:cs="Times New Roman"/>
          <w:b/>
          <w:sz w:val="24"/>
          <w:szCs w:val="24"/>
        </w:rPr>
      </w:pPr>
    </w:p>
    <w:p w14:paraId="6F777D90" w14:textId="77777777" w:rsidR="00307031" w:rsidRDefault="00BC6CE1" w:rsidP="00BC6CE1">
      <w:pPr>
        <w:spacing w:after="0" w:line="240" w:lineRule="auto"/>
        <w:ind w:left="708"/>
        <w:jc w:val="both"/>
        <w:rPr>
          <w:rFonts w:ascii="Times New Roman" w:hAnsi="Times New Roman" w:cs="Times New Roman"/>
          <w:sz w:val="24"/>
          <w:szCs w:val="24"/>
        </w:rPr>
      </w:pPr>
      <w:r w:rsidRPr="00BC6CE1">
        <w:rPr>
          <w:rFonts w:ascii="Times New Roman" w:hAnsi="Times New Roman" w:cs="Times New Roman"/>
          <w:sz w:val="24"/>
          <w:szCs w:val="24"/>
        </w:rPr>
        <w:t xml:space="preserve">El otro sector de atención prioritaria </w:t>
      </w:r>
      <w:r>
        <w:rPr>
          <w:rFonts w:ascii="Times New Roman" w:hAnsi="Times New Roman" w:cs="Times New Roman"/>
          <w:sz w:val="24"/>
          <w:szCs w:val="24"/>
        </w:rPr>
        <w:t xml:space="preserve">en ámbito institucional </w:t>
      </w:r>
      <w:r w:rsidRPr="00BC6CE1">
        <w:rPr>
          <w:rFonts w:ascii="Times New Roman" w:hAnsi="Times New Roman" w:cs="Times New Roman"/>
          <w:sz w:val="24"/>
          <w:szCs w:val="24"/>
        </w:rPr>
        <w:t>es Sistemas, estructuras y procesos pol</w:t>
      </w:r>
      <w:r>
        <w:rPr>
          <w:rFonts w:ascii="Times New Roman" w:hAnsi="Times New Roman" w:cs="Times New Roman"/>
          <w:sz w:val="24"/>
          <w:szCs w:val="24"/>
        </w:rPr>
        <w:t>íticos y sociales, siendo la Facultad de Ciencias Sociales la que ejecutó el 80% de los programas y el 57,7% de los proyectos y actividades vigentes en el periodo que respondieron a este objetivo socioeconómico</w:t>
      </w:r>
      <w:r w:rsidR="00307031">
        <w:rPr>
          <w:rFonts w:ascii="Times New Roman" w:hAnsi="Times New Roman" w:cs="Times New Roman"/>
          <w:sz w:val="24"/>
          <w:szCs w:val="24"/>
        </w:rPr>
        <w:t>.</w:t>
      </w:r>
    </w:p>
    <w:p w14:paraId="132AD7AC" w14:textId="77777777" w:rsidR="00307031" w:rsidRDefault="00307031" w:rsidP="00BC6CE1">
      <w:pPr>
        <w:spacing w:after="0" w:line="240" w:lineRule="auto"/>
        <w:ind w:left="708"/>
        <w:jc w:val="both"/>
        <w:rPr>
          <w:rFonts w:ascii="Times New Roman" w:hAnsi="Times New Roman" w:cs="Times New Roman"/>
          <w:sz w:val="24"/>
          <w:szCs w:val="24"/>
        </w:rPr>
      </w:pPr>
    </w:p>
    <w:p w14:paraId="19DC262E" w14:textId="4C2DAA41" w:rsidR="0043527C" w:rsidRPr="00A679D1" w:rsidRDefault="00307031" w:rsidP="0043527C">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Se reitera la recomendación </w:t>
      </w:r>
      <w:r w:rsidR="0043527C">
        <w:rPr>
          <w:rFonts w:ascii="Times New Roman" w:hAnsi="Times New Roman" w:cs="Times New Roman"/>
          <w:sz w:val="24"/>
          <w:szCs w:val="24"/>
        </w:rPr>
        <w:t>“p” de integrar los aportes de los conocimientos que se generan para este sector en la promoción de  la ciencia, la tecnología y la innovación.</w:t>
      </w:r>
    </w:p>
    <w:p w14:paraId="2F0283F3" w14:textId="1D672AA8" w:rsidR="002B0025" w:rsidRDefault="002B0025" w:rsidP="0043527C">
      <w:pPr>
        <w:spacing w:after="0" w:line="240" w:lineRule="auto"/>
        <w:ind w:left="708"/>
        <w:jc w:val="both"/>
        <w:rPr>
          <w:rFonts w:ascii="Times New Roman" w:hAnsi="Times New Roman" w:cs="Times New Roman"/>
          <w:b/>
          <w:sz w:val="24"/>
          <w:szCs w:val="24"/>
        </w:rPr>
      </w:pPr>
    </w:p>
    <w:p w14:paraId="74E4D64B" w14:textId="2044267F" w:rsidR="0011127A" w:rsidRDefault="00417B1F" w:rsidP="004C243A">
      <w:pPr>
        <w:pStyle w:val="Prrafodelista"/>
        <w:numPr>
          <w:ilvl w:val="0"/>
          <w:numId w:val="30"/>
        </w:numPr>
        <w:spacing w:after="0" w:line="240" w:lineRule="auto"/>
        <w:ind w:left="714" w:hanging="357"/>
        <w:jc w:val="both"/>
        <w:rPr>
          <w:rFonts w:ascii="Times New Roman" w:hAnsi="Times New Roman" w:cs="Times New Roman"/>
          <w:sz w:val="24"/>
          <w:szCs w:val="24"/>
        </w:rPr>
      </w:pPr>
      <w:r w:rsidRPr="00417B1F">
        <w:rPr>
          <w:rFonts w:ascii="Times New Roman" w:hAnsi="Times New Roman" w:cs="Times New Roman"/>
          <w:sz w:val="24"/>
          <w:szCs w:val="24"/>
        </w:rPr>
        <w:t xml:space="preserve">En todos los años en que se contó con más PPAA inter-facultades, se identificó la participación de unidades de la Facultad de Ciencias de la Tierra y el Mar (cuatro de sus institutos excepto </w:t>
      </w:r>
      <w:proofErr w:type="spellStart"/>
      <w:r w:rsidRPr="00417B1F">
        <w:rPr>
          <w:rFonts w:ascii="Times New Roman" w:hAnsi="Times New Roman" w:cs="Times New Roman"/>
          <w:sz w:val="24"/>
          <w:szCs w:val="24"/>
        </w:rPr>
        <w:t>Cinat</w:t>
      </w:r>
      <w:proofErr w:type="spellEnd"/>
      <w:r w:rsidRPr="00417B1F">
        <w:rPr>
          <w:rFonts w:ascii="Times New Roman" w:hAnsi="Times New Roman" w:cs="Times New Roman"/>
          <w:sz w:val="24"/>
          <w:szCs w:val="24"/>
        </w:rPr>
        <w:t xml:space="preserve"> y sus tres escuelas), de la Facultad de Ciencias Exactas y Naturales</w:t>
      </w:r>
      <w:r>
        <w:rPr>
          <w:rFonts w:ascii="Times New Roman" w:hAnsi="Times New Roman" w:cs="Times New Roman"/>
          <w:sz w:val="24"/>
          <w:szCs w:val="24"/>
        </w:rPr>
        <w:t xml:space="preserve"> (escuelas de Química, Ciencias Biológicas y Matemática y Departamento de Física)</w:t>
      </w:r>
      <w:r w:rsidRPr="00417B1F">
        <w:rPr>
          <w:rFonts w:ascii="Times New Roman" w:hAnsi="Times New Roman" w:cs="Times New Roman"/>
          <w:sz w:val="24"/>
          <w:szCs w:val="24"/>
        </w:rPr>
        <w:t>, de la Facultad de Ciencias de la Salud (prioritariamente la Escuela de Medicina Veterinaria) y la Sede Chorotega.</w:t>
      </w:r>
    </w:p>
    <w:p w14:paraId="534CDB6C" w14:textId="77777777" w:rsidR="00417B1F" w:rsidRDefault="00417B1F" w:rsidP="00417B1F">
      <w:pPr>
        <w:spacing w:after="0" w:line="240" w:lineRule="auto"/>
        <w:jc w:val="both"/>
        <w:rPr>
          <w:rFonts w:ascii="Times New Roman" w:hAnsi="Times New Roman" w:cs="Times New Roman"/>
          <w:sz w:val="24"/>
          <w:szCs w:val="24"/>
        </w:rPr>
      </w:pPr>
    </w:p>
    <w:p w14:paraId="252E9808" w14:textId="38184CB8" w:rsidR="00417B1F" w:rsidRPr="00417B1F" w:rsidRDefault="00417B1F" w:rsidP="00417B1F">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Se</w:t>
      </w:r>
      <w:r w:rsidR="0087344C">
        <w:rPr>
          <w:rFonts w:ascii="Times New Roman" w:hAnsi="Times New Roman" w:cs="Times New Roman"/>
          <w:sz w:val="24"/>
          <w:szCs w:val="24"/>
        </w:rPr>
        <w:t xml:space="preserve"> recomienda continuar con aquellos lineamientos que procuran la integración de facultades y unidades académicas para la ejecución conjunta de PPAA de investigación.</w:t>
      </w:r>
    </w:p>
    <w:p w14:paraId="7185923A" w14:textId="77777777" w:rsidR="00417B1F" w:rsidRDefault="00417B1F" w:rsidP="00417B1F">
      <w:pPr>
        <w:spacing w:after="0" w:line="240" w:lineRule="auto"/>
        <w:jc w:val="both"/>
        <w:rPr>
          <w:rFonts w:ascii="Times New Roman" w:hAnsi="Times New Roman" w:cs="Times New Roman"/>
          <w:sz w:val="24"/>
          <w:szCs w:val="24"/>
        </w:rPr>
      </w:pPr>
    </w:p>
    <w:p w14:paraId="6808FD8F" w14:textId="0C672834" w:rsidR="0087344C" w:rsidRDefault="0087344C" w:rsidP="0087344C">
      <w:pPr>
        <w:pStyle w:val="Prrafodelista"/>
        <w:numPr>
          <w:ilvl w:val="0"/>
          <w:numId w:val="30"/>
        </w:numPr>
        <w:spacing w:after="0" w:line="240" w:lineRule="auto"/>
        <w:ind w:left="714" w:hanging="357"/>
        <w:jc w:val="both"/>
        <w:rPr>
          <w:rFonts w:ascii="Times New Roman" w:hAnsi="Times New Roman" w:cs="Times New Roman"/>
          <w:sz w:val="24"/>
          <w:szCs w:val="24"/>
        </w:rPr>
      </w:pPr>
      <w:r w:rsidRPr="00417B1F">
        <w:rPr>
          <w:rFonts w:ascii="Times New Roman" w:hAnsi="Times New Roman" w:cs="Times New Roman"/>
          <w:sz w:val="24"/>
          <w:szCs w:val="24"/>
        </w:rPr>
        <w:t>E</w:t>
      </w:r>
      <w:r>
        <w:rPr>
          <w:rFonts w:ascii="Times New Roman" w:hAnsi="Times New Roman" w:cs="Times New Roman"/>
          <w:sz w:val="24"/>
          <w:szCs w:val="24"/>
        </w:rPr>
        <w:t>ntre las instituciones externas con las cuales la UNA ejecuta PPAA destacan, en su orden, las universidades públicas nacionales y las universidades extranjeras.  Al inicio del periodo 75 PPAA tenían participación de las primeras y 15 de las segundas, en 2020 esta cifra es igual a 30 en ambos casos.</w:t>
      </w:r>
    </w:p>
    <w:p w14:paraId="080D488B" w14:textId="77777777" w:rsidR="0087344C" w:rsidRDefault="0087344C" w:rsidP="0087344C">
      <w:pPr>
        <w:spacing w:after="0" w:line="240" w:lineRule="auto"/>
        <w:jc w:val="both"/>
        <w:rPr>
          <w:rFonts w:ascii="Times New Roman" w:hAnsi="Times New Roman" w:cs="Times New Roman"/>
          <w:sz w:val="24"/>
          <w:szCs w:val="24"/>
        </w:rPr>
      </w:pPr>
    </w:p>
    <w:p w14:paraId="0B746CE6" w14:textId="5E8D4819" w:rsidR="0087344C" w:rsidRDefault="0087344C" w:rsidP="0087344C">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Se recomienda ahondar en la identificación de las causas del descenso de la colaboración con universidad públicas (60% en el periodo) y continuar promoviendo acciones que favorezcan la ejecución conjunta de PPAA con universidades extranjeras.</w:t>
      </w:r>
    </w:p>
    <w:p w14:paraId="5A5A8AD7" w14:textId="77777777" w:rsidR="0087344C" w:rsidRDefault="0087344C" w:rsidP="0087344C">
      <w:pPr>
        <w:spacing w:after="0" w:line="240" w:lineRule="auto"/>
        <w:ind w:left="708"/>
        <w:jc w:val="both"/>
        <w:rPr>
          <w:rFonts w:ascii="Times New Roman" w:hAnsi="Times New Roman" w:cs="Times New Roman"/>
          <w:sz w:val="24"/>
          <w:szCs w:val="24"/>
        </w:rPr>
      </w:pPr>
    </w:p>
    <w:p w14:paraId="2130E460" w14:textId="6024B984" w:rsidR="00F92D02" w:rsidRDefault="00F92D02" w:rsidP="00F92D02">
      <w:pPr>
        <w:pStyle w:val="Prrafodelista"/>
        <w:numPr>
          <w:ilvl w:val="0"/>
          <w:numId w:val="3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contraste, </w:t>
      </w:r>
      <w:r w:rsidRPr="00F92D02">
        <w:rPr>
          <w:rFonts w:ascii="Times New Roman" w:hAnsi="Times New Roman" w:cs="Times New Roman"/>
          <w:sz w:val="24"/>
          <w:szCs w:val="24"/>
        </w:rPr>
        <w:t xml:space="preserve">la </w:t>
      </w:r>
      <w:proofErr w:type="spellStart"/>
      <w:r w:rsidRPr="00F92D02">
        <w:rPr>
          <w:rFonts w:ascii="Times New Roman" w:hAnsi="Times New Roman" w:cs="Times New Roman"/>
          <w:sz w:val="24"/>
          <w:szCs w:val="24"/>
        </w:rPr>
        <w:t>co</w:t>
      </w:r>
      <w:proofErr w:type="spellEnd"/>
      <w:r w:rsidRPr="00F92D02">
        <w:rPr>
          <w:rFonts w:ascii="Times New Roman" w:hAnsi="Times New Roman" w:cs="Times New Roman"/>
          <w:sz w:val="24"/>
          <w:szCs w:val="24"/>
        </w:rPr>
        <w:t xml:space="preserve"> ejecución de proyectos con empresas no superó los 5 proyectos por año, siendo 2016 y 2017 los años de mayor coparticipación. En ambos años la empresa privada coparticipó en 3 proyectos y la empresa pública en dos.</w:t>
      </w:r>
    </w:p>
    <w:p w14:paraId="7BEDD630" w14:textId="77777777" w:rsidR="00F92D02" w:rsidRPr="00F92D02" w:rsidRDefault="00F92D02" w:rsidP="00F92D02">
      <w:pPr>
        <w:pStyle w:val="Prrafodelista"/>
        <w:spacing w:after="0" w:line="240" w:lineRule="auto"/>
        <w:jc w:val="both"/>
        <w:rPr>
          <w:rFonts w:ascii="Times New Roman" w:hAnsi="Times New Roman" w:cs="Times New Roman"/>
          <w:sz w:val="24"/>
          <w:szCs w:val="24"/>
        </w:rPr>
      </w:pPr>
    </w:p>
    <w:p w14:paraId="4EEF4AEF" w14:textId="01942ECA" w:rsidR="00F92D02" w:rsidRDefault="00F92D02" w:rsidP="00F92D02">
      <w:pPr>
        <w:pStyle w:val="Prrafodelista"/>
        <w:spacing w:after="0" w:line="240" w:lineRule="auto"/>
        <w:ind w:left="714"/>
        <w:jc w:val="both"/>
        <w:rPr>
          <w:rFonts w:ascii="Times New Roman" w:hAnsi="Times New Roman" w:cs="Times New Roman"/>
          <w:sz w:val="24"/>
          <w:szCs w:val="24"/>
        </w:rPr>
      </w:pPr>
      <w:r>
        <w:rPr>
          <w:rFonts w:ascii="Times New Roman" w:hAnsi="Times New Roman" w:cs="Times New Roman"/>
          <w:sz w:val="24"/>
          <w:szCs w:val="24"/>
        </w:rPr>
        <w:t xml:space="preserve">Se recomienda definir mecanismos y criterios que favorezcan espacios de </w:t>
      </w:r>
      <w:proofErr w:type="spellStart"/>
      <w:r>
        <w:rPr>
          <w:rFonts w:ascii="Times New Roman" w:hAnsi="Times New Roman" w:cs="Times New Roman"/>
          <w:sz w:val="24"/>
          <w:szCs w:val="24"/>
        </w:rPr>
        <w:t>co-creación</w:t>
      </w:r>
      <w:proofErr w:type="spellEnd"/>
      <w:r>
        <w:rPr>
          <w:rFonts w:ascii="Times New Roman" w:hAnsi="Times New Roman" w:cs="Times New Roman"/>
          <w:sz w:val="24"/>
          <w:szCs w:val="24"/>
        </w:rPr>
        <w:t xml:space="preserve"> y el desarrollo de programas y proyectos de I+D+i con la participación del sector productivo y de otros actores de la cuádruple hélice.</w:t>
      </w:r>
    </w:p>
    <w:p w14:paraId="0167C24A" w14:textId="77777777" w:rsidR="00F92D02" w:rsidRDefault="00F92D02" w:rsidP="00F92D02">
      <w:pPr>
        <w:pStyle w:val="Prrafodelista"/>
        <w:spacing w:after="0" w:line="240" w:lineRule="auto"/>
        <w:ind w:left="714"/>
        <w:jc w:val="both"/>
        <w:rPr>
          <w:rFonts w:ascii="Times New Roman" w:hAnsi="Times New Roman" w:cs="Times New Roman"/>
          <w:sz w:val="24"/>
          <w:szCs w:val="24"/>
        </w:rPr>
      </w:pPr>
    </w:p>
    <w:p w14:paraId="389F2F2F" w14:textId="2CD3A5DE" w:rsidR="00E76EFA" w:rsidRDefault="00E76EFA" w:rsidP="00E76EFA">
      <w:pPr>
        <w:pStyle w:val="Prrafodelista"/>
        <w:numPr>
          <w:ilvl w:val="0"/>
          <w:numId w:val="30"/>
        </w:numPr>
        <w:spacing w:after="0" w:line="240" w:lineRule="auto"/>
        <w:ind w:left="714" w:hanging="357"/>
        <w:jc w:val="both"/>
        <w:rPr>
          <w:rFonts w:ascii="Times New Roman" w:hAnsi="Times New Roman" w:cs="Times New Roman"/>
          <w:sz w:val="24"/>
          <w:szCs w:val="24"/>
        </w:rPr>
      </w:pPr>
      <w:r>
        <w:rPr>
          <w:rFonts w:ascii="Times New Roman" w:hAnsi="Times New Roman" w:cs="Times New Roman"/>
          <w:sz w:val="24"/>
          <w:szCs w:val="24"/>
        </w:rPr>
        <w:t>Solo tres facultades financiaron sus programas con recursos distintos de Fondos UNA</w:t>
      </w:r>
      <w:r w:rsidR="00F92D02">
        <w:rPr>
          <w:rFonts w:ascii="Times New Roman" w:hAnsi="Times New Roman" w:cs="Times New Roman"/>
          <w:sz w:val="24"/>
          <w:szCs w:val="24"/>
        </w:rPr>
        <w:t xml:space="preserve"> </w:t>
      </w:r>
      <w:r>
        <w:rPr>
          <w:rFonts w:ascii="Times New Roman" w:hAnsi="Times New Roman" w:cs="Times New Roman"/>
          <w:sz w:val="24"/>
          <w:szCs w:val="24"/>
        </w:rPr>
        <w:t xml:space="preserve"> corrientes, Ciencias de la Salud, Ciencias Sociales y Ciencias de la Tierra y el </w:t>
      </w:r>
      <w:r>
        <w:rPr>
          <w:rFonts w:ascii="Times New Roman" w:hAnsi="Times New Roman" w:cs="Times New Roman"/>
          <w:sz w:val="24"/>
          <w:szCs w:val="24"/>
        </w:rPr>
        <w:lastRenderedPageBreak/>
        <w:t>Mar.  Los fondos alternativos fueron TTS para las tres y además, Cooperación externa para la última.</w:t>
      </w:r>
    </w:p>
    <w:p w14:paraId="723E0EAD" w14:textId="77777777" w:rsidR="00E76EFA" w:rsidRDefault="00E76EFA" w:rsidP="00E76EFA">
      <w:pPr>
        <w:pStyle w:val="Prrafodelista"/>
        <w:spacing w:after="0" w:line="240" w:lineRule="auto"/>
        <w:ind w:left="714"/>
        <w:jc w:val="both"/>
        <w:rPr>
          <w:rFonts w:ascii="Times New Roman" w:hAnsi="Times New Roman" w:cs="Times New Roman"/>
          <w:sz w:val="24"/>
          <w:szCs w:val="24"/>
        </w:rPr>
      </w:pPr>
    </w:p>
    <w:p w14:paraId="72708B21" w14:textId="6DF26AE9" w:rsidR="00E76EFA" w:rsidRPr="00E76EFA" w:rsidRDefault="00E76EFA" w:rsidP="00E76EFA">
      <w:pPr>
        <w:spacing w:after="0" w:line="240" w:lineRule="auto"/>
        <w:ind w:left="708"/>
        <w:jc w:val="both"/>
        <w:rPr>
          <w:rFonts w:ascii="Times New Roman" w:hAnsi="Times New Roman" w:cs="Times New Roman"/>
          <w:sz w:val="24"/>
          <w:szCs w:val="24"/>
        </w:rPr>
      </w:pPr>
      <w:r w:rsidRPr="00E76EFA">
        <w:rPr>
          <w:rFonts w:ascii="Times New Roman" w:hAnsi="Times New Roman" w:cs="Times New Roman"/>
          <w:sz w:val="24"/>
          <w:szCs w:val="24"/>
        </w:rPr>
        <w:t xml:space="preserve">La Sede Chorotega es la instancia que cofinanció, en términos relativos, más </w:t>
      </w:r>
      <w:r>
        <w:rPr>
          <w:rFonts w:ascii="Times New Roman" w:hAnsi="Times New Roman" w:cs="Times New Roman"/>
          <w:sz w:val="24"/>
          <w:szCs w:val="24"/>
        </w:rPr>
        <w:t>proyectos y actividades</w:t>
      </w:r>
      <w:r w:rsidRPr="00E76EFA">
        <w:rPr>
          <w:rFonts w:ascii="Times New Roman" w:hAnsi="Times New Roman" w:cs="Times New Roman"/>
          <w:sz w:val="24"/>
          <w:szCs w:val="24"/>
        </w:rPr>
        <w:t xml:space="preserve"> </w:t>
      </w:r>
      <w:r>
        <w:rPr>
          <w:rFonts w:ascii="Times New Roman" w:hAnsi="Times New Roman" w:cs="Times New Roman"/>
          <w:sz w:val="24"/>
          <w:szCs w:val="24"/>
        </w:rPr>
        <w:t>con fuentes distintas del fondo Recursos UNA corrientes, 71,4% de sus proyectos y actividades, secundada por la Facultad de Ciencias de la Salud (46,9%).  En términos absolutos son las facultades de Ciencias de la Tierra y el Mar (101 proyectos y actividades) y de Ciencias Exactas y Naturales (50 proyectos y actividades)</w:t>
      </w:r>
    </w:p>
    <w:p w14:paraId="24086DFF" w14:textId="77777777" w:rsidR="00E76EFA" w:rsidRPr="0087344C" w:rsidRDefault="00E76EFA" w:rsidP="0087344C">
      <w:pPr>
        <w:spacing w:after="0" w:line="240" w:lineRule="auto"/>
        <w:ind w:left="708"/>
        <w:jc w:val="both"/>
        <w:rPr>
          <w:rFonts w:ascii="Times New Roman" w:hAnsi="Times New Roman" w:cs="Times New Roman"/>
          <w:sz w:val="24"/>
          <w:szCs w:val="24"/>
        </w:rPr>
      </w:pPr>
    </w:p>
    <w:p w14:paraId="47185AFB" w14:textId="44DEC3CB" w:rsidR="0087344C" w:rsidRPr="0087344C" w:rsidRDefault="00E76EFA" w:rsidP="00E76EFA">
      <w:pPr>
        <w:spacing w:after="0" w:line="240" w:lineRule="auto"/>
        <w:ind w:left="705"/>
        <w:jc w:val="both"/>
        <w:rPr>
          <w:rFonts w:ascii="Times New Roman" w:hAnsi="Times New Roman" w:cs="Times New Roman"/>
          <w:sz w:val="24"/>
          <w:szCs w:val="24"/>
        </w:rPr>
      </w:pPr>
      <w:r>
        <w:rPr>
          <w:rFonts w:ascii="Times New Roman" w:hAnsi="Times New Roman" w:cs="Times New Roman"/>
          <w:sz w:val="24"/>
          <w:szCs w:val="24"/>
        </w:rPr>
        <w:t>Se reiteran las recomendaciones relacionadas con el registro adecuad</w:t>
      </w:r>
      <w:r w:rsidR="002648F6">
        <w:rPr>
          <w:rFonts w:ascii="Times New Roman" w:hAnsi="Times New Roman" w:cs="Times New Roman"/>
          <w:sz w:val="24"/>
          <w:szCs w:val="24"/>
        </w:rPr>
        <w:t>o</w:t>
      </w:r>
      <w:r>
        <w:rPr>
          <w:rFonts w:ascii="Times New Roman" w:hAnsi="Times New Roman" w:cs="Times New Roman"/>
          <w:sz w:val="24"/>
          <w:szCs w:val="24"/>
        </w:rPr>
        <w:t xml:space="preserve"> de la fuente de recursos de proyectos VER, así como de sistematizar las buenas práctica de la </w:t>
      </w:r>
      <w:r w:rsidR="002648F6">
        <w:rPr>
          <w:rFonts w:ascii="Times New Roman" w:hAnsi="Times New Roman" w:cs="Times New Roman"/>
          <w:sz w:val="24"/>
          <w:szCs w:val="24"/>
        </w:rPr>
        <w:t xml:space="preserve">Facultad de Ciencias de la Tierra y el Mar y de la Sede </w:t>
      </w:r>
      <w:r w:rsidR="00F92D02">
        <w:rPr>
          <w:rFonts w:ascii="Times New Roman" w:hAnsi="Times New Roman" w:cs="Times New Roman"/>
          <w:sz w:val="24"/>
          <w:szCs w:val="24"/>
        </w:rPr>
        <w:t>Chorotega en la gestión de PPAA que posibiliten la diversificación de fuentes de financiamiento y la consecución de recursos frescos para la ejecución de PPAA de investigación.</w:t>
      </w:r>
    </w:p>
    <w:p w14:paraId="3BF456DA" w14:textId="77777777" w:rsidR="0087344C" w:rsidRDefault="0087344C" w:rsidP="0087344C">
      <w:pPr>
        <w:spacing w:after="0" w:line="240" w:lineRule="auto"/>
        <w:jc w:val="both"/>
        <w:rPr>
          <w:rFonts w:ascii="Times New Roman" w:hAnsi="Times New Roman" w:cs="Times New Roman"/>
          <w:sz w:val="24"/>
          <w:szCs w:val="24"/>
        </w:rPr>
      </w:pPr>
    </w:p>
    <w:p w14:paraId="6A0E02A9" w14:textId="6C43B006" w:rsidR="002648F6" w:rsidRDefault="00BD0D2D" w:rsidP="002648F6">
      <w:pPr>
        <w:pStyle w:val="Prrafodelista"/>
        <w:numPr>
          <w:ilvl w:val="0"/>
          <w:numId w:val="30"/>
        </w:numPr>
        <w:spacing w:after="0" w:line="24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Dos facultades, Ciencias Sociales y Filosofía y Letras, concentran el 57,7% del total de revistas, la primera coordina 8 y la segunda 7, en tanto que las sedes y el </w:t>
      </w:r>
      <w:proofErr w:type="spellStart"/>
      <w:r>
        <w:rPr>
          <w:rFonts w:ascii="Times New Roman" w:hAnsi="Times New Roman" w:cs="Times New Roman"/>
          <w:sz w:val="24"/>
          <w:szCs w:val="24"/>
        </w:rPr>
        <w:t>Cidea</w:t>
      </w:r>
      <w:proofErr w:type="spellEnd"/>
      <w:r>
        <w:rPr>
          <w:rFonts w:ascii="Times New Roman" w:hAnsi="Times New Roman" w:cs="Times New Roman"/>
          <w:sz w:val="24"/>
          <w:szCs w:val="24"/>
        </w:rPr>
        <w:t xml:space="preserve"> no cuentan con revistas bajo su responsabilidad.</w:t>
      </w:r>
    </w:p>
    <w:p w14:paraId="364410C2" w14:textId="77777777" w:rsidR="00BD0D2D" w:rsidRDefault="00BD0D2D" w:rsidP="00BD0D2D">
      <w:pPr>
        <w:spacing w:after="0" w:line="240" w:lineRule="auto"/>
        <w:jc w:val="both"/>
        <w:rPr>
          <w:rFonts w:ascii="Times New Roman" w:hAnsi="Times New Roman" w:cs="Times New Roman"/>
          <w:sz w:val="24"/>
          <w:szCs w:val="24"/>
        </w:rPr>
      </w:pPr>
    </w:p>
    <w:p w14:paraId="3B0FB6A6" w14:textId="5DE6506F" w:rsidR="00554960" w:rsidRDefault="00BD0D2D" w:rsidP="00BD0D2D">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En este sentido, se recomienda</w:t>
      </w:r>
      <w:r w:rsidR="00F92D02">
        <w:rPr>
          <w:rFonts w:ascii="Times New Roman" w:hAnsi="Times New Roman" w:cs="Times New Roman"/>
          <w:sz w:val="24"/>
          <w:szCs w:val="24"/>
        </w:rPr>
        <w:t xml:space="preserve"> analizar la posibilidad de integrar revistas</w:t>
      </w:r>
      <w:r w:rsidR="00554960">
        <w:rPr>
          <w:rFonts w:ascii="Times New Roman" w:hAnsi="Times New Roman" w:cs="Times New Roman"/>
          <w:sz w:val="24"/>
          <w:szCs w:val="24"/>
        </w:rPr>
        <w:t xml:space="preserve"> con miras a mejorar su calidad</w:t>
      </w:r>
      <w:r w:rsidR="00F92D02">
        <w:rPr>
          <w:rFonts w:ascii="Times New Roman" w:hAnsi="Times New Roman" w:cs="Times New Roman"/>
          <w:sz w:val="24"/>
          <w:szCs w:val="24"/>
        </w:rPr>
        <w:t>, así como</w:t>
      </w:r>
      <w:r>
        <w:rPr>
          <w:rFonts w:ascii="Times New Roman" w:hAnsi="Times New Roman" w:cs="Times New Roman"/>
          <w:sz w:val="24"/>
          <w:szCs w:val="24"/>
        </w:rPr>
        <w:t xml:space="preserve"> dar seguimiento al proceso de formulación y aprobación de </w:t>
      </w:r>
      <w:r w:rsidR="00F92D02">
        <w:rPr>
          <w:rFonts w:ascii="Times New Roman" w:hAnsi="Times New Roman" w:cs="Times New Roman"/>
          <w:sz w:val="24"/>
          <w:szCs w:val="24"/>
        </w:rPr>
        <w:t>la</w:t>
      </w:r>
      <w:r>
        <w:rPr>
          <w:rFonts w:ascii="Times New Roman" w:hAnsi="Times New Roman" w:cs="Times New Roman"/>
          <w:sz w:val="24"/>
          <w:szCs w:val="24"/>
        </w:rPr>
        <w:t xml:space="preserve"> propuesta de </w:t>
      </w:r>
      <w:r w:rsidR="001C1332">
        <w:rPr>
          <w:rFonts w:ascii="Times New Roman" w:hAnsi="Times New Roman" w:cs="Times New Roman"/>
          <w:sz w:val="24"/>
          <w:szCs w:val="24"/>
        </w:rPr>
        <w:t xml:space="preserve">revista, iniciada por el </w:t>
      </w:r>
      <w:proofErr w:type="spellStart"/>
      <w:r w:rsidR="001C1332">
        <w:rPr>
          <w:rFonts w:ascii="Times New Roman" w:hAnsi="Times New Roman" w:cs="Times New Roman"/>
          <w:sz w:val="24"/>
          <w:szCs w:val="24"/>
        </w:rPr>
        <w:t>Cidea</w:t>
      </w:r>
      <w:proofErr w:type="spellEnd"/>
      <w:r w:rsidR="001C1332">
        <w:rPr>
          <w:rFonts w:ascii="Times New Roman" w:hAnsi="Times New Roman" w:cs="Times New Roman"/>
          <w:sz w:val="24"/>
          <w:szCs w:val="24"/>
        </w:rPr>
        <w:t>.</w:t>
      </w:r>
    </w:p>
    <w:p w14:paraId="534D9E2A" w14:textId="77777777" w:rsidR="00554960" w:rsidRDefault="00554960" w:rsidP="00BD0D2D">
      <w:pPr>
        <w:spacing w:after="0" w:line="240" w:lineRule="auto"/>
        <w:ind w:left="708"/>
        <w:jc w:val="both"/>
        <w:rPr>
          <w:rFonts w:ascii="Times New Roman" w:hAnsi="Times New Roman" w:cs="Times New Roman"/>
          <w:sz w:val="24"/>
          <w:szCs w:val="24"/>
        </w:rPr>
      </w:pPr>
    </w:p>
    <w:p w14:paraId="60CA21C4" w14:textId="1456CF75" w:rsidR="00BD0D2D" w:rsidRPr="001C1332" w:rsidRDefault="00554960" w:rsidP="00BD0D2D">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También, </w:t>
      </w:r>
      <w:r w:rsidR="00BD0D2D">
        <w:rPr>
          <w:rFonts w:ascii="Times New Roman" w:hAnsi="Times New Roman" w:cs="Times New Roman"/>
          <w:sz w:val="24"/>
          <w:szCs w:val="24"/>
        </w:rPr>
        <w:t xml:space="preserve">en aras de  priorizar la calidad sobre la cantidad, promover que las sedes y </w:t>
      </w:r>
      <w:r w:rsidR="00BD0D2D" w:rsidRPr="001C1332">
        <w:rPr>
          <w:rFonts w:ascii="Times New Roman" w:hAnsi="Times New Roman" w:cs="Times New Roman"/>
          <w:sz w:val="24"/>
          <w:szCs w:val="24"/>
        </w:rPr>
        <w:t>la sección regional continúen publicando en la revistas científico académicas ya establecidas institucionalmente, o bien, en revistas externas.</w:t>
      </w:r>
    </w:p>
    <w:p w14:paraId="2D3131B6" w14:textId="77777777" w:rsidR="00417B1F" w:rsidRPr="001C1332" w:rsidRDefault="00417B1F" w:rsidP="00417B1F">
      <w:pPr>
        <w:spacing w:after="0" w:line="240" w:lineRule="auto"/>
        <w:jc w:val="both"/>
        <w:rPr>
          <w:rFonts w:ascii="Times New Roman" w:hAnsi="Times New Roman" w:cs="Times New Roman"/>
          <w:sz w:val="24"/>
          <w:szCs w:val="24"/>
        </w:rPr>
      </w:pPr>
    </w:p>
    <w:p w14:paraId="492EF44A" w14:textId="71D4152F" w:rsidR="0011127A" w:rsidRPr="001C1332" w:rsidRDefault="005B0FBB" w:rsidP="004C243A">
      <w:pPr>
        <w:pStyle w:val="Prrafodelista"/>
        <w:numPr>
          <w:ilvl w:val="0"/>
          <w:numId w:val="30"/>
        </w:numPr>
        <w:spacing w:after="0" w:line="240" w:lineRule="auto"/>
        <w:ind w:left="714" w:hanging="357"/>
        <w:jc w:val="both"/>
        <w:rPr>
          <w:rFonts w:ascii="Times New Roman" w:hAnsi="Times New Roman" w:cs="Times New Roman"/>
          <w:sz w:val="24"/>
          <w:szCs w:val="24"/>
        </w:rPr>
      </w:pPr>
      <w:r w:rsidRPr="001C1332">
        <w:rPr>
          <w:rFonts w:ascii="Times New Roman" w:hAnsi="Times New Roman" w:cs="Times New Roman"/>
          <w:sz w:val="24"/>
          <w:szCs w:val="24"/>
        </w:rPr>
        <w:t>De las 814 publicaciones en el RAI, el 86,5% corresponde a las comunidades de las facultades, de las que, las de mayor número son la Facultad de Ciencias de la Salud (168) y la Facultad de Ciencias Sociales (167) que juntas contienen el 41,1% del total de documentos.</w:t>
      </w:r>
    </w:p>
    <w:p w14:paraId="7303BF70" w14:textId="77777777" w:rsidR="005B0FBB" w:rsidRPr="001C1332" w:rsidRDefault="005B0FBB" w:rsidP="005B0FBB">
      <w:pPr>
        <w:spacing w:after="0" w:line="240" w:lineRule="auto"/>
        <w:jc w:val="both"/>
        <w:rPr>
          <w:rFonts w:ascii="Times New Roman" w:hAnsi="Times New Roman" w:cs="Times New Roman"/>
          <w:sz w:val="24"/>
          <w:szCs w:val="24"/>
        </w:rPr>
      </w:pPr>
    </w:p>
    <w:p w14:paraId="07064A49" w14:textId="6D4F9C14" w:rsidR="005B0FBB" w:rsidRPr="005B0FBB" w:rsidRDefault="005B0FBB" w:rsidP="005B0FBB">
      <w:pPr>
        <w:spacing w:after="0" w:line="240" w:lineRule="auto"/>
        <w:ind w:left="708"/>
        <w:jc w:val="both"/>
        <w:rPr>
          <w:rFonts w:ascii="Times New Roman" w:hAnsi="Times New Roman" w:cs="Times New Roman"/>
          <w:sz w:val="24"/>
          <w:szCs w:val="24"/>
        </w:rPr>
      </w:pPr>
      <w:r w:rsidRPr="001C1332">
        <w:rPr>
          <w:rFonts w:ascii="Times New Roman" w:hAnsi="Times New Roman" w:cs="Times New Roman"/>
          <w:sz w:val="24"/>
          <w:szCs w:val="24"/>
        </w:rPr>
        <w:t xml:space="preserve">Se recomienda </w:t>
      </w:r>
      <w:r w:rsidR="003D585E" w:rsidRPr="001C1332">
        <w:rPr>
          <w:rFonts w:ascii="Times New Roman" w:hAnsi="Times New Roman" w:cs="Times New Roman"/>
          <w:sz w:val="24"/>
          <w:szCs w:val="24"/>
        </w:rPr>
        <w:t>fortalecer</w:t>
      </w:r>
      <w:r w:rsidRPr="001C1332">
        <w:rPr>
          <w:rFonts w:ascii="Times New Roman" w:hAnsi="Times New Roman" w:cs="Times New Roman"/>
          <w:sz w:val="24"/>
          <w:szCs w:val="24"/>
        </w:rPr>
        <w:t xml:space="preserve"> la promoción de acciones</w:t>
      </w:r>
      <w:r w:rsidR="003D585E" w:rsidRPr="001C1332">
        <w:rPr>
          <w:rFonts w:ascii="Times New Roman" w:hAnsi="Times New Roman" w:cs="Times New Roman"/>
          <w:sz w:val="24"/>
          <w:szCs w:val="24"/>
        </w:rPr>
        <w:t xml:space="preserve"> </w:t>
      </w:r>
      <w:r w:rsidRPr="001C1332">
        <w:rPr>
          <w:rFonts w:ascii="Times New Roman" w:hAnsi="Times New Roman" w:cs="Times New Roman"/>
          <w:sz w:val="24"/>
          <w:szCs w:val="24"/>
        </w:rPr>
        <w:t xml:space="preserve">para que el personal que publica </w:t>
      </w:r>
      <w:r w:rsidR="003D585E" w:rsidRPr="001C1332">
        <w:rPr>
          <w:rFonts w:ascii="Times New Roman" w:hAnsi="Times New Roman" w:cs="Times New Roman"/>
          <w:sz w:val="24"/>
          <w:szCs w:val="24"/>
        </w:rPr>
        <w:t>asuma</w:t>
      </w:r>
      <w:r w:rsidRPr="001C1332">
        <w:rPr>
          <w:rFonts w:ascii="Times New Roman" w:hAnsi="Times New Roman" w:cs="Times New Roman"/>
          <w:sz w:val="24"/>
          <w:szCs w:val="24"/>
        </w:rPr>
        <w:t xml:space="preserve"> la responsabilidad  </w:t>
      </w:r>
      <w:r w:rsidR="003D585E" w:rsidRPr="001C1332">
        <w:rPr>
          <w:rFonts w:ascii="Times New Roman" w:hAnsi="Times New Roman" w:cs="Times New Roman"/>
          <w:sz w:val="24"/>
          <w:szCs w:val="24"/>
        </w:rPr>
        <w:t>de depositar sus documentos en el RAI y que el personal bibliotecario continúe respaldando la curación de los mismos, a fin de contar con el debido resg</w:t>
      </w:r>
      <w:r w:rsidR="003D585E">
        <w:rPr>
          <w:rFonts w:ascii="Times New Roman" w:hAnsi="Times New Roman" w:cs="Times New Roman"/>
          <w:sz w:val="24"/>
          <w:szCs w:val="24"/>
        </w:rPr>
        <w:t xml:space="preserve">uardo </w:t>
      </w:r>
      <w:r>
        <w:rPr>
          <w:rFonts w:ascii="Times New Roman" w:hAnsi="Times New Roman" w:cs="Times New Roman"/>
          <w:sz w:val="24"/>
          <w:szCs w:val="24"/>
        </w:rPr>
        <w:t xml:space="preserve">de la producción académica </w:t>
      </w:r>
      <w:r w:rsidR="003D585E">
        <w:rPr>
          <w:rFonts w:ascii="Times New Roman" w:hAnsi="Times New Roman" w:cs="Times New Roman"/>
          <w:sz w:val="24"/>
          <w:szCs w:val="24"/>
        </w:rPr>
        <w:t>digital de la UNA.</w:t>
      </w:r>
    </w:p>
    <w:p w14:paraId="295EA881" w14:textId="77777777" w:rsidR="0011127A" w:rsidRPr="005B0FBB" w:rsidRDefault="0011127A" w:rsidP="000D2CB0">
      <w:pPr>
        <w:spacing w:after="0" w:line="240" w:lineRule="auto"/>
        <w:rPr>
          <w:rFonts w:ascii="Times New Roman" w:hAnsi="Times New Roman" w:cs="Times New Roman"/>
          <w:sz w:val="24"/>
          <w:szCs w:val="24"/>
        </w:rPr>
      </w:pPr>
    </w:p>
    <w:p w14:paraId="2F732CBD" w14:textId="77777777" w:rsidR="0011127A" w:rsidRDefault="0011127A" w:rsidP="000D2CB0">
      <w:pPr>
        <w:spacing w:after="0" w:line="240" w:lineRule="auto"/>
        <w:rPr>
          <w:rFonts w:ascii="Times New Roman" w:hAnsi="Times New Roman" w:cs="Times New Roman"/>
          <w:b/>
          <w:sz w:val="24"/>
          <w:szCs w:val="24"/>
        </w:rPr>
      </w:pPr>
    </w:p>
    <w:p w14:paraId="70881A43" w14:textId="77777777" w:rsidR="0011127A" w:rsidRDefault="0011127A" w:rsidP="000D2CB0">
      <w:pPr>
        <w:spacing w:after="0" w:line="240" w:lineRule="auto"/>
        <w:rPr>
          <w:rFonts w:ascii="Times New Roman" w:hAnsi="Times New Roman" w:cs="Times New Roman"/>
          <w:b/>
          <w:sz w:val="24"/>
          <w:szCs w:val="24"/>
        </w:rPr>
      </w:pPr>
    </w:p>
    <w:p w14:paraId="306460BF" w14:textId="77777777" w:rsidR="0011127A" w:rsidRDefault="0011127A" w:rsidP="000D2CB0">
      <w:pPr>
        <w:spacing w:after="0" w:line="240" w:lineRule="auto"/>
        <w:rPr>
          <w:rFonts w:ascii="Times New Roman" w:hAnsi="Times New Roman" w:cs="Times New Roman"/>
          <w:b/>
          <w:sz w:val="24"/>
          <w:szCs w:val="24"/>
        </w:rPr>
      </w:pPr>
    </w:p>
    <w:p w14:paraId="15E04227" w14:textId="77777777" w:rsidR="0011127A" w:rsidRDefault="0011127A" w:rsidP="000D2CB0">
      <w:pPr>
        <w:spacing w:after="0" w:line="240" w:lineRule="auto"/>
        <w:rPr>
          <w:rFonts w:ascii="Times New Roman" w:hAnsi="Times New Roman" w:cs="Times New Roman"/>
          <w:b/>
          <w:sz w:val="24"/>
          <w:szCs w:val="24"/>
        </w:rPr>
      </w:pPr>
    </w:p>
    <w:sectPr w:rsidR="0011127A" w:rsidSect="00B33110">
      <w:pgSz w:w="11906" w:h="16838"/>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DBE79B" w14:textId="77777777" w:rsidR="00E3614A" w:rsidRDefault="00E3614A" w:rsidP="00EA4FF8">
      <w:pPr>
        <w:spacing w:after="0" w:line="240" w:lineRule="auto"/>
      </w:pPr>
      <w:r>
        <w:separator/>
      </w:r>
    </w:p>
  </w:endnote>
  <w:endnote w:type="continuationSeparator" w:id="0">
    <w:p w14:paraId="4B7BD06F" w14:textId="77777777" w:rsidR="00E3614A" w:rsidRDefault="00E3614A" w:rsidP="00EA4F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roid Sans">
    <w:altName w:val="MS Mincho"/>
    <w:charset w:val="80"/>
    <w:family w:val="auto"/>
    <w:pitch w:val="variable"/>
  </w:font>
  <w:font w:name="DejaVu Sans Condensed">
    <w:altName w:val="MS Mincho"/>
    <w:charset w:val="80"/>
    <w:family w:val="auto"/>
    <w:pitch w:val="variable"/>
  </w:font>
  <w:font w:name="Arial-BoldMT">
    <w:altName w:val="Arial"/>
    <w:panose1 w:val="00000000000000000000"/>
    <w:charset w:val="00"/>
    <w:family w:val="roman"/>
    <w:notTrueType/>
    <w:pitch w:val="default"/>
  </w:font>
  <w:font w:name="ArialMT">
    <w:altName w:val="Arial"/>
    <w:panose1 w:val="00000000000000000000"/>
    <w:charset w:val="00"/>
    <w:family w:val="roman"/>
    <w:notTrueType/>
    <w:pitch w:val="default"/>
  </w:font>
  <w:font w:name="WenQuanYi Zen Hei">
    <w:altName w:val="Arial Unicode MS"/>
    <w:charset w:val="80"/>
    <w:family w:val="auto"/>
    <w:pitch w:val="variable"/>
  </w:font>
  <w:font w:name="Lohit Hindi">
    <w:altName w:val="Arial Unicode MS"/>
    <w:charset w:val="80"/>
    <w:family w:val="auto"/>
    <w:pitch w:val="variable"/>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2623684"/>
      <w:docPartObj>
        <w:docPartGallery w:val="Page Numbers (Bottom of Page)"/>
        <w:docPartUnique/>
      </w:docPartObj>
    </w:sdtPr>
    <w:sdtContent>
      <w:p w14:paraId="3E797A75" w14:textId="77777777" w:rsidR="0047769F" w:rsidRDefault="0047769F">
        <w:pPr>
          <w:pStyle w:val="Piedepgina"/>
          <w:jc w:val="right"/>
        </w:pPr>
        <w:r>
          <w:fldChar w:fldCharType="begin"/>
        </w:r>
        <w:r>
          <w:instrText>PAGE   \* MERGEFORMAT</w:instrText>
        </w:r>
        <w:r>
          <w:fldChar w:fldCharType="separate"/>
        </w:r>
        <w:r>
          <w:rPr>
            <w:noProof/>
          </w:rPr>
          <w:t>41</w:t>
        </w:r>
        <w:r>
          <w:fldChar w:fldCharType="end"/>
        </w:r>
      </w:p>
    </w:sdtContent>
  </w:sdt>
  <w:p w14:paraId="555B9E3D" w14:textId="77777777" w:rsidR="0047769F" w:rsidRDefault="0047769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445F89" w14:textId="77777777" w:rsidR="00E3614A" w:rsidRDefault="00E3614A" w:rsidP="00EA4FF8">
      <w:pPr>
        <w:spacing w:after="0" w:line="240" w:lineRule="auto"/>
      </w:pPr>
      <w:r>
        <w:separator/>
      </w:r>
    </w:p>
  </w:footnote>
  <w:footnote w:type="continuationSeparator" w:id="0">
    <w:p w14:paraId="4B716069" w14:textId="77777777" w:rsidR="00E3614A" w:rsidRDefault="00E3614A" w:rsidP="00EA4FF8">
      <w:pPr>
        <w:spacing w:after="0" w:line="240" w:lineRule="auto"/>
      </w:pPr>
      <w:r>
        <w:continuationSeparator/>
      </w:r>
    </w:p>
  </w:footnote>
  <w:footnote w:id="1">
    <w:p w14:paraId="1D741581" w14:textId="77777777" w:rsidR="0047769F" w:rsidRPr="004C311D" w:rsidRDefault="0047769F" w:rsidP="001D40B4">
      <w:pPr>
        <w:spacing w:after="0" w:line="240" w:lineRule="auto"/>
        <w:jc w:val="both"/>
        <w:rPr>
          <w:rFonts w:ascii="Times New Roman" w:hAnsi="Times New Roman" w:cs="Times New Roman"/>
          <w:sz w:val="24"/>
          <w:lang w:val="es-MX"/>
        </w:rPr>
      </w:pPr>
      <w:r w:rsidRPr="004C311D">
        <w:rPr>
          <w:rStyle w:val="Refdenotaalpie"/>
          <w:rFonts w:ascii="Times New Roman" w:hAnsi="Times New Roman" w:cs="Times New Roman"/>
        </w:rPr>
        <w:footnoteRef/>
      </w:r>
      <w:r w:rsidRPr="004C311D">
        <w:rPr>
          <w:rFonts w:ascii="Times New Roman" w:hAnsi="Times New Roman" w:cs="Times New Roman"/>
        </w:rPr>
        <w:t xml:space="preserve"> Jiménez P, A. L. </w:t>
      </w:r>
      <w:r>
        <w:rPr>
          <w:rFonts w:ascii="Times New Roman" w:hAnsi="Times New Roman" w:cs="Times New Roman"/>
        </w:rPr>
        <w:t xml:space="preserve">(2019). </w:t>
      </w:r>
      <w:r w:rsidRPr="004C311D">
        <w:rPr>
          <w:rFonts w:ascii="Times New Roman" w:hAnsi="Times New Roman" w:cs="Times New Roman"/>
        </w:rPr>
        <w:t xml:space="preserve">Informe sobre Indicador </w:t>
      </w:r>
      <w:r w:rsidRPr="004C311D">
        <w:rPr>
          <w:rFonts w:ascii="Times New Roman" w:hAnsi="Times New Roman" w:cs="Times New Roman"/>
          <w:lang w:val="es-MX"/>
        </w:rPr>
        <w:t>Académicos Tiempos Completo Equivalente (TCE) que realizan investigación</w:t>
      </w:r>
      <w:r>
        <w:rPr>
          <w:rFonts w:ascii="Times New Roman" w:hAnsi="Times New Roman" w:cs="Times New Roman"/>
          <w:lang w:val="es-MX"/>
        </w:rPr>
        <w:t>. Vicerrectoría de Investigación, UNA. Heredia, Costa Rica.</w:t>
      </w:r>
      <w:r w:rsidRPr="004C311D">
        <w:rPr>
          <w:rFonts w:ascii="Times New Roman" w:hAnsi="Times New Roman" w:cs="Times New Roman"/>
          <w:sz w:val="24"/>
          <w:lang w:val="es-MX"/>
        </w:rPr>
        <w:t xml:space="preserve">  </w:t>
      </w:r>
    </w:p>
  </w:footnote>
  <w:footnote w:id="2">
    <w:p w14:paraId="0969C4B1" w14:textId="77777777" w:rsidR="0047769F" w:rsidRPr="00930C08" w:rsidRDefault="0047769F" w:rsidP="00930C08">
      <w:pPr>
        <w:jc w:val="both"/>
        <w:rPr>
          <w:rFonts w:ascii="Times New Roman" w:hAnsi="Times New Roman" w:cs="Times New Roman"/>
          <w:lang w:val="es-CR"/>
        </w:rPr>
      </w:pPr>
      <w:r w:rsidRPr="00930C08">
        <w:rPr>
          <w:rStyle w:val="Refdenotaalpie"/>
          <w:rFonts w:ascii="Times New Roman" w:hAnsi="Times New Roman" w:cs="Times New Roman"/>
        </w:rPr>
        <w:footnoteRef/>
      </w:r>
      <w:r w:rsidRPr="00930C08">
        <w:rPr>
          <w:rFonts w:ascii="Times New Roman" w:hAnsi="Times New Roman" w:cs="Times New Roman"/>
        </w:rPr>
        <w:t xml:space="preserve"> </w:t>
      </w:r>
      <w:r w:rsidRPr="00930C08">
        <w:rPr>
          <w:rFonts w:ascii="Times New Roman" w:hAnsi="Times New Roman" w:cs="Times New Roman"/>
          <w:lang w:val="es-MX"/>
        </w:rPr>
        <w:t>Tipo de cambio:  ₵</w:t>
      </w:r>
      <w:r w:rsidRPr="00930C08">
        <w:rPr>
          <w:rFonts w:ascii="Times New Roman" w:eastAsia="Times New Roman" w:hAnsi="Times New Roman" w:cs="Times New Roman"/>
          <w:bCs/>
          <w:lang w:val="es-CR" w:eastAsia="es-CR"/>
        </w:rPr>
        <w:t xml:space="preserve">568,73 por dólar estadounidense, promedio 2017 del promedio diario </w:t>
      </w:r>
      <w:r w:rsidRPr="00930C08">
        <w:rPr>
          <w:rFonts w:ascii="Times New Roman" w:hAnsi="Times New Roman" w:cs="Times New Roman"/>
        </w:rPr>
        <w:t>ponderado del tipo de cambio de las transacciones realizadas en el mercado mayorista "MONEX", Banco Central de Costa Rica.</w:t>
      </w:r>
    </w:p>
  </w:footnote>
  <w:footnote w:id="3">
    <w:p w14:paraId="39AB7113" w14:textId="77777777" w:rsidR="0047769F" w:rsidRPr="00930C08" w:rsidRDefault="0047769F" w:rsidP="00930C08">
      <w:pPr>
        <w:jc w:val="both"/>
        <w:rPr>
          <w:rFonts w:ascii="Times New Roman" w:hAnsi="Times New Roman" w:cs="Times New Roman"/>
        </w:rPr>
      </w:pPr>
      <w:r>
        <w:rPr>
          <w:rStyle w:val="Refdenotaalpie"/>
        </w:rPr>
        <w:footnoteRef/>
      </w:r>
      <w:r>
        <w:t xml:space="preserve"> </w:t>
      </w:r>
      <w:r>
        <w:rPr>
          <w:rFonts w:ascii="Times New Roman" w:hAnsi="Times New Roman" w:cs="Times New Roman"/>
          <w:lang w:val="es-MX"/>
        </w:rPr>
        <w:t xml:space="preserve">Tipo de cambio: </w:t>
      </w:r>
      <w:r w:rsidRPr="00930C08">
        <w:rPr>
          <w:rFonts w:ascii="Times New Roman" w:hAnsi="Times New Roman" w:cs="Times New Roman"/>
          <w:lang w:val="es-MX"/>
        </w:rPr>
        <w:t>₵</w:t>
      </w:r>
      <w:r w:rsidRPr="00930C08">
        <w:rPr>
          <w:rFonts w:ascii="Times New Roman" w:eastAsia="Times New Roman" w:hAnsi="Times New Roman" w:cs="Times New Roman"/>
          <w:bCs/>
          <w:lang w:val="es-CR" w:eastAsia="es-CR"/>
        </w:rPr>
        <w:t>5</w:t>
      </w:r>
      <w:r>
        <w:rPr>
          <w:rFonts w:ascii="Times New Roman" w:eastAsia="Times New Roman" w:hAnsi="Times New Roman" w:cs="Times New Roman"/>
          <w:bCs/>
          <w:lang w:val="es-CR" w:eastAsia="es-CR"/>
        </w:rPr>
        <w:t>7</w:t>
      </w:r>
      <w:r w:rsidRPr="00930C08">
        <w:rPr>
          <w:rFonts w:ascii="Times New Roman" w:eastAsia="Times New Roman" w:hAnsi="Times New Roman" w:cs="Times New Roman"/>
          <w:bCs/>
          <w:lang w:val="es-CR" w:eastAsia="es-CR"/>
        </w:rPr>
        <w:t>8,</w:t>
      </w:r>
      <w:r>
        <w:rPr>
          <w:rFonts w:ascii="Times New Roman" w:eastAsia="Times New Roman" w:hAnsi="Times New Roman" w:cs="Times New Roman"/>
          <w:bCs/>
          <w:lang w:val="es-CR" w:eastAsia="es-CR"/>
        </w:rPr>
        <w:t>09</w:t>
      </w:r>
      <w:r w:rsidRPr="00930C08">
        <w:rPr>
          <w:rFonts w:ascii="Times New Roman" w:eastAsia="Times New Roman" w:hAnsi="Times New Roman" w:cs="Times New Roman"/>
          <w:bCs/>
          <w:lang w:val="es-CR" w:eastAsia="es-CR"/>
        </w:rPr>
        <w:t xml:space="preserve"> por dólar estadounidense, </w:t>
      </w:r>
      <w:r>
        <w:rPr>
          <w:rFonts w:ascii="Times New Roman" w:eastAsia="Times New Roman" w:hAnsi="Times New Roman" w:cs="Times New Roman"/>
          <w:bCs/>
          <w:lang w:val="es-CR" w:eastAsia="es-CR"/>
        </w:rPr>
        <w:t>misma fuente que la anterior.</w:t>
      </w:r>
    </w:p>
    <w:p w14:paraId="011DB747" w14:textId="77777777" w:rsidR="0047769F" w:rsidRPr="00930C08" w:rsidRDefault="0047769F">
      <w:pPr>
        <w:pStyle w:val="Textonotapie"/>
      </w:pPr>
    </w:p>
  </w:footnote>
  <w:footnote w:id="4">
    <w:p w14:paraId="71DF2CC3" w14:textId="4100C684" w:rsidR="0047769F" w:rsidRPr="006F0CBF" w:rsidRDefault="0047769F" w:rsidP="006F0CBF">
      <w:pPr>
        <w:spacing w:after="0" w:line="240" w:lineRule="auto"/>
        <w:jc w:val="both"/>
        <w:rPr>
          <w:rFonts w:ascii="Times New Roman" w:hAnsi="Times New Roman" w:cs="Times New Roman"/>
          <w:szCs w:val="24"/>
        </w:rPr>
      </w:pPr>
      <w:r w:rsidRPr="006F0CBF">
        <w:rPr>
          <w:rStyle w:val="Refdenotaalpie"/>
          <w:sz w:val="20"/>
        </w:rPr>
        <w:footnoteRef/>
      </w:r>
      <w:r w:rsidRPr="006F0CBF">
        <w:rPr>
          <w:sz w:val="20"/>
        </w:rPr>
        <w:t xml:space="preserve"> </w:t>
      </w:r>
      <w:r w:rsidRPr="006F0CBF">
        <w:rPr>
          <w:rFonts w:ascii="Times New Roman" w:hAnsi="Times New Roman" w:cs="Times New Roman"/>
          <w:szCs w:val="24"/>
        </w:rPr>
        <w:t>No se incluyen</w:t>
      </w:r>
      <w:r>
        <w:rPr>
          <w:rFonts w:ascii="Times New Roman" w:hAnsi="Times New Roman" w:cs="Times New Roman"/>
          <w:szCs w:val="24"/>
        </w:rPr>
        <w:t xml:space="preserve"> los estudiantes porque estos solo se incluyen en el indicador nacional cuando son estudiantes de carreras de posgrado y para este año no se identificó ningún registro de estudiantes en esta condición.</w:t>
      </w:r>
    </w:p>
    <w:p w14:paraId="1316B3A6" w14:textId="5823D640" w:rsidR="0047769F" w:rsidRPr="006F0CBF" w:rsidRDefault="0047769F">
      <w:pPr>
        <w:pStyle w:val="Textonotapie"/>
      </w:pPr>
    </w:p>
  </w:footnote>
  <w:footnote w:id="5">
    <w:p w14:paraId="222B4F88" w14:textId="6E09EB82" w:rsidR="0047769F" w:rsidRPr="00DB3A6F" w:rsidRDefault="0047769F">
      <w:pPr>
        <w:pStyle w:val="Textonotapie"/>
        <w:rPr>
          <w:rFonts w:ascii="Times New Roman" w:hAnsi="Times New Roman" w:cs="Times New Roman"/>
          <w:lang w:val="es-MX"/>
        </w:rPr>
      </w:pPr>
      <w:r w:rsidRPr="00DB3A6F">
        <w:rPr>
          <w:rStyle w:val="Refdenotaalpie"/>
          <w:rFonts w:ascii="Times New Roman" w:hAnsi="Times New Roman" w:cs="Times New Roman"/>
        </w:rPr>
        <w:footnoteRef/>
      </w:r>
      <w:r w:rsidRPr="00DB3A6F">
        <w:rPr>
          <w:rFonts w:ascii="Times New Roman" w:hAnsi="Times New Roman" w:cs="Times New Roman"/>
        </w:rPr>
        <w:t xml:space="preserve"> </w:t>
      </w:r>
      <w:r w:rsidRPr="00DB3A6F">
        <w:rPr>
          <w:rFonts w:ascii="Times New Roman" w:hAnsi="Times New Roman" w:cs="Times New Roman"/>
          <w:lang w:val="es-MX"/>
        </w:rPr>
        <w:t>Hay un doceavo sector de aplicación en el cual no se ejecutó ningún PPAA, Exploración y explotación del espacio.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6"/>
    <w:multiLevelType w:val="multilevel"/>
    <w:tmpl w:val="00000006"/>
    <w:name w:val="WW8Num47"/>
    <w:lvl w:ilvl="0">
      <w:start w:val="1"/>
      <w:numFmt w:val="lowerLetter"/>
      <w:lvlText w:val="%1)"/>
      <w:lvlJc w:val="left"/>
      <w:pPr>
        <w:tabs>
          <w:tab w:val="num" w:pos="0"/>
        </w:tabs>
        <w:ind w:left="720" w:hanging="360"/>
      </w:pPr>
      <w:rPr>
        <w:rFonts w:ascii="Times New Roman" w:hAnsi="Times New Roman" w:cs="Times New Roman"/>
        <w:sz w:val="24"/>
        <w:szCs w:val="24"/>
      </w:rPr>
    </w:lvl>
    <w:lvl w:ilvl="1">
      <w:start w:val="1"/>
      <w:numFmt w:val="lowerLetter"/>
      <w:lvlText w:val="%2."/>
      <w:lvlJc w:val="left"/>
      <w:pPr>
        <w:tabs>
          <w:tab w:val="num" w:pos="0"/>
        </w:tabs>
        <w:ind w:left="1440" w:hanging="360"/>
      </w:pPr>
      <w:rPr>
        <w:rFonts w:ascii="Arial" w:hAnsi="Arial" w:cs="Arial"/>
        <w:sz w:val="20"/>
      </w:rPr>
    </w:lvl>
    <w:lvl w:ilvl="2">
      <w:start w:val="5"/>
      <w:numFmt w:val="decimal"/>
      <w:lvlText w:val="%3"/>
      <w:lvlJc w:val="left"/>
      <w:pPr>
        <w:tabs>
          <w:tab w:val="num" w:pos="0"/>
        </w:tabs>
        <w:ind w:left="2340" w:hanging="360"/>
      </w:pPr>
      <w:rPr>
        <w:rFonts w:ascii="Arial" w:hAnsi="Arial" w:cs="Arial"/>
        <w:sz w:val="20"/>
        <w:szCs w:val="20"/>
      </w:rPr>
    </w:lvl>
    <w:lvl w:ilvl="3">
      <w:start w:val="5"/>
      <w:numFmt w:val="decimal"/>
      <w:lvlText w:val="%4."/>
      <w:lvlJc w:val="left"/>
      <w:pPr>
        <w:tabs>
          <w:tab w:val="num" w:pos="708"/>
        </w:tabs>
        <w:ind w:left="2880" w:hanging="360"/>
      </w:pPr>
      <w:rPr>
        <w:rFonts w:ascii="Arial" w:hAnsi="Arial" w:cs="Arial"/>
        <w:sz w:val="20"/>
        <w:szCs w:val="2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1D4426F"/>
    <w:multiLevelType w:val="hybridMultilevel"/>
    <w:tmpl w:val="DFC2CC4E"/>
    <w:lvl w:ilvl="0" w:tplc="2BD288D4">
      <w:start w:val="1"/>
      <w:numFmt w:val="bullet"/>
      <w:lvlText w:val=""/>
      <w:lvlJc w:val="left"/>
      <w:pPr>
        <w:ind w:left="1440" w:hanging="360"/>
      </w:pPr>
      <w:rPr>
        <w:rFonts w:ascii="Symbol" w:hAnsi="Symbol" w:hint="default"/>
      </w:rPr>
    </w:lvl>
    <w:lvl w:ilvl="1" w:tplc="140A0003">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 w15:restartNumberingAfterBreak="0">
    <w:nsid w:val="04B416F6"/>
    <w:multiLevelType w:val="hybridMultilevel"/>
    <w:tmpl w:val="41BE9354"/>
    <w:lvl w:ilvl="0" w:tplc="0C0A0017">
      <w:start w:val="1"/>
      <w:numFmt w:val="lowerLetter"/>
      <w:lvlText w:val="%1)"/>
      <w:lvlJc w:val="left"/>
      <w:pPr>
        <w:ind w:left="796" w:hanging="360"/>
      </w:pPr>
    </w:lvl>
    <w:lvl w:ilvl="1" w:tplc="0C0A0019" w:tentative="1">
      <w:start w:val="1"/>
      <w:numFmt w:val="lowerLetter"/>
      <w:lvlText w:val="%2."/>
      <w:lvlJc w:val="left"/>
      <w:pPr>
        <w:ind w:left="1516" w:hanging="360"/>
      </w:pPr>
    </w:lvl>
    <w:lvl w:ilvl="2" w:tplc="0C0A001B" w:tentative="1">
      <w:start w:val="1"/>
      <w:numFmt w:val="lowerRoman"/>
      <w:lvlText w:val="%3."/>
      <w:lvlJc w:val="right"/>
      <w:pPr>
        <w:ind w:left="2236" w:hanging="180"/>
      </w:pPr>
    </w:lvl>
    <w:lvl w:ilvl="3" w:tplc="0C0A000F">
      <w:start w:val="1"/>
      <w:numFmt w:val="decimal"/>
      <w:lvlText w:val="%4."/>
      <w:lvlJc w:val="left"/>
      <w:pPr>
        <w:ind w:left="2956" w:hanging="360"/>
      </w:pPr>
    </w:lvl>
    <w:lvl w:ilvl="4" w:tplc="0C0A0019" w:tentative="1">
      <w:start w:val="1"/>
      <w:numFmt w:val="lowerLetter"/>
      <w:lvlText w:val="%5."/>
      <w:lvlJc w:val="left"/>
      <w:pPr>
        <w:ind w:left="3676" w:hanging="360"/>
      </w:pPr>
    </w:lvl>
    <w:lvl w:ilvl="5" w:tplc="0C0A001B" w:tentative="1">
      <w:start w:val="1"/>
      <w:numFmt w:val="lowerRoman"/>
      <w:lvlText w:val="%6."/>
      <w:lvlJc w:val="right"/>
      <w:pPr>
        <w:ind w:left="4396" w:hanging="180"/>
      </w:pPr>
    </w:lvl>
    <w:lvl w:ilvl="6" w:tplc="0C0A000F" w:tentative="1">
      <w:start w:val="1"/>
      <w:numFmt w:val="decimal"/>
      <w:lvlText w:val="%7."/>
      <w:lvlJc w:val="left"/>
      <w:pPr>
        <w:ind w:left="5116" w:hanging="360"/>
      </w:pPr>
    </w:lvl>
    <w:lvl w:ilvl="7" w:tplc="0C0A0019" w:tentative="1">
      <w:start w:val="1"/>
      <w:numFmt w:val="lowerLetter"/>
      <w:lvlText w:val="%8."/>
      <w:lvlJc w:val="left"/>
      <w:pPr>
        <w:ind w:left="5836" w:hanging="360"/>
      </w:pPr>
    </w:lvl>
    <w:lvl w:ilvl="8" w:tplc="0C0A001B" w:tentative="1">
      <w:start w:val="1"/>
      <w:numFmt w:val="lowerRoman"/>
      <w:lvlText w:val="%9."/>
      <w:lvlJc w:val="right"/>
      <w:pPr>
        <w:ind w:left="6556" w:hanging="180"/>
      </w:pPr>
    </w:lvl>
  </w:abstractNum>
  <w:abstractNum w:abstractNumId="3" w15:restartNumberingAfterBreak="0">
    <w:nsid w:val="080A1412"/>
    <w:multiLevelType w:val="hybridMultilevel"/>
    <w:tmpl w:val="5486063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08BD5CEE"/>
    <w:multiLevelType w:val="hybridMultilevel"/>
    <w:tmpl w:val="A6EE80B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0E8F4529"/>
    <w:multiLevelType w:val="hybridMultilevel"/>
    <w:tmpl w:val="9BE67450"/>
    <w:lvl w:ilvl="0" w:tplc="2BD288D4">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07F004D"/>
    <w:multiLevelType w:val="multilevel"/>
    <w:tmpl w:val="57023CE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39E4087"/>
    <w:multiLevelType w:val="hybridMultilevel"/>
    <w:tmpl w:val="791EED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733383D"/>
    <w:multiLevelType w:val="hybridMultilevel"/>
    <w:tmpl w:val="7C7AF3D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1B704AC9"/>
    <w:multiLevelType w:val="hybridMultilevel"/>
    <w:tmpl w:val="84424936"/>
    <w:lvl w:ilvl="0" w:tplc="140A0019">
      <w:start w:val="1"/>
      <w:numFmt w:val="lowerLetter"/>
      <w:lvlText w:val="%1."/>
      <w:lvlJc w:val="left"/>
      <w:pPr>
        <w:ind w:left="720" w:hanging="360"/>
      </w:pPr>
    </w:lvl>
    <w:lvl w:ilvl="1" w:tplc="140A0001">
      <w:start w:val="1"/>
      <w:numFmt w:val="bullet"/>
      <w:lvlText w:val=""/>
      <w:lvlJc w:val="left"/>
      <w:pPr>
        <w:ind w:left="1440" w:hanging="360"/>
      </w:pPr>
      <w:rPr>
        <w:rFonts w:ascii="Symbol" w:hAnsi="Symbol" w:hint="default"/>
      </w:r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1CD954BA"/>
    <w:multiLevelType w:val="hybridMultilevel"/>
    <w:tmpl w:val="ADF891FC"/>
    <w:lvl w:ilvl="0" w:tplc="02DCFD94">
      <w:numFmt w:val="bullet"/>
      <w:lvlText w:val="-"/>
      <w:lvlJc w:val="left"/>
      <w:pPr>
        <w:ind w:left="720" w:hanging="360"/>
      </w:pPr>
      <w:rPr>
        <w:rFonts w:ascii="Times New Roman" w:eastAsiaTheme="minorHAnsi" w:hAnsi="Times New Roman"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1DAA4829"/>
    <w:multiLevelType w:val="hybridMultilevel"/>
    <w:tmpl w:val="3AE8565A"/>
    <w:lvl w:ilvl="0" w:tplc="2BD288D4">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13D5A09"/>
    <w:multiLevelType w:val="hybridMultilevel"/>
    <w:tmpl w:val="990E2ABC"/>
    <w:lvl w:ilvl="0" w:tplc="2BD288D4">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353634C"/>
    <w:multiLevelType w:val="multilevel"/>
    <w:tmpl w:val="93C6B7D8"/>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245639AF"/>
    <w:multiLevelType w:val="hybridMultilevel"/>
    <w:tmpl w:val="61985A0E"/>
    <w:lvl w:ilvl="0" w:tplc="140A0001">
      <w:start w:val="1"/>
      <w:numFmt w:val="bullet"/>
      <w:lvlText w:val=""/>
      <w:lvlJc w:val="left"/>
      <w:pPr>
        <w:ind w:left="705" w:hanging="360"/>
      </w:pPr>
      <w:rPr>
        <w:rFonts w:ascii="Symbol" w:hAnsi="Symbol" w:hint="default"/>
      </w:rPr>
    </w:lvl>
    <w:lvl w:ilvl="1" w:tplc="140A0003" w:tentative="1">
      <w:start w:val="1"/>
      <w:numFmt w:val="bullet"/>
      <w:lvlText w:val="o"/>
      <w:lvlJc w:val="left"/>
      <w:pPr>
        <w:ind w:left="1425" w:hanging="360"/>
      </w:pPr>
      <w:rPr>
        <w:rFonts w:ascii="Courier New" w:hAnsi="Courier New" w:cs="Courier New" w:hint="default"/>
      </w:rPr>
    </w:lvl>
    <w:lvl w:ilvl="2" w:tplc="140A0005" w:tentative="1">
      <w:start w:val="1"/>
      <w:numFmt w:val="bullet"/>
      <w:lvlText w:val=""/>
      <w:lvlJc w:val="left"/>
      <w:pPr>
        <w:ind w:left="2145" w:hanging="360"/>
      </w:pPr>
      <w:rPr>
        <w:rFonts w:ascii="Wingdings" w:hAnsi="Wingdings" w:hint="default"/>
      </w:rPr>
    </w:lvl>
    <w:lvl w:ilvl="3" w:tplc="140A0001" w:tentative="1">
      <w:start w:val="1"/>
      <w:numFmt w:val="bullet"/>
      <w:lvlText w:val=""/>
      <w:lvlJc w:val="left"/>
      <w:pPr>
        <w:ind w:left="2865" w:hanging="360"/>
      </w:pPr>
      <w:rPr>
        <w:rFonts w:ascii="Symbol" w:hAnsi="Symbol" w:hint="default"/>
      </w:rPr>
    </w:lvl>
    <w:lvl w:ilvl="4" w:tplc="140A0003" w:tentative="1">
      <w:start w:val="1"/>
      <w:numFmt w:val="bullet"/>
      <w:lvlText w:val="o"/>
      <w:lvlJc w:val="left"/>
      <w:pPr>
        <w:ind w:left="3585" w:hanging="360"/>
      </w:pPr>
      <w:rPr>
        <w:rFonts w:ascii="Courier New" w:hAnsi="Courier New" w:cs="Courier New" w:hint="default"/>
      </w:rPr>
    </w:lvl>
    <w:lvl w:ilvl="5" w:tplc="140A0005" w:tentative="1">
      <w:start w:val="1"/>
      <w:numFmt w:val="bullet"/>
      <w:lvlText w:val=""/>
      <w:lvlJc w:val="left"/>
      <w:pPr>
        <w:ind w:left="4305" w:hanging="360"/>
      </w:pPr>
      <w:rPr>
        <w:rFonts w:ascii="Wingdings" w:hAnsi="Wingdings" w:hint="default"/>
      </w:rPr>
    </w:lvl>
    <w:lvl w:ilvl="6" w:tplc="140A0001" w:tentative="1">
      <w:start w:val="1"/>
      <w:numFmt w:val="bullet"/>
      <w:lvlText w:val=""/>
      <w:lvlJc w:val="left"/>
      <w:pPr>
        <w:ind w:left="5025" w:hanging="360"/>
      </w:pPr>
      <w:rPr>
        <w:rFonts w:ascii="Symbol" w:hAnsi="Symbol" w:hint="default"/>
      </w:rPr>
    </w:lvl>
    <w:lvl w:ilvl="7" w:tplc="140A0003" w:tentative="1">
      <w:start w:val="1"/>
      <w:numFmt w:val="bullet"/>
      <w:lvlText w:val="o"/>
      <w:lvlJc w:val="left"/>
      <w:pPr>
        <w:ind w:left="5745" w:hanging="360"/>
      </w:pPr>
      <w:rPr>
        <w:rFonts w:ascii="Courier New" w:hAnsi="Courier New" w:cs="Courier New" w:hint="default"/>
      </w:rPr>
    </w:lvl>
    <w:lvl w:ilvl="8" w:tplc="140A0005" w:tentative="1">
      <w:start w:val="1"/>
      <w:numFmt w:val="bullet"/>
      <w:lvlText w:val=""/>
      <w:lvlJc w:val="left"/>
      <w:pPr>
        <w:ind w:left="6465" w:hanging="360"/>
      </w:pPr>
      <w:rPr>
        <w:rFonts w:ascii="Wingdings" w:hAnsi="Wingdings" w:hint="default"/>
      </w:rPr>
    </w:lvl>
  </w:abstractNum>
  <w:abstractNum w:abstractNumId="15" w15:restartNumberingAfterBreak="0">
    <w:nsid w:val="27924DC3"/>
    <w:multiLevelType w:val="multilevel"/>
    <w:tmpl w:val="FEB2A49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571"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8382949"/>
    <w:multiLevelType w:val="hybridMultilevel"/>
    <w:tmpl w:val="3822FC5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29C106A1"/>
    <w:multiLevelType w:val="hybridMultilevel"/>
    <w:tmpl w:val="06286704"/>
    <w:lvl w:ilvl="0" w:tplc="46CEC09C">
      <w:start w:val="1"/>
      <w:numFmt w:val="bullet"/>
      <w:lvlText w:val="•"/>
      <w:lvlJc w:val="left"/>
      <w:pPr>
        <w:ind w:left="796"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C0A0019">
      <w:start w:val="1"/>
      <w:numFmt w:val="lowerLetter"/>
      <w:lvlText w:val="%2."/>
      <w:lvlJc w:val="left"/>
      <w:pPr>
        <w:ind w:left="1516" w:hanging="360"/>
      </w:pPr>
    </w:lvl>
    <w:lvl w:ilvl="2" w:tplc="0C0A001B" w:tentative="1">
      <w:start w:val="1"/>
      <w:numFmt w:val="lowerRoman"/>
      <w:lvlText w:val="%3."/>
      <w:lvlJc w:val="right"/>
      <w:pPr>
        <w:ind w:left="2236" w:hanging="180"/>
      </w:pPr>
    </w:lvl>
    <w:lvl w:ilvl="3" w:tplc="0C0A000F">
      <w:start w:val="1"/>
      <w:numFmt w:val="decimal"/>
      <w:lvlText w:val="%4."/>
      <w:lvlJc w:val="left"/>
      <w:pPr>
        <w:ind w:left="2956" w:hanging="360"/>
      </w:pPr>
    </w:lvl>
    <w:lvl w:ilvl="4" w:tplc="0C0A0019" w:tentative="1">
      <w:start w:val="1"/>
      <w:numFmt w:val="lowerLetter"/>
      <w:lvlText w:val="%5."/>
      <w:lvlJc w:val="left"/>
      <w:pPr>
        <w:ind w:left="3676" w:hanging="360"/>
      </w:pPr>
    </w:lvl>
    <w:lvl w:ilvl="5" w:tplc="0C0A001B" w:tentative="1">
      <w:start w:val="1"/>
      <w:numFmt w:val="lowerRoman"/>
      <w:lvlText w:val="%6."/>
      <w:lvlJc w:val="right"/>
      <w:pPr>
        <w:ind w:left="4396" w:hanging="180"/>
      </w:pPr>
    </w:lvl>
    <w:lvl w:ilvl="6" w:tplc="0C0A000F" w:tentative="1">
      <w:start w:val="1"/>
      <w:numFmt w:val="decimal"/>
      <w:lvlText w:val="%7."/>
      <w:lvlJc w:val="left"/>
      <w:pPr>
        <w:ind w:left="5116" w:hanging="360"/>
      </w:pPr>
    </w:lvl>
    <w:lvl w:ilvl="7" w:tplc="0C0A0019" w:tentative="1">
      <w:start w:val="1"/>
      <w:numFmt w:val="lowerLetter"/>
      <w:lvlText w:val="%8."/>
      <w:lvlJc w:val="left"/>
      <w:pPr>
        <w:ind w:left="5836" w:hanging="360"/>
      </w:pPr>
    </w:lvl>
    <w:lvl w:ilvl="8" w:tplc="0C0A001B" w:tentative="1">
      <w:start w:val="1"/>
      <w:numFmt w:val="lowerRoman"/>
      <w:lvlText w:val="%9."/>
      <w:lvlJc w:val="right"/>
      <w:pPr>
        <w:ind w:left="6556" w:hanging="180"/>
      </w:pPr>
    </w:lvl>
  </w:abstractNum>
  <w:abstractNum w:abstractNumId="18" w15:restartNumberingAfterBreak="0">
    <w:nsid w:val="2B2E4131"/>
    <w:multiLevelType w:val="hybridMultilevel"/>
    <w:tmpl w:val="4F004D48"/>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35DE3222"/>
    <w:multiLevelType w:val="hybridMultilevel"/>
    <w:tmpl w:val="EAC044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37C0790B"/>
    <w:multiLevelType w:val="hybridMultilevel"/>
    <w:tmpl w:val="B6182810"/>
    <w:lvl w:ilvl="0" w:tplc="46CEC09C">
      <w:start w:val="1"/>
      <w:numFmt w:val="bullet"/>
      <w:lvlText w:val="•"/>
      <w:lvlJc w:val="left"/>
      <w:pPr>
        <w:ind w:left="796"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C0A001B">
      <w:start w:val="1"/>
      <w:numFmt w:val="lowerRoman"/>
      <w:lvlText w:val="%2."/>
      <w:lvlJc w:val="right"/>
      <w:pPr>
        <w:ind w:left="1516" w:hanging="360"/>
      </w:pPr>
    </w:lvl>
    <w:lvl w:ilvl="2" w:tplc="0C0A001B" w:tentative="1">
      <w:start w:val="1"/>
      <w:numFmt w:val="lowerRoman"/>
      <w:lvlText w:val="%3."/>
      <w:lvlJc w:val="right"/>
      <w:pPr>
        <w:ind w:left="2236" w:hanging="180"/>
      </w:pPr>
    </w:lvl>
    <w:lvl w:ilvl="3" w:tplc="0C0A000F">
      <w:start w:val="1"/>
      <w:numFmt w:val="decimal"/>
      <w:lvlText w:val="%4."/>
      <w:lvlJc w:val="left"/>
      <w:pPr>
        <w:ind w:left="2956" w:hanging="360"/>
      </w:pPr>
    </w:lvl>
    <w:lvl w:ilvl="4" w:tplc="0C0A0019" w:tentative="1">
      <w:start w:val="1"/>
      <w:numFmt w:val="lowerLetter"/>
      <w:lvlText w:val="%5."/>
      <w:lvlJc w:val="left"/>
      <w:pPr>
        <w:ind w:left="3676" w:hanging="360"/>
      </w:pPr>
    </w:lvl>
    <w:lvl w:ilvl="5" w:tplc="0C0A001B" w:tentative="1">
      <w:start w:val="1"/>
      <w:numFmt w:val="lowerRoman"/>
      <w:lvlText w:val="%6."/>
      <w:lvlJc w:val="right"/>
      <w:pPr>
        <w:ind w:left="4396" w:hanging="180"/>
      </w:pPr>
    </w:lvl>
    <w:lvl w:ilvl="6" w:tplc="0C0A000F" w:tentative="1">
      <w:start w:val="1"/>
      <w:numFmt w:val="decimal"/>
      <w:lvlText w:val="%7."/>
      <w:lvlJc w:val="left"/>
      <w:pPr>
        <w:ind w:left="5116" w:hanging="360"/>
      </w:pPr>
    </w:lvl>
    <w:lvl w:ilvl="7" w:tplc="0C0A0019" w:tentative="1">
      <w:start w:val="1"/>
      <w:numFmt w:val="lowerLetter"/>
      <w:lvlText w:val="%8."/>
      <w:lvlJc w:val="left"/>
      <w:pPr>
        <w:ind w:left="5836" w:hanging="360"/>
      </w:pPr>
    </w:lvl>
    <w:lvl w:ilvl="8" w:tplc="0C0A001B" w:tentative="1">
      <w:start w:val="1"/>
      <w:numFmt w:val="lowerRoman"/>
      <w:lvlText w:val="%9."/>
      <w:lvlJc w:val="right"/>
      <w:pPr>
        <w:ind w:left="6556" w:hanging="180"/>
      </w:pPr>
    </w:lvl>
  </w:abstractNum>
  <w:abstractNum w:abstractNumId="21" w15:restartNumberingAfterBreak="0">
    <w:nsid w:val="39FE7B82"/>
    <w:multiLevelType w:val="hybridMultilevel"/>
    <w:tmpl w:val="14F20E6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3A63287F"/>
    <w:multiLevelType w:val="hybridMultilevel"/>
    <w:tmpl w:val="97D65438"/>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3B3A4F41"/>
    <w:multiLevelType w:val="hybridMultilevel"/>
    <w:tmpl w:val="06D8E8B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3B5031EE"/>
    <w:multiLevelType w:val="hybridMultilevel"/>
    <w:tmpl w:val="52B41C0E"/>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25" w15:restartNumberingAfterBreak="0">
    <w:nsid w:val="4AA616B4"/>
    <w:multiLevelType w:val="hybridMultilevel"/>
    <w:tmpl w:val="32E4B7D6"/>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6" w15:restartNumberingAfterBreak="0">
    <w:nsid w:val="4D625E8B"/>
    <w:multiLevelType w:val="multilevel"/>
    <w:tmpl w:val="A134ED8A"/>
    <w:lvl w:ilvl="0">
      <w:start w:val="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DFD267C"/>
    <w:multiLevelType w:val="hybridMultilevel"/>
    <w:tmpl w:val="47FA991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544D62B7"/>
    <w:multiLevelType w:val="hybridMultilevel"/>
    <w:tmpl w:val="BC42B5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54C42ED5"/>
    <w:multiLevelType w:val="hybridMultilevel"/>
    <w:tmpl w:val="98AA54C2"/>
    <w:lvl w:ilvl="0" w:tplc="02DCFD94">
      <w:numFmt w:val="bullet"/>
      <w:lvlText w:val="-"/>
      <w:lvlJc w:val="left"/>
      <w:pPr>
        <w:ind w:left="720" w:hanging="360"/>
      </w:pPr>
      <w:rPr>
        <w:rFonts w:ascii="Times New Roman" w:eastAsiaTheme="minorHAnsi"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5BD36DF3"/>
    <w:multiLevelType w:val="hybridMultilevel"/>
    <w:tmpl w:val="A45246F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5BD66AA0"/>
    <w:multiLevelType w:val="hybridMultilevel"/>
    <w:tmpl w:val="B4EE9B10"/>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32" w15:restartNumberingAfterBreak="0">
    <w:nsid w:val="5E6F19F2"/>
    <w:multiLevelType w:val="hybridMultilevel"/>
    <w:tmpl w:val="32D0D0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6B696DDF"/>
    <w:multiLevelType w:val="hybridMultilevel"/>
    <w:tmpl w:val="9A92598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6F8F0C37"/>
    <w:multiLevelType w:val="hybridMultilevel"/>
    <w:tmpl w:val="467C6B0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70485C59"/>
    <w:multiLevelType w:val="hybridMultilevel"/>
    <w:tmpl w:val="3378F7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15:restartNumberingAfterBreak="0">
    <w:nsid w:val="714E058D"/>
    <w:multiLevelType w:val="hybridMultilevel"/>
    <w:tmpl w:val="1FB24F2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772467A9"/>
    <w:multiLevelType w:val="hybridMultilevel"/>
    <w:tmpl w:val="84424936"/>
    <w:lvl w:ilvl="0" w:tplc="140A0019">
      <w:start w:val="1"/>
      <w:numFmt w:val="lowerLetter"/>
      <w:lvlText w:val="%1."/>
      <w:lvlJc w:val="left"/>
      <w:pPr>
        <w:ind w:left="720" w:hanging="360"/>
      </w:pPr>
    </w:lvl>
    <w:lvl w:ilvl="1" w:tplc="140A0001">
      <w:start w:val="1"/>
      <w:numFmt w:val="bullet"/>
      <w:lvlText w:val=""/>
      <w:lvlJc w:val="left"/>
      <w:pPr>
        <w:ind w:left="1440" w:hanging="360"/>
      </w:pPr>
      <w:rPr>
        <w:rFonts w:ascii="Symbol" w:hAnsi="Symbol" w:hint="default"/>
      </w:r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8" w15:restartNumberingAfterBreak="0">
    <w:nsid w:val="79CF542F"/>
    <w:multiLevelType w:val="hybridMultilevel"/>
    <w:tmpl w:val="9ACAC504"/>
    <w:lvl w:ilvl="0" w:tplc="41BE6394">
      <w:start w:val="1"/>
      <w:numFmt w:val="decimal"/>
      <w:lvlText w:val="%1"/>
      <w:lvlJc w:val="left"/>
      <w:pPr>
        <w:ind w:left="502" w:hanging="360"/>
      </w:pPr>
      <w:rPr>
        <w:rFonts w:hint="default"/>
        <w:lang w:val="es-MX"/>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1878084773">
    <w:abstractNumId w:val="16"/>
  </w:num>
  <w:num w:numId="2" w16cid:durableId="170535143">
    <w:abstractNumId w:val="26"/>
  </w:num>
  <w:num w:numId="3" w16cid:durableId="1707631537">
    <w:abstractNumId w:val="30"/>
  </w:num>
  <w:num w:numId="4" w16cid:durableId="917905093">
    <w:abstractNumId w:val="23"/>
  </w:num>
  <w:num w:numId="5" w16cid:durableId="62262878">
    <w:abstractNumId w:val="27"/>
  </w:num>
  <w:num w:numId="6" w16cid:durableId="1676035670">
    <w:abstractNumId w:val="7"/>
  </w:num>
  <w:num w:numId="7" w16cid:durableId="1784307564">
    <w:abstractNumId w:val="1"/>
  </w:num>
  <w:num w:numId="8" w16cid:durableId="880508523">
    <w:abstractNumId w:val="11"/>
  </w:num>
  <w:num w:numId="9" w16cid:durableId="2068606702">
    <w:abstractNumId w:val="10"/>
  </w:num>
  <w:num w:numId="10" w16cid:durableId="656421808">
    <w:abstractNumId w:val="22"/>
  </w:num>
  <w:num w:numId="11" w16cid:durableId="492526230">
    <w:abstractNumId w:val="28"/>
  </w:num>
  <w:num w:numId="12" w16cid:durableId="2033216087">
    <w:abstractNumId w:val="3"/>
  </w:num>
  <w:num w:numId="13" w16cid:durableId="641274795">
    <w:abstractNumId w:val="18"/>
  </w:num>
  <w:num w:numId="14" w16cid:durableId="1604069510">
    <w:abstractNumId w:val="14"/>
  </w:num>
  <w:num w:numId="15" w16cid:durableId="1323434772">
    <w:abstractNumId w:val="2"/>
  </w:num>
  <w:num w:numId="16" w16cid:durableId="1265579871">
    <w:abstractNumId w:val="17"/>
  </w:num>
  <w:num w:numId="17" w16cid:durableId="718625236">
    <w:abstractNumId w:val="20"/>
  </w:num>
  <w:num w:numId="18" w16cid:durableId="263154987">
    <w:abstractNumId w:val="6"/>
  </w:num>
  <w:num w:numId="19" w16cid:durableId="724570194">
    <w:abstractNumId w:val="34"/>
  </w:num>
  <w:num w:numId="20" w16cid:durableId="93525258">
    <w:abstractNumId w:val="19"/>
  </w:num>
  <w:num w:numId="21" w16cid:durableId="1510676907">
    <w:abstractNumId w:val="36"/>
  </w:num>
  <w:num w:numId="22" w16cid:durableId="1083378179">
    <w:abstractNumId w:val="12"/>
  </w:num>
  <w:num w:numId="23" w16cid:durableId="1071318530">
    <w:abstractNumId w:val="29"/>
  </w:num>
  <w:num w:numId="24" w16cid:durableId="1207335411">
    <w:abstractNumId w:val="5"/>
  </w:num>
  <w:num w:numId="25" w16cid:durableId="1040399899">
    <w:abstractNumId w:val="15"/>
  </w:num>
  <w:num w:numId="26" w16cid:durableId="316885570">
    <w:abstractNumId w:val="32"/>
  </w:num>
  <w:num w:numId="27" w16cid:durableId="42797510">
    <w:abstractNumId w:val="33"/>
  </w:num>
  <w:num w:numId="28" w16cid:durableId="1580365909">
    <w:abstractNumId w:val="35"/>
  </w:num>
  <w:num w:numId="29" w16cid:durableId="645938735">
    <w:abstractNumId w:val="4"/>
  </w:num>
  <w:num w:numId="30" w16cid:durableId="330766155">
    <w:abstractNumId w:val="37"/>
  </w:num>
  <w:num w:numId="31" w16cid:durableId="1598174552">
    <w:abstractNumId w:val="25"/>
  </w:num>
  <w:num w:numId="32" w16cid:durableId="1469400377">
    <w:abstractNumId w:val="31"/>
  </w:num>
  <w:num w:numId="33" w16cid:durableId="1523007940">
    <w:abstractNumId w:val="38"/>
  </w:num>
  <w:num w:numId="34" w16cid:durableId="700596070">
    <w:abstractNumId w:val="21"/>
  </w:num>
  <w:num w:numId="35" w16cid:durableId="1236672950">
    <w:abstractNumId w:val="9"/>
  </w:num>
  <w:num w:numId="36" w16cid:durableId="36123367">
    <w:abstractNumId w:val="24"/>
  </w:num>
  <w:num w:numId="37" w16cid:durableId="1843154265">
    <w:abstractNumId w:val="13"/>
  </w:num>
  <w:num w:numId="38" w16cid:durableId="839346026">
    <w:abstractNumId w:val="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25A0"/>
    <w:rsid w:val="00002632"/>
    <w:rsid w:val="000053DB"/>
    <w:rsid w:val="00012A14"/>
    <w:rsid w:val="00013C3C"/>
    <w:rsid w:val="000153E1"/>
    <w:rsid w:val="00015586"/>
    <w:rsid w:val="00015C4A"/>
    <w:rsid w:val="00020937"/>
    <w:rsid w:val="00020A0F"/>
    <w:rsid w:val="00021A11"/>
    <w:rsid w:val="00025EA4"/>
    <w:rsid w:val="0002602A"/>
    <w:rsid w:val="0002740E"/>
    <w:rsid w:val="000304B5"/>
    <w:rsid w:val="00030B03"/>
    <w:rsid w:val="000346E8"/>
    <w:rsid w:val="000351B7"/>
    <w:rsid w:val="000355F8"/>
    <w:rsid w:val="00035EAB"/>
    <w:rsid w:val="00036796"/>
    <w:rsid w:val="00044C6A"/>
    <w:rsid w:val="000463BD"/>
    <w:rsid w:val="000467FE"/>
    <w:rsid w:val="00046C1A"/>
    <w:rsid w:val="0005035F"/>
    <w:rsid w:val="0005353D"/>
    <w:rsid w:val="000536A1"/>
    <w:rsid w:val="00054579"/>
    <w:rsid w:val="00054775"/>
    <w:rsid w:val="00054D22"/>
    <w:rsid w:val="00056E32"/>
    <w:rsid w:val="0006009E"/>
    <w:rsid w:val="00061EC2"/>
    <w:rsid w:val="00062093"/>
    <w:rsid w:val="00065A23"/>
    <w:rsid w:val="000708C8"/>
    <w:rsid w:val="00070F08"/>
    <w:rsid w:val="000716BD"/>
    <w:rsid w:val="0007293C"/>
    <w:rsid w:val="00072C63"/>
    <w:rsid w:val="00076DE1"/>
    <w:rsid w:val="0007708C"/>
    <w:rsid w:val="0008067F"/>
    <w:rsid w:val="0008092C"/>
    <w:rsid w:val="00080B69"/>
    <w:rsid w:val="00082F59"/>
    <w:rsid w:val="00087592"/>
    <w:rsid w:val="00087FA3"/>
    <w:rsid w:val="00090DB7"/>
    <w:rsid w:val="00090F3F"/>
    <w:rsid w:val="0009218F"/>
    <w:rsid w:val="00092BC7"/>
    <w:rsid w:val="00093A5D"/>
    <w:rsid w:val="000955A8"/>
    <w:rsid w:val="00097507"/>
    <w:rsid w:val="000A139C"/>
    <w:rsid w:val="000A19B0"/>
    <w:rsid w:val="000A22E1"/>
    <w:rsid w:val="000A4678"/>
    <w:rsid w:val="000A5989"/>
    <w:rsid w:val="000A5EBF"/>
    <w:rsid w:val="000A74F2"/>
    <w:rsid w:val="000B0976"/>
    <w:rsid w:val="000B1731"/>
    <w:rsid w:val="000B2D8C"/>
    <w:rsid w:val="000B4293"/>
    <w:rsid w:val="000B5886"/>
    <w:rsid w:val="000B7A67"/>
    <w:rsid w:val="000C1FF8"/>
    <w:rsid w:val="000C26F1"/>
    <w:rsid w:val="000C2814"/>
    <w:rsid w:val="000C58CD"/>
    <w:rsid w:val="000C77FA"/>
    <w:rsid w:val="000D1669"/>
    <w:rsid w:val="000D2398"/>
    <w:rsid w:val="000D2CB0"/>
    <w:rsid w:val="000D3817"/>
    <w:rsid w:val="000D3CBE"/>
    <w:rsid w:val="000D4BB7"/>
    <w:rsid w:val="000D65DD"/>
    <w:rsid w:val="000D72C8"/>
    <w:rsid w:val="000D7603"/>
    <w:rsid w:val="000E2503"/>
    <w:rsid w:val="000E2F76"/>
    <w:rsid w:val="000E390E"/>
    <w:rsid w:val="000E5453"/>
    <w:rsid w:val="000E6904"/>
    <w:rsid w:val="000F0447"/>
    <w:rsid w:val="000F0657"/>
    <w:rsid w:val="000F1603"/>
    <w:rsid w:val="000F34DD"/>
    <w:rsid w:val="000F4171"/>
    <w:rsid w:val="000F5364"/>
    <w:rsid w:val="000F7596"/>
    <w:rsid w:val="000F7CC2"/>
    <w:rsid w:val="00103695"/>
    <w:rsid w:val="00103CC1"/>
    <w:rsid w:val="00103CFA"/>
    <w:rsid w:val="00104369"/>
    <w:rsid w:val="00104EF6"/>
    <w:rsid w:val="0010525B"/>
    <w:rsid w:val="00105784"/>
    <w:rsid w:val="001101F1"/>
    <w:rsid w:val="0011127A"/>
    <w:rsid w:val="001128E9"/>
    <w:rsid w:val="00115E28"/>
    <w:rsid w:val="0011708A"/>
    <w:rsid w:val="0011712E"/>
    <w:rsid w:val="001172F3"/>
    <w:rsid w:val="0012029B"/>
    <w:rsid w:val="00122F84"/>
    <w:rsid w:val="00123D59"/>
    <w:rsid w:val="001253B8"/>
    <w:rsid w:val="00125A0F"/>
    <w:rsid w:val="00126FAB"/>
    <w:rsid w:val="001278AB"/>
    <w:rsid w:val="00130B27"/>
    <w:rsid w:val="00134E7C"/>
    <w:rsid w:val="00141483"/>
    <w:rsid w:val="001423F4"/>
    <w:rsid w:val="00142C9F"/>
    <w:rsid w:val="001442FF"/>
    <w:rsid w:val="00145A17"/>
    <w:rsid w:val="0014764E"/>
    <w:rsid w:val="00147FD0"/>
    <w:rsid w:val="0015071B"/>
    <w:rsid w:val="00151733"/>
    <w:rsid w:val="00152039"/>
    <w:rsid w:val="001524F5"/>
    <w:rsid w:val="00156117"/>
    <w:rsid w:val="0016156E"/>
    <w:rsid w:val="001618D9"/>
    <w:rsid w:val="00163BAA"/>
    <w:rsid w:val="00165032"/>
    <w:rsid w:val="00166D79"/>
    <w:rsid w:val="00167175"/>
    <w:rsid w:val="00170CE4"/>
    <w:rsid w:val="00177196"/>
    <w:rsid w:val="00180DD0"/>
    <w:rsid w:val="001824EE"/>
    <w:rsid w:val="0018304A"/>
    <w:rsid w:val="001833CA"/>
    <w:rsid w:val="00183BE5"/>
    <w:rsid w:val="00184FA8"/>
    <w:rsid w:val="0018591C"/>
    <w:rsid w:val="0019085C"/>
    <w:rsid w:val="00191790"/>
    <w:rsid w:val="001923AA"/>
    <w:rsid w:val="001957D4"/>
    <w:rsid w:val="0019764A"/>
    <w:rsid w:val="00197C11"/>
    <w:rsid w:val="00197D2E"/>
    <w:rsid w:val="001A04D2"/>
    <w:rsid w:val="001A0DE2"/>
    <w:rsid w:val="001A4AA2"/>
    <w:rsid w:val="001B03D6"/>
    <w:rsid w:val="001B2BB7"/>
    <w:rsid w:val="001B3724"/>
    <w:rsid w:val="001B69E1"/>
    <w:rsid w:val="001C1332"/>
    <w:rsid w:val="001C3B02"/>
    <w:rsid w:val="001C4DD3"/>
    <w:rsid w:val="001C63D5"/>
    <w:rsid w:val="001D13DB"/>
    <w:rsid w:val="001D40B4"/>
    <w:rsid w:val="001D4D2E"/>
    <w:rsid w:val="001D69EE"/>
    <w:rsid w:val="001D7072"/>
    <w:rsid w:val="001E3A24"/>
    <w:rsid w:val="001E3B2C"/>
    <w:rsid w:val="001E3BCE"/>
    <w:rsid w:val="001E3CE3"/>
    <w:rsid w:val="001E3D71"/>
    <w:rsid w:val="001E45A9"/>
    <w:rsid w:val="001E6D1F"/>
    <w:rsid w:val="001E6D43"/>
    <w:rsid w:val="001F268D"/>
    <w:rsid w:val="001F2A3A"/>
    <w:rsid w:val="001F34DE"/>
    <w:rsid w:val="001F59DC"/>
    <w:rsid w:val="001F5B02"/>
    <w:rsid w:val="00200148"/>
    <w:rsid w:val="0020043B"/>
    <w:rsid w:val="0020303F"/>
    <w:rsid w:val="0020368C"/>
    <w:rsid w:val="00204667"/>
    <w:rsid w:val="0020537B"/>
    <w:rsid w:val="00206858"/>
    <w:rsid w:val="00207F84"/>
    <w:rsid w:val="00212AC4"/>
    <w:rsid w:val="0021437F"/>
    <w:rsid w:val="00214535"/>
    <w:rsid w:val="0021518E"/>
    <w:rsid w:val="00215207"/>
    <w:rsid w:val="002157FC"/>
    <w:rsid w:val="002158BA"/>
    <w:rsid w:val="00216A1B"/>
    <w:rsid w:val="00217041"/>
    <w:rsid w:val="002209D9"/>
    <w:rsid w:val="00224694"/>
    <w:rsid w:val="002261C4"/>
    <w:rsid w:val="00226B2F"/>
    <w:rsid w:val="00230059"/>
    <w:rsid w:val="00230978"/>
    <w:rsid w:val="00230AB5"/>
    <w:rsid w:val="00230E85"/>
    <w:rsid w:val="002338DF"/>
    <w:rsid w:val="0023403C"/>
    <w:rsid w:val="0023434B"/>
    <w:rsid w:val="0023576C"/>
    <w:rsid w:val="00242F03"/>
    <w:rsid w:val="00245463"/>
    <w:rsid w:val="0024583E"/>
    <w:rsid w:val="00250774"/>
    <w:rsid w:val="00250CD5"/>
    <w:rsid w:val="00260EF6"/>
    <w:rsid w:val="0026344E"/>
    <w:rsid w:val="002635D7"/>
    <w:rsid w:val="0026483A"/>
    <w:rsid w:val="002648F6"/>
    <w:rsid w:val="002652BE"/>
    <w:rsid w:val="0027061A"/>
    <w:rsid w:val="00271841"/>
    <w:rsid w:val="00271D70"/>
    <w:rsid w:val="00273EE7"/>
    <w:rsid w:val="002746EA"/>
    <w:rsid w:val="00275751"/>
    <w:rsid w:val="00275A4B"/>
    <w:rsid w:val="0028225D"/>
    <w:rsid w:val="0028281F"/>
    <w:rsid w:val="00283BC8"/>
    <w:rsid w:val="002850D2"/>
    <w:rsid w:val="002858FE"/>
    <w:rsid w:val="00286410"/>
    <w:rsid w:val="0028687A"/>
    <w:rsid w:val="00286BDB"/>
    <w:rsid w:val="00296A1E"/>
    <w:rsid w:val="00296F1E"/>
    <w:rsid w:val="00297890"/>
    <w:rsid w:val="002A0A43"/>
    <w:rsid w:val="002A11C2"/>
    <w:rsid w:val="002A3698"/>
    <w:rsid w:val="002A4A41"/>
    <w:rsid w:val="002A680D"/>
    <w:rsid w:val="002A773B"/>
    <w:rsid w:val="002B0025"/>
    <w:rsid w:val="002B3531"/>
    <w:rsid w:val="002B3C6A"/>
    <w:rsid w:val="002B57F8"/>
    <w:rsid w:val="002B7480"/>
    <w:rsid w:val="002C0AA8"/>
    <w:rsid w:val="002C13B1"/>
    <w:rsid w:val="002C4E85"/>
    <w:rsid w:val="002C7027"/>
    <w:rsid w:val="002D0028"/>
    <w:rsid w:val="002D02CE"/>
    <w:rsid w:val="002D2B80"/>
    <w:rsid w:val="002D48BB"/>
    <w:rsid w:val="002D586D"/>
    <w:rsid w:val="002E1608"/>
    <w:rsid w:val="002E3BD3"/>
    <w:rsid w:val="002E4293"/>
    <w:rsid w:val="002E4A1B"/>
    <w:rsid w:val="002E6267"/>
    <w:rsid w:val="002E6727"/>
    <w:rsid w:val="002E73E7"/>
    <w:rsid w:val="002F009F"/>
    <w:rsid w:val="002F07A0"/>
    <w:rsid w:val="002F17D1"/>
    <w:rsid w:val="002F2022"/>
    <w:rsid w:val="002F58E2"/>
    <w:rsid w:val="002F7E90"/>
    <w:rsid w:val="003024A9"/>
    <w:rsid w:val="00302980"/>
    <w:rsid w:val="00305019"/>
    <w:rsid w:val="00305EDD"/>
    <w:rsid w:val="00306359"/>
    <w:rsid w:val="00307031"/>
    <w:rsid w:val="00310C1F"/>
    <w:rsid w:val="0031294B"/>
    <w:rsid w:val="003137DF"/>
    <w:rsid w:val="003174FB"/>
    <w:rsid w:val="003220DA"/>
    <w:rsid w:val="00322173"/>
    <w:rsid w:val="003234F5"/>
    <w:rsid w:val="00323C01"/>
    <w:rsid w:val="003263AA"/>
    <w:rsid w:val="003266B9"/>
    <w:rsid w:val="0033112B"/>
    <w:rsid w:val="0033278B"/>
    <w:rsid w:val="00332ACE"/>
    <w:rsid w:val="00333148"/>
    <w:rsid w:val="00334461"/>
    <w:rsid w:val="00335664"/>
    <w:rsid w:val="00336E06"/>
    <w:rsid w:val="00341228"/>
    <w:rsid w:val="00342096"/>
    <w:rsid w:val="00343B5E"/>
    <w:rsid w:val="00345338"/>
    <w:rsid w:val="00346495"/>
    <w:rsid w:val="00350AF0"/>
    <w:rsid w:val="00350E9B"/>
    <w:rsid w:val="00352E7C"/>
    <w:rsid w:val="00353DA6"/>
    <w:rsid w:val="00363EEB"/>
    <w:rsid w:val="003655FA"/>
    <w:rsid w:val="00365FF1"/>
    <w:rsid w:val="00367823"/>
    <w:rsid w:val="00367E0A"/>
    <w:rsid w:val="0037094B"/>
    <w:rsid w:val="00371C7F"/>
    <w:rsid w:val="003737AA"/>
    <w:rsid w:val="003762C5"/>
    <w:rsid w:val="0037702F"/>
    <w:rsid w:val="00377847"/>
    <w:rsid w:val="003804A5"/>
    <w:rsid w:val="003804E6"/>
    <w:rsid w:val="003810F7"/>
    <w:rsid w:val="00381575"/>
    <w:rsid w:val="003818AB"/>
    <w:rsid w:val="00382A5E"/>
    <w:rsid w:val="00383A6B"/>
    <w:rsid w:val="003848CE"/>
    <w:rsid w:val="00385604"/>
    <w:rsid w:val="0038720D"/>
    <w:rsid w:val="00387989"/>
    <w:rsid w:val="00390D9A"/>
    <w:rsid w:val="003A0379"/>
    <w:rsid w:val="003B1620"/>
    <w:rsid w:val="003B1FA7"/>
    <w:rsid w:val="003B497E"/>
    <w:rsid w:val="003B5318"/>
    <w:rsid w:val="003B678D"/>
    <w:rsid w:val="003B7295"/>
    <w:rsid w:val="003B75B4"/>
    <w:rsid w:val="003C7743"/>
    <w:rsid w:val="003D3CB9"/>
    <w:rsid w:val="003D3D84"/>
    <w:rsid w:val="003D425F"/>
    <w:rsid w:val="003D585E"/>
    <w:rsid w:val="003D6126"/>
    <w:rsid w:val="003E0A5E"/>
    <w:rsid w:val="003E168C"/>
    <w:rsid w:val="003E1816"/>
    <w:rsid w:val="003E33D4"/>
    <w:rsid w:val="003E35C5"/>
    <w:rsid w:val="003E3EDA"/>
    <w:rsid w:val="003E4C90"/>
    <w:rsid w:val="003F064B"/>
    <w:rsid w:val="003F0996"/>
    <w:rsid w:val="003F0B64"/>
    <w:rsid w:val="003F0F8E"/>
    <w:rsid w:val="003F13B0"/>
    <w:rsid w:val="003F1ADD"/>
    <w:rsid w:val="003F395A"/>
    <w:rsid w:val="003F6708"/>
    <w:rsid w:val="004002CF"/>
    <w:rsid w:val="00404C2A"/>
    <w:rsid w:val="00404E10"/>
    <w:rsid w:val="00406287"/>
    <w:rsid w:val="00406C27"/>
    <w:rsid w:val="00407273"/>
    <w:rsid w:val="00407714"/>
    <w:rsid w:val="0040774F"/>
    <w:rsid w:val="00407DFC"/>
    <w:rsid w:val="004102E9"/>
    <w:rsid w:val="00413C9D"/>
    <w:rsid w:val="004161CA"/>
    <w:rsid w:val="00416A67"/>
    <w:rsid w:val="00417424"/>
    <w:rsid w:val="004177BF"/>
    <w:rsid w:val="00417B1F"/>
    <w:rsid w:val="00417F69"/>
    <w:rsid w:val="004212F5"/>
    <w:rsid w:val="0042377E"/>
    <w:rsid w:val="00424EBD"/>
    <w:rsid w:val="00425B5E"/>
    <w:rsid w:val="0043527C"/>
    <w:rsid w:val="0043534C"/>
    <w:rsid w:val="00436278"/>
    <w:rsid w:val="00437965"/>
    <w:rsid w:val="00441B41"/>
    <w:rsid w:val="0044218B"/>
    <w:rsid w:val="00443A16"/>
    <w:rsid w:val="004446B3"/>
    <w:rsid w:val="00447CD0"/>
    <w:rsid w:val="00450584"/>
    <w:rsid w:val="00451221"/>
    <w:rsid w:val="00452D97"/>
    <w:rsid w:val="00455C45"/>
    <w:rsid w:val="00456EEE"/>
    <w:rsid w:val="00457CB3"/>
    <w:rsid w:val="00460EF0"/>
    <w:rsid w:val="004615D6"/>
    <w:rsid w:val="00461C9D"/>
    <w:rsid w:val="00462207"/>
    <w:rsid w:val="00465CE1"/>
    <w:rsid w:val="004665C8"/>
    <w:rsid w:val="004700A9"/>
    <w:rsid w:val="00470CFF"/>
    <w:rsid w:val="004713B9"/>
    <w:rsid w:val="00472068"/>
    <w:rsid w:val="004747B7"/>
    <w:rsid w:val="00476403"/>
    <w:rsid w:val="0047769F"/>
    <w:rsid w:val="00485CD7"/>
    <w:rsid w:val="004877DE"/>
    <w:rsid w:val="00490F13"/>
    <w:rsid w:val="00492500"/>
    <w:rsid w:val="00494A42"/>
    <w:rsid w:val="0049584B"/>
    <w:rsid w:val="00496C23"/>
    <w:rsid w:val="00496DCD"/>
    <w:rsid w:val="004974B5"/>
    <w:rsid w:val="00497DDC"/>
    <w:rsid w:val="004A25E6"/>
    <w:rsid w:val="004A4313"/>
    <w:rsid w:val="004A4B1E"/>
    <w:rsid w:val="004A576E"/>
    <w:rsid w:val="004A6623"/>
    <w:rsid w:val="004A7299"/>
    <w:rsid w:val="004A75DC"/>
    <w:rsid w:val="004A7DB7"/>
    <w:rsid w:val="004B12FD"/>
    <w:rsid w:val="004B130C"/>
    <w:rsid w:val="004B27FB"/>
    <w:rsid w:val="004B2EB0"/>
    <w:rsid w:val="004B3CC9"/>
    <w:rsid w:val="004B43FD"/>
    <w:rsid w:val="004B45F0"/>
    <w:rsid w:val="004B60DC"/>
    <w:rsid w:val="004B68FF"/>
    <w:rsid w:val="004C039D"/>
    <w:rsid w:val="004C19AD"/>
    <w:rsid w:val="004C243A"/>
    <w:rsid w:val="004C2AE2"/>
    <w:rsid w:val="004C311D"/>
    <w:rsid w:val="004C4335"/>
    <w:rsid w:val="004C6E53"/>
    <w:rsid w:val="004C78C5"/>
    <w:rsid w:val="004D0BC8"/>
    <w:rsid w:val="004D1335"/>
    <w:rsid w:val="004D285F"/>
    <w:rsid w:val="004D2BD1"/>
    <w:rsid w:val="004D3376"/>
    <w:rsid w:val="004D3C78"/>
    <w:rsid w:val="004D3E91"/>
    <w:rsid w:val="004D446A"/>
    <w:rsid w:val="004D5718"/>
    <w:rsid w:val="004D5EB3"/>
    <w:rsid w:val="004D68DF"/>
    <w:rsid w:val="004E1FC5"/>
    <w:rsid w:val="004E388C"/>
    <w:rsid w:val="004E4EC1"/>
    <w:rsid w:val="004E6BCE"/>
    <w:rsid w:val="004F36D6"/>
    <w:rsid w:val="004F644E"/>
    <w:rsid w:val="005021A6"/>
    <w:rsid w:val="0050245F"/>
    <w:rsid w:val="00503778"/>
    <w:rsid w:val="0050511E"/>
    <w:rsid w:val="005176F7"/>
    <w:rsid w:val="005205DC"/>
    <w:rsid w:val="00524A14"/>
    <w:rsid w:val="00526A84"/>
    <w:rsid w:val="00530357"/>
    <w:rsid w:val="00530677"/>
    <w:rsid w:val="005314C2"/>
    <w:rsid w:val="0053372B"/>
    <w:rsid w:val="00535314"/>
    <w:rsid w:val="005363A4"/>
    <w:rsid w:val="00536599"/>
    <w:rsid w:val="00540243"/>
    <w:rsid w:val="005408C6"/>
    <w:rsid w:val="00542E84"/>
    <w:rsid w:val="0054342B"/>
    <w:rsid w:val="00544A9A"/>
    <w:rsid w:val="0054527B"/>
    <w:rsid w:val="005479AF"/>
    <w:rsid w:val="00547A0D"/>
    <w:rsid w:val="005500A0"/>
    <w:rsid w:val="00551024"/>
    <w:rsid w:val="00552A16"/>
    <w:rsid w:val="00553683"/>
    <w:rsid w:val="00554960"/>
    <w:rsid w:val="00555262"/>
    <w:rsid w:val="005559E9"/>
    <w:rsid w:val="00556E7F"/>
    <w:rsid w:val="005612D2"/>
    <w:rsid w:val="00565F4A"/>
    <w:rsid w:val="00567BA6"/>
    <w:rsid w:val="005701D9"/>
    <w:rsid w:val="005704A2"/>
    <w:rsid w:val="00570854"/>
    <w:rsid w:val="005723E9"/>
    <w:rsid w:val="0057362A"/>
    <w:rsid w:val="00576305"/>
    <w:rsid w:val="005768AF"/>
    <w:rsid w:val="00577A7A"/>
    <w:rsid w:val="00580752"/>
    <w:rsid w:val="00580988"/>
    <w:rsid w:val="0058306F"/>
    <w:rsid w:val="00584442"/>
    <w:rsid w:val="00584693"/>
    <w:rsid w:val="0059088C"/>
    <w:rsid w:val="00592065"/>
    <w:rsid w:val="00595CBB"/>
    <w:rsid w:val="00596E4B"/>
    <w:rsid w:val="00597C0B"/>
    <w:rsid w:val="005A00D5"/>
    <w:rsid w:val="005A08EF"/>
    <w:rsid w:val="005A2865"/>
    <w:rsid w:val="005A55EA"/>
    <w:rsid w:val="005A735D"/>
    <w:rsid w:val="005B0B0F"/>
    <w:rsid w:val="005B0FBB"/>
    <w:rsid w:val="005B1AE6"/>
    <w:rsid w:val="005B1BD3"/>
    <w:rsid w:val="005B352A"/>
    <w:rsid w:val="005B387C"/>
    <w:rsid w:val="005B4C33"/>
    <w:rsid w:val="005B7251"/>
    <w:rsid w:val="005C12BA"/>
    <w:rsid w:val="005C1C5D"/>
    <w:rsid w:val="005C229F"/>
    <w:rsid w:val="005C517D"/>
    <w:rsid w:val="005D1A56"/>
    <w:rsid w:val="005D1CCC"/>
    <w:rsid w:val="005D24F1"/>
    <w:rsid w:val="005D2A4F"/>
    <w:rsid w:val="005D2DDE"/>
    <w:rsid w:val="005D338D"/>
    <w:rsid w:val="005D41E1"/>
    <w:rsid w:val="005D4CB4"/>
    <w:rsid w:val="005D4EA0"/>
    <w:rsid w:val="005D4F12"/>
    <w:rsid w:val="005D544E"/>
    <w:rsid w:val="005E2DC9"/>
    <w:rsid w:val="005E467C"/>
    <w:rsid w:val="005E5706"/>
    <w:rsid w:val="005E610D"/>
    <w:rsid w:val="005E6869"/>
    <w:rsid w:val="005E7334"/>
    <w:rsid w:val="005E758B"/>
    <w:rsid w:val="005F3DC0"/>
    <w:rsid w:val="005F42FE"/>
    <w:rsid w:val="005F6716"/>
    <w:rsid w:val="00601980"/>
    <w:rsid w:val="00603C48"/>
    <w:rsid w:val="00611B93"/>
    <w:rsid w:val="00614342"/>
    <w:rsid w:val="00614725"/>
    <w:rsid w:val="00616ED0"/>
    <w:rsid w:val="00622411"/>
    <w:rsid w:val="006232C8"/>
    <w:rsid w:val="006236AC"/>
    <w:rsid w:val="00623F75"/>
    <w:rsid w:val="00626BBA"/>
    <w:rsid w:val="00627D0D"/>
    <w:rsid w:val="00631791"/>
    <w:rsid w:val="0063294A"/>
    <w:rsid w:val="00633146"/>
    <w:rsid w:val="00635044"/>
    <w:rsid w:val="00635254"/>
    <w:rsid w:val="006357C4"/>
    <w:rsid w:val="006369FE"/>
    <w:rsid w:val="00637134"/>
    <w:rsid w:val="00637D1E"/>
    <w:rsid w:val="0064003B"/>
    <w:rsid w:val="00641376"/>
    <w:rsid w:val="00641F98"/>
    <w:rsid w:val="0064430C"/>
    <w:rsid w:val="0064773E"/>
    <w:rsid w:val="0065301F"/>
    <w:rsid w:val="0065324D"/>
    <w:rsid w:val="00657C24"/>
    <w:rsid w:val="006603C7"/>
    <w:rsid w:val="006605C9"/>
    <w:rsid w:val="006633BC"/>
    <w:rsid w:val="0066378C"/>
    <w:rsid w:val="00665B4C"/>
    <w:rsid w:val="00667217"/>
    <w:rsid w:val="00667EB7"/>
    <w:rsid w:val="006704AA"/>
    <w:rsid w:val="006728C6"/>
    <w:rsid w:val="00672AF8"/>
    <w:rsid w:val="00672C65"/>
    <w:rsid w:val="0067321D"/>
    <w:rsid w:val="006739C9"/>
    <w:rsid w:val="00674CB1"/>
    <w:rsid w:val="0067637E"/>
    <w:rsid w:val="00677645"/>
    <w:rsid w:val="00680FBA"/>
    <w:rsid w:val="00681FE6"/>
    <w:rsid w:val="0068304B"/>
    <w:rsid w:val="00683725"/>
    <w:rsid w:val="00685187"/>
    <w:rsid w:val="00687652"/>
    <w:rsid w:val="006911A5"/>
    <w:rsid w:val="006911F5"/>
    <w:rsid w:val="0069581A"/>
    <w:rsid w:val="00696238"/>
    <w:rsid w:val="006966EA"/>
    <w:rsid w:val="00697FE6"/>
    <w:rsid w:val="006A0DFD"/>
    <w:rsid w:val="006A242A"/>
    <w:rsid w:val="006A3CB6"/>
    <w:rsid w:val="006A6937"/>
    <w:rsid w:val="006B1933"/>
    <w:rsid w:val="006B3B72"/>
    <w:rsid w:val="006B5A8A"/>
    <w:rsid w:val="006B67D0"/>
    <w:rsid w:val="006C5BF8"/>
    <w:rsid w:val="006D331D"/>
    <w:rsid w:val="006D5548"/>
    <w:rsid w:val="006D65DE"/>
    <w:rsid w:val="006E06B1"/>
    <w:rsid w:val="006E18D0"/>
    <w:rsid w:val="006E2517"/>
    <w:rsid w:val="006E332B"/>
    <w:rsid w:val="006E5EBD"/>
    <w:rsid w:val="006E7520"/>
    <w:rsid w:val="006F0CBF"/>
    <w:rsid w:val="006F16EA"/>
    <w:rsid w:val="006F2DB1"/>
    <w:rsid w:val="006F40F6"/>
    <w:rsid w:val="006F4766"/>
    <w:rsid w:val="006F545F"/>
    <w:rsid w:val="006F5671"/>
    <w:rsid w:val="006F6DF5"/>
    <w:rsid w:val="006F742C"/>
    <w:rsid w:val="00700D2A"/>
    <w:rsid w:val="007021FC"/>
    <w:rsid w:val="00703075"/>
    <w:rsid w:val="0070395C"/>
    <w:rsid w:val="00703989"/>
    <w:rsid w:val="00703A5C"/>
    <w:rsid w:val="00703F57"/>
    <w:rsid w:val="007041A6"/>
    <w:rsid w:val="00705744"/>
    <w:rsid w:val="00706CE0"/>
    <w:rsid w:val="00707132"/>
    <w:rsid w:val="007131D4"/>
    <w:rsid w:val="0071359B"/>
    <w:rsid w:val="007138D1"/>
    <w:rsid w:val="00715BF2"/>
    <w:rsid w:val="00717042"/>
    <w:rsid w:val="007206ED"/>
    <w:rsid w:val="00720A77"/>
    <w:rsid w:val="00721210"/>
    <w:rsid w:val="007226B2"/>
    <w:rsid w:val="00722975"/>
    <w:rsid w:val="007229B3"/>
    <w:rsid w:val="00730BEC"/>
    <w:rsid w:val="00731682"/>
    <w:rsid w:val="0073459E"/>
    <w:rsid w:val="00734BA8"/>
    <w:rsid w:val="00740EE6"/>
    <w:rsid w:val="00741162"/>
    <w:rsid w:val="0074130D"/>
    <w:rsid w:val="007415CC"/>
    <w:rsid w:val="00745299"/>
    <w:rsid w:val="00745611"/>
    <w:rsid w:val="0074591E"/>
    <w:rsid w:val="00745EF5"/>
    <w:rsid w:val="007519DF"/>
    <w:rsid w:val="00760B7C"/>
    <w:rsid w:val="00760BC7"/>
    <w:rsid w:val="00760DF7"/>
    <w:rsid w:val="00760E5C"/>
    <w:rsid w:val="00762842"/>
    <w:rsid w:val="00763A39"/>
    <w:rsid w:val="00765082"/>
    <w:rsid w:val="00765C1F"/>
    <w:rsid w:val="00765C5B"/>
    <w:rsid w:val="00766914"/>
    <w:rsid w:val="0077009C"/>
    <w:rsid w:val="00770A99"/>
    <w:rsid w:val="0077168C"/>
    <w:rsid w:val="007716F6"/>
    <w:rsid w:val="00772583"/>
    <w:rsid w:val="00772B63"/>
    <w:rsid w:val="00773224"/>
    <w:rsid w:val="00773B21"/>
    <w:rsid w:val="00773E7E"/>
    <w:rsid w:val="0077712D"/>
    <w:rsid w:val="00780CBC"/>
    <w:rsid w:val="00787635"/>
    <w:rsid w:val="00787FF6"/>
    <w:rsid w:val="00790E31"/>
    <w:rsid w:val="0079103F"/>
    <w:rsid w:val="0079213D"/>
    <w:rsid w:val="0079307E"/>
    <w:rsid w:val="007951DB"/>
    <w:rsid w:val="00795457"/>
    <w:rsid w:val="00796F55"/>
    <w:rsid w:val="0079766F"/>
    <w:rsid w:val="007A26D8"/>
    <w:rsid w:val="007A29A9"/>
    <w:rsid w:val="007A340A"/>
    <w:rsid w:val="007A4729"/>
    <w:rsid w:val="007B16E5"/>
    <w:rsid w:val="007B3AD8"/>
    <w:rsid w:val="007B41FF"/>
    <w:rsid w:val="007B49F8"/>
    <w:rsid w:val="007B5ACC"/>
    <w:rsid w:val="007B66E1"/>
    <w:rsid w:val="007B7D9E"/>
    <w:rsid w:val="007C13C4"/>
    <w:rsid w:val="007C1891"/>
    <w:rsid w:val="007C24B9"/>
    <w:rsid w:val="007C6A33"/>
    <w:rsid w:val="007D1D5E"/>
    <w:rsid w:val="007D1F2A"/>
    <w:rsid w:val="007D56F5"/>
    <w:rsid w:val="007D5A22"/>
    <w:rsid w:val="007D6618"/>
    <w:rsid w:val="007D76F1"/>
    <w:rsid w:val="007E0F45"/>
    <w:rsid w:val="007E2190"/>
    <w:rsid w:val="007E21B6"/>
    <w:rsid w:val="007E2A4D"/>
    <w:rsid w:val="007E3D99"/>
    <w:rsid w:val="007E594C"/>
    <w:rsid w:val="007E6610"/>
    <w:rsid w:val="007E780F"/>
    <w:rsid w:val="007F0A9B"/>
    <w:rsid w:val="007F1215"/>
    <w:rsid w:val="007F245F"/>
    <w:rsid w:val="007F3E19"/>
    <w:rsid w:val="007F6054"/>
    <w:rsid w:val="00802E55"/>
    <w:rsid w:val="00803B68"/>
    <w:rsid w:val="0080527C"/>
    <w:rsid w:val="008058B6"/>
    <w:rsid w:val="008062A4"/>
    <w:rsid w:val="008064C4"/>
    <w:rsid w:val="008106A7"/>
    <w:rsid w:val="00810C4D"/>
    <w:rsid w:val="00822A27"/>
    <w:rsid w:val="00822A60"/>
    <w:rsid w:val="00823FDF"/>
    <w:rsid w:val="00825C42"/>
    <w:rsid w:val="00826919"/>
    <w:rsid w:val="00827AB5"/>
    <w:rsid w:val="00830687"/>
    <w:rsid w:val="00831B2A"/>
    <w:rsid w:val="008320ED"/>
    <w:rsid w:val="008329A8"/>
    <w:rsid w:val="00835749"/>
    <w:rsid w:val="008364CB"/>
    <w:rsid w:val="00840962"/>
    <w:rsid w:val="00846EAA"/>
    <w:rsid w:val="00847CC2"/>
    <w:rsid w:val="008503F5"/>
    <w:rsid w:val="008527B6"/>
    <w:rsid w:val="0085288B"/>
    <w:rsid w:val="008537B9"/>
    <w:rsid w:val="0085575F"/>
    <w:rsid w:val="00855A0D"/>
    <w:rsid w:val="00856071"/>
    <w:rsid w:val="00857079"/>
    <w:rsid w:val="0085789D"/>
    <w:rsid w:val="00860F92"/>
    <w:rsid w:val="00861D7A"/>
    <w:rsid w:val="008637F6"/>
    <w:rsid w:val="00864498"/>
    <w:rsid w:val="00865F71"/>
    <w:rsid w:val="0086724A"/>
    <w:rsid w:val="00867A56"/>
    <w:rsid w:val="00870869"/>
    <w:rsid w:val="008711D1"/>
    <w:rsid w:val="008720D4"/>
    <w:rsid w:val="00872C42"/>
    <w:rsid w:val="0087344C"/>
    <w:rsid w:val="00873838"/>
    <w:rsid w:val="00873BDC"/>
    <w:rsid w:val="00873BDF"/>
    <w:rsid w:val="00874A7E"/>
    <w:rsid w:val="008751D2"/>
    <w:rsid w:val="00875288"/>
    <w:rsid w:val="00880092"/>
    <w:rsid w:val="008813B8"/>
    <w:rsid w:val="0088177F"/>
    <w:rsid w:val="00881DF6"/>
    <w:rsid w:val="00883047"/>
    <w:rsid w:val="00883C3C"/>
    <w:rsid w:val="00884189"/>
    <w:rsid w:val="008861D9"/>
    <w:rsid w:val="00886442"/>
    <w:rsid w:val="008871CF"/>
    <w:rsid w:val="0088792B"/>
    <w:rsid w:val="00891615"/>
    <w:rsid w:val="00891A67"/>
    <w:rsid w:val="00893E7A"/>
    <w:rsid w:val="00894D6D"/>
    <w:rsid w:val="00897D82"/>
    <w:rsid w:val="008A12EF"/>
    <w:rsid w:val="008A2518"/>
    <w:rsid w:val="008A2D53"/>
    <w:rsid w:val="008A4695"/>
    <w:rsid w:val="008A5663"/>
    <w:rsid w:val="008A6CD0"/>
    <w:rsid w:val="008B0060"/>
    <w:rsid w:val="008B0C4E"/>
    <w:rsid w:val="008B1AFC"/>
    <w:rsid w:val="008B1EA5"/>
    <w:rsid w:val="008B2198"/>
    <w:rsid w:val="008B2643"/>
    <w:rsid w:val="008B348E"/>
    <w:rsid w:val="008B56CF"/>
    <w:rsid w:val="008B7736"/>
    <w:rsid w:val="008C00B7"/>
    <w:rsid w:val="008C22ED"/>
    <w:rsid w:val="008C26B6"/>
    <w:rsid w:val="008C380A"/>
    <w:rsid w:val="008C4AB7"/>
    <w:rsid w:val="008C65CE"/>
    <w:rsid w:val="008C79D1"/>
    <w:rsid w:val="008D0374"/>
    <w:rsid w:val="008D05F5"/>
    <w:rsid w:val="008D1FE5"/>
    <w:rsid w:val="008D53A0"/>
    <w:rsid w:val="008D5DB0"/>
    <w:rsid w:val="008D7CF2"/>
    <w:rsid w:val="008E1E16"/>
    <w:rsid w:val="008E377F"/>
    <w:rsid w:val="008E443E"/>
    <w:rsid w:val="008E64E6"/>
    <w:rsid w:val="008E7A29"/>
    <w:rsid w:val="008F12FA"/>
    <w:rsid w:val="008F35C8"/>
    <w:rsid w:val="008F3E99"/>
    <w:rsid w:val="008F5B93"/>
    <w:rsid w:val="008F681A"/>
    <w:rsid w:val="008F7BD8"/>
    <w:rsid w:val="0090249F"/>
    <w:rsid w:val="00903906"/>
    <w:rsid w:val="00905D47"/>
    <w:rsid w:val="0090610F"/>
    <w:rsid w:val="009076B1"/>
    <w:rsid w:val="0091014A"/>
    <w:rsid w:val="009104B6"/>
    <w:rsid w:val="00911162"/>
    <w:rsid w:val="00911930"/>
    <w:rsid w:val="00911F1D"/>
    <w:rsid w:val="009125E5"/>
    <w:rsid w:val="00912B69"/>
    <w:rsid w:val="009146E7"/>
    <w:rsid w:val="00914798"/>
    <w:rsid w:val="00914A24"/>
    <w:rsid w:val="00915ED0"/>
    <w:rsid w:val="00916487"/>
    <w:rsid w:val="00916ABE"/>
    <w:rsid w:val="00916FEB"/>
    <w:rsid w:val="00920C8C"/>
    <w:rsid w:val="00920CFA"/>
    <w:rsid w:val="00920EC0"/>
    <w:rsid w:val="009267FB"/>
    <w:rsid w:val="00927EA6"/>
    <w:rsid w:val="00930C08"/>
    <w:rsid w:val="009314A8"/>
    <w:rsid w:val="00933454"/>
    <w:rsid w:val="00933765"/>
    <w:rsid w:val="00934789"/>
    <w:rsid w:val="00936888"/>
    <w:rsid w:val="00936BD3"/>
    <w:rsid w:val="00936BFA"/>
    <w:rsid w:val="0093705E"/>
    <w:rsid w:val="00937C81"/>
    <w:rsid w:val="009470CB"/>
    <w:rsid w:val="00950BBE"/>
    <w:rsid w:val="0095359A"/>
    <w:rsid w:val="0095518E"/>
    <w:rsid w:val="00955DA7"/>
    <w:rsid w:val="00957262"/>
    <w:rsid w:val="009609D6"/>
    <w:rsid w:val="00960BD5"/>
    <w:rsid w:val="009631BA"/>
    <w:rsid w:val="00966FDC"/>
    <w:rsid w:val="0097067F"/>
    <w:rsid w:val="0097230D"/>
    <w:rsid w:val="00972476"/>
    <w:rsid w:val="0097330D"/>
    <w:rsid w:val="0097372C"/>
    <w:rsid w:val="00977F64"/>
    <w:rsid w:val="00985B79"/>
    <w:rsid w:val="00990601"/>
    <w:rsid w:val="00990B53"/>
    <w:rsid w:val="0099109A"/>
    <w:rsid w:val="00991B57"/>
    <w:rsid w:val="00993082"/>
    <w:rsid w:val="00995312"/>
    <w:rsid w:val="0099542A"/>
    <w:rsid w:val="009A199A"/>
    <w:rsid w:val="009A21B6"/>
    <w:rsid w:val="009A22D4"/>
    <w:rsid w:val="009A2B43"/>
    <w:rsid w:val="009A2D4B"/>
    <w:rsid w:val="009A35BF"/>
    <w:rsid w:val="009A5A3B"/>
    <w:rsid w:val="009A6898"/>
    <w:rsid w:val="009A77B2"/>
    <w:rsid w:val="009A7F31"/>
    <w:rsid w:val="009B347B"/>
    <w:rsid w:val="009B5CA7"/>
    <w:rsid w:val="009B6E14"/>
    <w:rsid w:val="009C2A9A"/>
    <w:rsid w:val="009C2BDF"/>
    <w:rsid w:val="009C4553"/>
    <w:rsid w:val="009D0080"/>
    <w:rsid w:val="009D29CA"/>
    <w:rsid w:val="009D2DF9"/>
    <w:rsid w:val="009D4ACF"/>
    <w:rsid w:val="009D6358"/>
    <w:rsid w:val="009D7899"/>
    <w:rsid w:val="009E0BCC"/>
    <w:rsid w:val="009E14C8"/>
    <w:rsid w:val="009E1E9E"/>
    <w:rsid w:val="009E2207"/>
    <w:rsid w:val="009E365E"/>
    <w:rsid w:val="009E5AFB"/>
    <w:rsid w:val="009E610F"/>
    <w:rsid w:val="009F0A01"/>
    <w:rsid w:val="009F1220"/>
    <w:rsid w:val="009F1242"/>
    <w:rsid w:val="009F2062"/>
    <w:rsid w:val="009F547A"/>
    <w:rsid w:val="00A01A75"/>
    <w:rsid w:val="00A06938"/>
    <w:rsid w:val="00A0767A"/>
    <w:rsid w:val="00A10390"/>
    <w:rsid w:val="00A1047A"/>
    <w:rsid w:val="00A164DA"/>
    <w:rsid w:val="00A2059D"/>
    <w:rsid w:val="00A20705"/>
    <w:rsid w:val="00A20862"/>
    <w:rsid w:val="00A21AFC"/>
    <w:rsid w:val="00A23040"/>
    <w:rsid w:val="00A23A80"/>
    <w:rsid w:val="00A2551B"/>
    <w:rsid w:val="00A27661"/>
    <w:rsid w:val="00A339E5"/>
    <w:rsid w:val="00A3492E"/>
    <w:rsid w:val="00A35142"/>
    <w:rsid w:val="00A35271"/>
    <w:rsid w:val="00A35697"/>
    <w:rsid w:val="00A404EF"/>
    <w:rsid w:val="00A40C93"/>
    <w:rsid w:val="00A419EA"/>
    <w:rsid w:val="00A41C2C"/>
    <w:rsid w:val="00A4458F"/>
    <w:rsid w:val="00A47037"/>
    <w:rsid w:val="00A50B4E"/>
    <w:rsid w:val="00A50D05"/>
    <w:rsid w:val="00A519D7"/>
    <w:rsid w:val="00A535ED"/>
    <w:rsid w:val="00A555EB"/>
    <w:rsid w:val="00A56FA5"/>
    <w:rsid w:val="00A57649"/>
    <w:rsid w:val="00A5764C"/>
    <w:rsid w:val="00A60264"/>
    <w:rsid w:val="00A623E6"/>
    <w:rsid w:val="00A63740"/>
    <w:rsid w:val="00A65C01"/>
    <w:rsid w:val="00A6608F"/>
    <w:rsid w:val="00A679D1"/>
    <w:rsid w:val="00A70BC7"/>
    <w:rsid w:val="00A71275"/>
    <w:rsid w:val="00A72494"/>
    <w:rsid w:val="00A761F9"/>
    <w:rsid w:val="00A76BA5"/>
    <w:rsid w:val="00A76F08"/>
    <w:rsid w:val="00A83954"/>
    <w:rsid w:val="00A83B5B"/>
    <w:rsid w:val="00A8525E"/>
    <w:rsid w:val="00A900DB"/>
    <w:rsid w:val="00A918C4"/>
    <w:rsid w:val="00A91945"/>
    <w:rsid w:val="00A94CD2"/>
    <w:rsid w:val="00A95430"/>
    <w:rsid w:val="00A955FE"/>
    <w:rsid w:val="00A96568"/>
    <w:rsid w:val="00A97A23"/>
    <w:rsid w:val="00AA0A35"/>
    <w:rsid w:val="00AA1132"/>
    <w:rsid w:val="00AA5AE3"/>
    <w:rsid w:val="00AB2859"/>
    <w:rsid w:val="00AB2993"/>
    <w:rsid w:val="00AB2D36"/>
    <w:rsid w:val="00AC0DA6"/>
    <w:rsid w:val="00AC1A2B"/>
    <w:rsid w:val="00AC1F93"/>
    <w:rsid w:val="00AC45FA"/>
    <w:rsid w:val="00AD2464"/>
    <w:rsid w:val="00AD3909"/>
    <w:rsid w:val="00AD41C3"/>
    <w:rsid w:val="00AD4C05"/>
    <w:rsid w:val="00AD5151"/>
    <w:rsid w:val="00AD541A"/>
    <w:rsid w:val="00AD5A89"/>
    <w:rsid w:val="00AD5B44"/>
    <w:rsid w:val="00AD6E07"/>
    <w:rsid w:val="00AD7152"/>
    <w:rsid w:val="00AD7C7B"/>
    <w:rsid w:val="00AE0818"/>
    <w:rsid w:val="00AE2E1A"/>
    <w:rsid w:val="00AE3267"/>
    <w:rsid w:val="00AE3645"/>
    <w:rsid w:val="00AE42A6"/>
    <w:rsid w:val="00AE4447"/>
    <w:rsid w:val="00AF0A1F"/>
    <w:rsid w:val="00AF3DF8"/>
    <w:rsid w:val="00AF44E0"/>
    <w:rsid w:val="00AF47F0"/>
    <w:rsid w:val="00AF6C6D"/>
    <w:rsid w:val="00AF7970"/>
    <w:rsid w:val="00B014B4"/>
    <w:rsid w:val="00B06061"/>
    <w:rsid w:val="00B121D9"/>
    <w:rsid w:val="00B12E03"/>
    <w:rsid w:val="00B1313F"/>
    <w:rsid w:val="00B1329F"/>
    <w:rsid w:val="00B14D0A"/>
    <w:rsid w:val="00B1719E"/>
    <w:rsid w:val="00B21BC4"/>
    <w:rsid w:val="00B225EB"/>
    <w:rsid w:val="00B22C32"/>
    <w:rsid w:val="00B22C64"/>
    <w:rsid w:val="00B239A4"/>
    <w:rsid w:val="00B23DFE"/>
    <w:rsid w:val="00B24107"/>
    <w:rsid w:val="00B30F6B"/>
    <w:rsid w:val="00B3213D"/>
    <w:rsid w:val="00B32AC5"/>
    <w:rsid w:val="00B33110"/>
    <w:rsid w:val="00B3486B"/>
    <w:rsid w:val="00B34C34"/>
    <w:rsid w:val="00B352E1"/>
    <w:rsid w:val="00B35513"/>
    <w:rsid w:val="00B3678A"/>
    <w:rsid w:val="00B36B59"/>
    <w:rsid w:val="00B377D0"/>
    <w:rsid w:val="00B3780B"/>
    <w:rsid w:val="00B4005C"/>
    <w:rsid w:val="00B40B1C"/>
    <w:rsid w:val="00B414F7"/>
    <w:rsid w:val="00B42F93"/>
    <w:rsid w:val="00B4535F"/>
    <w:rsid w:val="00B4563F"/>
    <w:rsid w:val="00B4700D"/>
    <w:rsid w:val="00B51043"/>
    <w:rsid w:val="00B52665"/>
    <w:rsid w:val="00B52C2E"/>
    <w:rsid w:val="00B5376D"/>
    <w:rsid w:val="00B54D02"/>
    <w:rsid w:val="00B56865"/>
    <w:rsid w:val="00B5780A"/>
    <w:rsid w:val="00B57872"/>
    <w:rsid w:val="00B60380"/>
    <w:rsid w:val="00B61433"/>
    <w:rsid w:val="00B63387"/>
    <w:rsid w:val="00B638CC"/>
    <w:rsid w:val="00B65DA7"/>
    <w:rsid w:val="00B65FDE"/>
    <w:rsid w:val="00B66F48"/>
    <w:rsid w:val="00B705B3"/>
    <w:rsid w:val="00B713E6"/>
    <w:rsid w:val="00B73978"/>
    <w:rsid w:val="00B75AAC"/>
    <w:rsid w:val="00B76684"/>
    <w:rsid w:val="00B80CC4"/>
    <w:rsid w:val="00B8141D"/>
    <w:rsid w:val="00B830AA"/>
    <w:rsid w:val="00B833FA"/>
    <w:rsid w:val="00B86FB0"/>
    <w:rsid w:val="00B90648"/>
    <w:rsid w:val="00B90692"/>
    <w:rsid w:val="00B91089"/>
    <w:rsid w:val="00B94962"/>
    <w:rsid w:val="00B96130"/>
    <w:rsid w:val="00B961D1"/>
    <w:rsid w:val="00BA07EE"/>
    <w:rsid w:val="00BA0A16"/>
    <w:rsid w:val="00BA0DBE"/>
    <w:rsid w:val="00BA1263"/>
    <w:rsid w:val="00BA1FDA"/>
    <w:rsid w:val="00BA2CA7"/>
    <w:rsid w:val="00BA3C80"/>
    <w:rsid w:val="00BA41CA"/>
    <w:rsid w:val="00BA4BD0"/>
    <w:rsid w:val="00BA6AD1"/>
    <w:rsid w:val="00BA6C59"/>
    <w:rsid w:val="00BA70C6"/>
    <w:rsid w:val="00BA7E3B"/>
    <w:rsid w:val="00BB0C5B"/>
    <w:rsid w:val="00BB0E66"/>
    <w:rsid w:val="00BB391A"/>
    <w:rsid w:val="00BB3995"/>
    <w:rsid w:val="00BB7139"/>
    <w:rsid w:val="00BC6CE1"/>
    <w:rsid w:val="00BD00CB"/>
    <w:rsid w:val="00BD0D2D"/>
    <w:rsid w:val="00BD3DF0"/>
    <w:rsid w:val="00BD3F71"/>
    <w:rsid w:val="00BD4325"/>
    <w:rsid w:val="00BD5423"/>
    <w:rsid w:val="00BD732F"/>
    <w:rsid w:val="00BE10A9"/>
    <w:rsid w:val="00BE10AE"/>
    <w:rsid w:val="00BE1A08"/>
    <w:rsid w:val="00BE20C5"/>
    <w:rsid w:val="00BE217C"/>
    <w:rsid w:val="00BE232E"/>
    <w:rsid w:val="00BE2ADC"/>
    <w:rsid w:val="00BE4E03"/>
    <w:rsid w:val="00BE6546"/>
    <w:rsid w:val="00BF1A28"/>
    <w:rsid w:val="00BF21B7"/>
    <w:rsid w:val="00BF21BB"/>
    <w:rsid w:val="00BF70E5"/>
    <w:rsid w:val="00BF73A7"/>
    <w:rsid w:val="00BF79F5"/>
    <w:rsid w:val="00C0239C"/>
    <w:rsid w:val="00C02F9B"/>
    <w:rsid w:val="00C044D1"/>
    <w:rsid w:val="00C04BDE"/>
    <w:rsid w:val="00C10B44"/>
    <w:rsid w:val="00C111D0"/>
    <w:rsid w:val="00C1266C"/>
    <w:rsid w:val="00C12FDC"/>
    <w:rsid w:val="00C14672"/>
    <w:rsid w:val="00C14CC3"/>
    <w:rsid w:val="00C150A3"/>
    <w:rsid w:val="00C160D2"/>
    <w:rsid w:val="00C212FC"/>
    <w:rsid w:val="00C220FC"/>
    <w:rsid w:val="00C229B7"/>
    <w:rsid w:val="00C22E16"/>
    <w:rsid w:val="00C22F5D"/>
    <w:rsid w:val="00C23ED7"/>
    <w:rsid w:val="00C240B8"/>
    <w:rsid w:val="00C2477A"/>
    <w:rsid w:val="00C24923"/>
    <w:rsid w:val="00C253BE"/>
    <w:rsid w:val="00C27844"/>
    <w:rsid w:val="00C30783"/>
    <w:rsid w:val="00C32D9B"/>
    <w:rsid w:val="00C33CD9"/>
    <w:rsid w:val="00C33F79"/>
    <w:rsid w:val="00C37BE6"/>
    <w:rsid w:val="00C400B2"/>
    <w:rsid w:val="00C40184"/>
    <w:rsid w:val="00C40841"/>
    <w:rsid w:val="00C42432"/>
    <w:rsid w:val="00C4296F"/>
    <w:rsid w:val="00C44990"/>
    <w:rsid w:val="00C46B83"/>
    <w:rsid w:val="00C46F3B"/>
    <w:rsid w:val="00C473E8"/>
    <w:rsid w:val="00C47815"/>
    <w:rsid w:val="00C50BB5"/>
    <w:rsid w:val="00C519DB"/>
    <w:rsid w:val="00C55CBE"/>
    <w:rsid w:val="00C6036B"/>
    <w:rsid w:val="00C609A3"/>
    <w:rsid w:val="00C61117"/>
    <w:rsid w:val="00C61128"/>
    <w:rsid w:val="00C61B70"/>
    <w:rsid w:val="00C61FA1"/>
    <w:rsid w:val="00C66CDF"/>
    <w:rsid w:val="00C700EE"/>
    <w:rsid w:val="00C71085"/>
    <w:rsid w:val="00C76E45"/>
    <w:rsid w:val="00C80F57"/>
    <w:rsid w:val="00C80FCD"/>
    <w:rsid w:val="00C84392"/>
    <w:rsid w:val="00C85744"/>
    <w:rsid w:val="00C862C9"/>
    <w:rsid w:val="00C867BB"/>
    <w:rsid w:val="00C86926"/>
    <w:rsid w:val="00C908D7"/>
    <w:rsid w:val="00C91BBE"/>
    <w:rsid w:val="00C92A2B"/>
    <w:rsid w:val="00C92D0A"/>
    <w:rsid w:val="00C957CE"/>
    <w:rsid w:val="00C9759D"/>
    <w:rsid w:val="00CA4CDF"/>
    <w:rsid w:val="00CA581E"/>
    <w:rsid w:val="00CA6DCB"/>
    <w:rsid w:val="00CB1741"/>
    <w:rsid w:val="00CB2E00"/>
    <w:rsid w:val="00CB363E"/>
    <w:rsid w:val="00CB6822"/>
    <w:rsid w:val="00CB73DA"/>
    <w:rsid w:val="00CC48EC"/>
    <w:rsid w:val="00CC6BEA"/>
    <w:rsid w:val="00CD22CE"/>
    <w:rsid w:val="00CE0080"/>
    <w:rsid w:val="00CE0BF4"/>
    <w:rsid w:val="00CE48F5"/>
    <w:rsid w:val="00CE4F7C"/>
    <w:rsid w:val="00CE749A"/>
    <w:rsid w:val="00CF1FAC"/>
    <w:rsid w:val="00CF275F"/>
    <w:rsid w:val="00CF2763"/>
    <w:rsid w:val="00CF29CF"/>
    <w:rsid w:val="00CF55DE"/>
    <w:rsid w:val="00CF6F23"/>
    <w:rsid w:val="00CF75AC"/>
    <w:rsid w:val="00D01C60"/>
    <w:rsid w:val="00D03252"/>
    <w:rsid w:val="00D03FBE"/>
    <w:rsid w:val="00D06340"/>
    <w:rsid w:val="00D076B1"/>
    <w:rsid w:val="00D12DCD"/>
    <w:rsid w:val="00D1403F"/>
    <w:rsid w:val="00D14458"/>
    <w:rsid w:val="00D16DEB"/>
    <w:rsid w:val="00D22633"/>
    <w:rsid w:val="00D22CD6"/>
    <w:rsid w:val="00D2687B"/>
    <w:rsid w:val="00D27344"/>
    <w:rsid w:val="00D27EE7"/>
    <w:rsid w:val="00D3265D"/>
    <w:rsid w:val="00D361DE"/>
    <w:rsid w:val="00D42FC4"/>
    <w:rsid w:val="00D43AD5"/>
    <w:rsid w:val="00D43DB1"/>
    <w:rsid w:val="00D44AD2"/>
    <w:rsid w:val="00D44F32"/>
    <w:rsid w:val="00D45D27"/>
    <w:rsid w:val="00D45EAD"/>
    <w:rsid w:val="00D46437"/>
    <w:rsid w:val="00D467B5"/>
    <w:rsid w:val="00D4721E"/>
    <w:rsid w:val="00D51ACF"/>
    <w:rsid w:val="00D52C46"/>
    <w:rsid w:val="00D53FDD"/>
    <w:rsid w:val="00D54122"/>
    <w:rsid w:val="00D54F9E"/>
    <w:rsid w:val="00D55090"/>
    <w:rsid w:val="00D55402"/>
    <w:rsid w:val="00D5580C"/>
    <w:rsid w:val="00D5663F"/>
    <w:rsid w:val="00D5674C"/>
    <w:rsid w:val="00D572CE"/>
    <w:rsid w:val="00D60C7E"/>
    <w:rsid w:val="00D618FC"/>
    <w:rsid w:val="00D63EDC"/>
    <w:rsid w:val="00D64393"/>
    <w:rsid w:val="00D64538"/>
    <w:rsid w:val="00D65CC8"/>
    <w:rsid w:val="00D747ED"/>
    <w:rsid w:val="00D74FB7"/>
    <w:rsid w:val="00D75240"/>
    <w:rsid w:val="00D75F26"/>
    <w:rsid w:val="00D763A8"/>
    <w:rsid w:val="00D800BC"/>
    <w:rsid w:val="00D840C1"/>
    <w:rsid w:val="00D86EA6"/>
    <w:rsid w:val="00D8712A"/>
    <w:rsid w:val="00D919B7"/>
    <w:rsid w:val="00D95476"/>
    <w:rsid w:val="00D963F1"/>
    <w:rsid w:val="00DA045F"/>
    <w:rsid w:val="00DA1C50"/>
    <w:rsid w:val="00DA4895"/>
    <w:rsid w:val="00DA74D4"/>
    <w:rsid w:val="00DB1F03"/>
    <w:rsid w:val="00DB27E3"/>
    <w:rsid w:val="00DB3A6F"/>
    <w:rsid w:val="00DB6026"/>
    <w:rsid w:val="00DB7A6F"/>
    <w:rsid w:val="00DC06B1"/>
    <w:rsid w:val="00DC0A61"/>
    <w:rsid w:val="00DC5212"/>
    <w:rsid w:val="00DD4468"/>
    <w:rsid w:val="00DD62BD"/>
    <w:rsid w:val="00DE4B86"/>
    <w:rsid w:val="00DE511D"/>
    <w:rsid w:val="00DE5258"/>
    <w:rsid w:val="00DE5FF1"/>
    <w:rsid w:val="00DE60DD"/>
    <w:rsid w:val="00DE667F"/>
    <w:rsid w:val="00DE7179"/>
    <w:rsid w:val="00DE7D70"/>
    <w:rsid w:val="00DF049B"/>
    <w:rsid w:val="00DF0A95"/>
    <w:rsid w:val="00DF2E3F"/>
    <w:rsid w:val="00DF4ACE"/>
    <w:rsid w:val="00DF5FB3"/>
    <w:rsid w:val="00DF60C1"/>
    <w:rsid w:val="00DF6273"/>
    <w:rsid w:val="00E01D69"/>
    <w:rsid w:val="00E02F04"/>
    <w:rsid w:val="00E03F6D"/>
    <w:rsid w:val="00E04FBF"/>
    <w:rsid w:val="00E0640B"/>
    <w:rsid w:val="00E12320"/>
    <w:rsid w:val="00E12700"/>
    <w:rsid w:val="00E1331E"/>
    <w:rsid w:val="00E152EC"/>
    <w:rsid w:val="00E1535B"/>
    <w:rsid w:val="00E167E3"/>
    <w:rsid w:val="00E168A7"/>
    <w:rsid w:val="00E170A3"/>
    <w:rsid w:val="00E219DA"/>
    <w:rsid w:val="00E22A60"/>
    <w:rsid w:val="00E25BE8"/>
    <w:rsid w:val="00E27152"/>
    <w:rsid w:val="00E3614A"/>
    <w:rsid w:val="00E36403"/>
    <w:rsid w:val="00E368B9"/>
    <w:rsid w:val="00E37112"/>
    <w:rsid w:val="00E37853"/>
    <w:rsid w:val="00E40103"/>
    <w:rsid w:val="00E4219A"/>
    <w:rsid w:val="00E4252B"/>
    <w:rsid w:val="00E431EA"/>
    <w:rsid w:val="00E43254"/>
    <w:rsid w:val="00E45702"/>
    <w:rsid w:val="00E46F9A"/>
    <w:rsid w:val="00E4705F"/>
    <w:rsid w:val="00E50049"/>
    <w:rsid w:val="00E500B6"/>
    <w:rsid w:val="00E51B90"/>
    <w:rsid w:val="00E54CE5"/>
    <w:rsid w:val="00E55093"/>
    <w:rsid w:val="00E575FC"/>
    <w:rsid w:val="00E63C04"/>
    <w:rsid w:val="00E63E2E"/>
    <w:rsid w:val="00E64089"/>
    <w:rsid w:val="00E64D19"/>
    <w:rsid w:val="00E650A0"/>
    <w:rsid w:val="00E66885"/>
    <w:rsid w:val="00E674CA"/>
    <w:rsid w:val="00E67A67"/>
    <w:rsid w:val="00E70AEF"/>
    <w:rsid w:val="00E7157E"/>
    <w:rsid w:val="00E71A80"/>
    <w:rsid w:val="00E749DF"/>
    <w:rsid w:val="00E74B72"/>
    <w:rsid w:val="00E7579B"/>
    <w:rsid w:val="00E75F10"/>
    <w:rsid w:val="00E76EFA"/>
    <w:rsid w:val="00E7778C"/>
    <w:rsid w:val="00E81580"/>
    <w:rsid w:val="00E845E3"/>
    <w:rsid w:val="00E8575E"/>
    <w:rsid w:val="00E86F20"/>
    <w:rsid w:val="00E872A4"/>
    <w:rsid w:val="00E87957"/>
    <w:rsid w:val="00E9035E"/>
    <w:rsid w:val="00E919EE"/>
    <w:rsid w:val="00E91A4A"/>
    <w:rsid w:val="00E93BFB"/>
    <w:rsid w:val="00E96240"/>
    <w:rsid w:val="00EA017D"/>
    <w:rsid w:val="00EA4FF8"/>
    <w:rsid w:val="00EA5CDE"/>
    <w:rsid w:val="00EA6722"/>
    <w:rsid w:val="00EB302F"/>
    <w:rsid w:val="00EB6613"/>
    <w:rsid w:val="00EC3DF9"/>
    <w:rsid w:val="00EC46C2"/>
    <w:rsid w:val="00EC4846"/>
    <w:rsid w:val="00EC7546"/>
    <w:rsid w:val="00ED03AA"/>
    <w:rsid w:val="00ED1379"/>
    <w:rsid w:val="00ED4BFA"/>
    <w:rsid w:val="00ED6076"/>
    <w:rsid w:val="00ED67CC"/>
    <w:rsid w:val="00EE0743"/>
    <w:rsid w:val="00EE441E"/>
    <w:rsid w:val="00EE66D9"/>
    <w:rsid w:val="00EE6D04"/>
    <w:rsid w:val="00EE6D05"/>
    <w:rsid w:val="00EF1F29"/>
    <w:rsid w:val="00EF1FB9"/>
    <w:rsid w:val="00EF20C6"/>
    <w:rsid w:val="00EF63A5"/>
    <w:rsid w:val="00EF65DF"/>
    <w:rsid w:val="00EF7E18"/>
    <w:rsid w:val="00F0051B"/>
    <w:rsid w:val="00F01128"/>
    <w:rsid w:val="00F03EDC"/>
    <w:rsid w:val="00F0433F"/>
    <w:rsid w:val="00F058DE"/>
    <w:rsid w:val="00F068D2"/>
    <w:rsid w:val="00F10439"/>
    <w:rsid w:val="00F10CC0"/>
    <w:rsid w:val="00F11610"/>
    <w:rsid w:val="00F1169A"/>
    <w:rsid w:val="00F11F52"/>
    <w:rsid w:val="00F124DA"/>
    <w:rsid w:val="00F14200"/>
    <w:rsid w:val="00F1460E"/>
    <w:rsid w:val="00F15B29"/>
    <w:rsid w:val="00F1621C"/>
    <w:rsid w:val="00F22F17"/>
    <w:rsid w:val="00F2656D"/>
    <w:rsid w:val="00F31F68"/>
    <w:rsid w:val="00F36537"/>
    <w:rsid w:val="00F36CA9"/>
    <w:rsid w:val="00F37EA2"/>
    <w:rsid w:val="00F40812"/>
    <w:rsid w:val="00F4116D"/>
    <w:rsid w:val="00F4164C"/>
    <w:rsid w:val="00F42276"/>
    <w:rsid w:val="00F428F9"/>
    <w:rsid w:val="00F4590E"/>
    <w:rsid w:val="00F50DB6"/>
    <w:rsid w:val="00F519D0"/>
    <w:rsid w:val="00F51C61"/>
    <w:rsid w:val="00F5262E"/>
    <w:rsid w:val="00F527F8"/>
    <w:rsid w:val="00F575B7"/>
    <w:rsid w:val="00F60D2A"/>
    <w:rsid w:val="00F60EA3"/>
    <w:rsid w:val="00F6297A"/>
    <w:rsid w:val="00F63998"/>
    <w:rsid w:val="00F6428E"/>
    <w:rsid w:val="00F64EBE"/>
    <w:rsid w:val="00F6609D"/>
    <w:rsid w:val="00F664F8"/>
    <w:rsid w:val="00F725D6"/>
    <w:rsid w:val="00F72E22"/>
    <w:rsid w:val="00F73912"/>
    <w:rsid w:val="00F75549"/>
    <w:rsid w:val="00F768B9"/>
    <w:rsid w:val="00F77DB3"/>
    <w:rsid w:val="00F8150C"/>
    <w:rsid w:val="00F82B65"/>
    <w:rsid w:val="00F8377D"/>
    <w:rsid w:val="00F84419"/>
    <w:rsid w:val="00F84DAE"/>
    <w:rsid w:val="00F85645"/>
    <w:rsid w:val="00F90B3E"/>
    <w:rsid w:val="00F90BE8"/>
    <w:rsid w:val="00F92675"/>
    <w:rsid w:val="00F92D02"/>
    <w:rsid w:val="00F9368B"/>
    <w:rsid w:val="00F97EDB"/>
    <w:rsid w:val="00FA13E1"/>
    <w:rsid w:val="00FA1567"/>
    <w:rsid w:val="00FA309E"/>
    <w:rsid w:val="00FA3974"/>
    <w:rsid w:val="00FA3BC5"/>
    <w:rsid w:val="00FA4ABF"/>
    <w:rsid w:val="00FB0EE9"/>
    <w:rsid w:val="00FB5063"/>
    <w:rsid w:val="00FB7AD8"/>
    <w:rsid w:val="00FC13A0"/>
    <w:rsid w:val="00FC1E2C"/>
    <w:rsid w:val="00FC23E4"/>
    <w:rsid w:val="00FC25A0"/>
    <w:rsid w:val="00FC2BA0"/>
    <w:rsid w:val="00FC3943"/>
    <w:rsid w:val="00FC46EA"/>
    <w:rsid w:val="00FC4919"/>
    <w:rsid w:val="00FC5CB3"/>
    <w:rsid w:val="00FC7ED5"/>
    <w:rsid w:val="00FD1A4D"/>
    <w:rsid w:val="00FD4191"/>
    <w:rsid w:val="00FE243B"/>
    <w:rsid w:val="00FE423B"/>
    <w:rsid w:val="00FE7ED3"/>
    <w:rsid w:val="00FF442E"/>
    <w:rsid w:val="00FF657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F400B"/>
  <w15:chartTrackingRefBased/>
  <w15:docId w15:val="{25B7C5BD-EAEE-4A7B-8B8F-D07F8FB19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C243A"/>
    <w:pPr>
      <w:keepNext/>
      <w:keepLines/>
      <w:spacing w:after="0" w:line="240" w:lineRule="auto"/>
      <w:jc w:val="center"/>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uiPriority w:val="9"/>
    <w:unhideWhenUsed/>
    <w:qFormat/>
    <w:rsid w:val="004C243A"/>
    <w:pPr>
      <w:keepNext/>
      <w:keepLines/>
      <w:spacing w:after="0" w:line="24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4C243A"/>
    <w:pPr>
      <w:keepNext/>
      <w:keepLines/>
      <w:spacing w:after="0" w:line="240" w:lineRule="auto"/>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4C243A"/>
    <w:pPr>
      <w:keepNext/>
      <w:keepLines/>
      <w:spacing w:after="0" w:line="240" w:lineRule="auto"/>
      <w:outlineLvl w:val="3"/>
    </w:pPr>
    <w:rPr>
      <w:rFonts w:ascii="Times New Roman" w:eastAsiaTheme="majorEastAsia" w:hAnsi="Times New Roman" w:cstheme="majorBidi"/>
      <w:b/>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C25A0"/>
    <w:pPr>
      <w:ind w:left="720"/>
      <w:contextualSpacing/>
    </w:pPr>
  </w:style>
  <w:style w:type="paragraph" w:customStyle="1" w:styleId="Normal1">
    <w:name w:val="Normal1"/>
    <w:rsid w:val="00AD6E07"/>
    <w:pPr>
      <w:widowControl w:val="0"/>
      <w:suppressAutoHyphens/>
      <w:spacing w:after="0" w:line="240" w:lineRule="auto"/>
      <w:jc w:val="both"/>
    </w:pPr>
    <w:rPr>
      <w:rFonts w:ascii="Times New Roman" w:eastAsia="Droid Sans" w:hAnsi="Times New Roman" w:cs="DejaVu Sans Condensed"/>
      <w:kern w:val="1"/>
      <w:sz w:val="24"/>
      <w:szCs w:val="24"/>
      <w:lang w:eastAsia="hi-IN" w:bidi="hi-IN"/>
    </w:rPr>
  </w:style>
  <w:style w:type="character" w:customStyle="1" w:styleId="ilfuvd">
    <w:name w:val="ilfuvd"/>
    <w:basedOn w:val="Fuentedeprrafopredeter"/>
    <w:rsid w:val="00AD6E07"/>
  </w:style>
  <w:style w:type="table" w:styleId="Tablaconcuadrcula">
    <w:name w:val="Table Grid"/>
    <w:basedOn w:val="Tablanormal"/>
    <w:uiPriority w:val="39"/>
    <w:rsid w:val="00505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EA4FF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A4FF8"/>
    <w:rPr>
      <w:sz w:val="20"/>
      <w:szCs w:val="20"/>
    </w:rPr>
  </w:style>
  <w:style w:type="character" w:styleId="Refdenotaalpie">
    <w:name w:val="footnote reference"/>
    <w:basedOn w:val="Fuentedeprrafopredeter"/>
    <w:uiPriority w:val="99"/>
    <w:semiHidden/>
    <w:unhideWhenUsed/>
    <w:rsid w:val="00EA4FF8"/>
    <w:rPr>
      <w:vertAlign w:val="superscript"/>
    </w:rPr>
  </w:style>
  <w:style w:type="paragraph" w:styleId="Encabezado">
    <w:name w:val="header"/>
    <w:basedOn w:val="Normal"/>
    <w:link w:val="EncabezadoCar"/>
    <w:uiPriority w:val="99"/>
    <w:unhideWhenUsed/>
    <w:rsid w:val="00BE23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E232E"/>
  </w:style>
  <w:style w:type="paragraph" w:styleId="Piedepgina">
    <w:name w:val="footer"/>
    <w:basedOn w:val="Normal"/>
    <w:link w:val="PiedepginaCar"/>
    <w:uiPriority w:val="99"/>
    <w:unhideWhenUsed/>
    <w:rsid w:val="00BE23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E232E"/>
  </w:style>
  <w:style w:type="character" w:customStyle="1" w:styleId="fontstyle01">
    <w:name w:val="fontstyle01"/>
    <w:basedOn w:val="Fuentedeprrafopredeter"/>
    <w:rsid w:val="002652BE"/>
    <w:rPr>
      <w:rFonts w:ascii="Arial-BoldMT" w:hAnsi="Arial-BoldMT" w:hint="default"/>
      <w:b/>
      <w:bCs/>
      <w:i w:val="0"/>
      <w:iCs w:val="0"/>
      <w:color w:val="000000"/>
      <w:sz w:val="20"/>
      <w:szCs w:val="20"/>
    </w:rPr>
  </w:style>
  <w:style w:type="character" w:customStyle="1" w:styleId="fontstyle21">
    <w:name w:val="fontstyle21"/>
    <w:basedOn w:val="Fuentedeprrafopredeter"/>
    <w:rsid w:val="002652BE"/>
    <w:rPr>
      <w:rFonts w:ascii="ArialMT" w:hAnsi="ArialMT" w:hint="default"/>
      <w:b w:val="0"/>
      <w:bCs w:val="0"/>
      <w:i w:val="0"/>
      <w:iCs w:val="0"/>
      <w:color w:val="000000"/>
      <w:sz w:val="20"/>
      <w:szCs w:val="20"/>
    </w:rPr>
  </w:style>
  <w:style w:type="character" w:customStyle="1" w:styleId="Fuentedeprrafopredeter1">
    <w:name w:val="Fuente de párrafo predeter.1"/>
    <w:rsid w:val="0086724A"/>
  </w:style>
  <w:style w:type="paragraph" w:customStyle="1" w:styleId="Standard">
    <w:name w:val="Standard"/>
    <w:rsid w:val="0086724A"/>
    <w:pPr>
      <w:widowControl w:val="0"/>
      <w:suppressAutoHyphens/>
      <w:spacing w:after="0" w:line="240" w:lineRule="auto"/>
      <w:textAlignment w:val="baseline"/>
    </w:pPr>
    <w:rPr>
      <w:rFonts w:ascii="Times New Roman" w:eastAsia="WenQuanYi Zen Hei" w:hAnsi="Times New Roman" w:cs="Lohit Hindi"/>
      <w:kern w:val="1"/>
      <w:sz w:val="24"/>
      <w:szCs w:val="24"/>
      <w:lang w:val="es-CR" w:eastAsia="hi-IN" w:bidi="hi-IN"/>
    </w:rPr>
  </w:style>
  <w:style w:type="character" w:customStyle="1" w:styleId="fontstyle31">
    <w:name w:val="fontstyle31"/>
    <w:basedOn w:val="Fuentedeprrafopredeter"/>
    <w:rsid w:val="00413C9D"/>
    <w:rPr>
      <w:rFonts w:ascii="ArialMT" w:hAnsi="ArialMT" w:hint="default"/>
      <w:b w:val="0"/>
      <w:bCs w:val="0"/>
      <w:i w:val="0"/>
      <w:iCs w:val="0"/>
      <w:color w:val="000000"/>
      <w:sz w:val="20"/>
      <w:szCs w:val="20"/>
    </w:rPr>
  </w:style>
  <w:style w:type="paragraph" w:styleId="Sinespaciado">
    <w:name w:val="No Spacing"/>
    <w:link w:val="SinespaciadoCar"/>
    <w:uiPriority w:val="1"/>
    <w:qFormat/>
    <w:rsid w:val="00C61117"/>
    <w:pPr>
      <w:spacing w:after="0" w:line="240" w:lineRule="auto"/>
    </w:pPr>
    <w:rPr>
      <w:rFonts w:eastAsiaTheme="minorEastAsia"/>
      <w:lang w:val="es-CR" w:eastAsia="es-CR"/>
    </w:rPr>
  </w:style>
  <w:style w:type="character" w:customStyle="1" w:styleId="SinespaciadoCar">
    <w:name w:val="Sin espaciado Car"/>
    <w:basedOn w:val="Fuentedeprrafopredeter"/>
    <w:link w:val="Sinespaciado"/>
    <w:uiPriority w:val="1"/>
    <w:rsid w:val="00C61117"/>
    <w:rPr>
      <w:rFonts w:eastAsiaTheme="minorEastAsia"/>
      <w:lang w:val="es-CR" w:eastAsia="es-CR"/>
    </w:rPr>
  </w:style>
  <w:style w:type="character" w:styleId="Refdecomentario">
    <w:name w:val="annotation reference"/>
    <w:basedOn w:val="Fuentedeprrafopredeter"/>
    <w:uiPriority w:val="99"/>
    <w:semiHidden/>
    <w:unhideWhenUsed/>
    <w:rsid w:val="00F84419"/>
    <w:rPr>
      <w:sz w:val="16"/>
      <w:szCs w:val="16"/>
    </w:rPr>
  </w:style>
  <w:style w:type="paragraph" w:styleId="Textocomentario">
    <w:name w:val="annotation text"/>
    <w:basedOn w:val="Normal"/>
    <w:link w:val="TextocomentarioCar"/>
    <w:uiPriority w:val="99"/>
    <w:semiHidden/>
    <w:unhideWhenUsed/>
    <w:rsid w:val="00F8441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84419"/>
    <w:rPr>
      <w:sz w:val="20"/>
      <w:szCs w:val="20"/>
    </w:rPr>
  </w:style>
  <w:style w:type="paragraph" w:styleId="Asuntodelcomentario">
    <w:name w:val="annotation subject"/>
    <w:basedOn w:val="Textocomentario"/>
    <w:next w:val="Textocomentario"/>
    <w:link w:val="AsuntodelcomentarioCar"/>
    <w:uiPriority w:val="99"/>
    <w:semiHidden/>
    <w:unhideWhenUsed/>
    <w:rsid w:val="00F84419"/>
    <w:rPr>
      <w:b/>
      <w:bCs/>
    </w:rPr>
  </w:style>
  <w:style w:type="character" w:customStyle="1" w:styleId="AsuntodelcomentarioCar">
    <w:name w:val="Asunto del comentario Car"/>
    <w:basedOn w:val="TextocomentarioCar"/>
    <w:link w:val="Asuntodelcomentario"/>
    <w:uiPriority w:val="99"/>
    <w:semiHidden/>
    <w:rsid w:val="00F84419"/>
    <w:rPr>
      <w:b/>
      <w:bCs/>
      <w:sz w:val="20"/>
      <w:szCs w:val="20"/>
    </w:rPr>
  </w:style>
  <w:style w:type="paragraph" w:styleId="Textodeglobo">
    <w:name w:val="Balloon Text"/>
    <w:basedOn w:val="Normal"/>
    <w:link w:val="TextodegloboCar"/>
    <w:uiPriority w:val="99"/>
    <w:semiHidden/>
    <w:unhideWhenUsed/>
    <w:rsid w:val="00F8441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84419"/>
    <w:rPr>
      <w:rFonts w:ascii="Segoe UI" w:hAnsi="Segoe UI" w:cs="Segoe UI"/>
      <w:sz w:val="18"/>
      <w:szCs w:val="18"/>
    </w:rPr>
  </w:style>
  <w:style w:type="character" w:customStyle="1" w:styleId="Ttulo1Car">
    <w:name w:val="Título 1 Car"/>
    <w:basedOn w:val="Fuentedeprrafopredeter"/>
    <w:link w:val="Ttulo1"/>
    <w:uiPriority w:val="9"/>
    <w:rsid w:val="004C243A"/>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4C243A"/>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4C243A"/>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4C243A"/>
    <w:rPr>
      <w:rFonts w:ascii="Times New Roman" w:eastAsiaTheme="majorEastAsia" w:hAnsi="Times New Roman" w:cstheme="majorBidi"/>
      <w:b/>
      <w:iCs/>
      <w:sz w:val="24"/>
    </w:rPr>
  </w:style>
  <w:style w:type="paragraph" w:styleId="TDC1">
    <w:name w:val="toc 1"/>
    <w:basedOn w:val="Normal"/>
    <w:next w:val="Normal"/>
    <w:autoRedefine/>
    <w:uiPriority w:val="39"/>
    <w:unhideWhenUsed/>
    <w:rsid w:val="002E6727"/>
    <w:pPr>
      <w:spacing w:before="120" w:after="120"/>
    </w:pPr>
    <w:rPr>
      <w:b/>
      <w:bCs/>
      <w:caps/>
      <w:sz w:val="20"/>
      <w:szCs w:val="20"/>
    </w:rPr>
  </w:style>
  <w:style w:type="paragraph" w:styleId="TDC2">
    <w:name w:val="toc 2"/>
    <w:basedOn w:val="Normal"/>
    <w:next w:val="Normal"/>
    <w:autoRedefine/>
    <w:uiPriority w:val="39"/>
    <w:unhideWhenUsed/>
    <w:rsid w:val="002E6727"/>
    <w:pPr>
      <w:spacing w:after="0"/>
      <w:ind w:left="220"/>
    </w:pPr>
    <w:rPr>
      <w:smallCaps/>
      <w:sz w:val="20"/>
      <w:szCs w:val="20"/>
    </w:rPr>
  </w:style>
  <w:style w:type="paragraph" w:styleId="TDC3">
    <w:name w:val="toc 3"/>
    <w:basedOn w:val="Normal"/>
    <w:next w:val="Normal"/>
    <w:autoRedefine/>
    <w:uiPriority w:val="39"/>
    <w:unhideWhenUsed/>
    <w:rsid w:val="002E6727"/>
    <w:pPr>
      <w:spacing w:after="0"/>
      <w:ind w:left="440"/>
    </w:pPr>
    <w:rPr>
      <w:i/>
      <w:iCs/>
      <w:sz w:val="20"/>
      <w:szCs w:val="20"/>
    </w:rPr>
  </w:style>
  <w:style w:type="paragraph" w:styleId="TDC4">
    <w:name w:val="toc 4"/>
    <w:basedOn w:val="Normal"/>
    <w:next w:val="Normal"/>
    <w:autoRedefine/>
    <w:uiPriority w:val="39"/>
    <w:unhideWhenUsed/>
    <w:rsid w:val="002E6727"/>
    <w:pPr>
      <w:spacing w:after="0"/>
      <w:ind w:left="660"/>
    </w:pPr>
    <w:rPr>
      <w:sz w:val="18"/>
      <w:szCs w:val="18"/>
    </w:rPr>
  </w:style>
  <w:style w:type="paragraph" w:styleId="TDC5">
    <w:name w:val="toc 5"/>
    <w:basedOn w:val="Normal"/>
    <w:next w:val="Normal"/>
    <w:autoRedefine/>
    <w:uiPriority w:val="39"/>
    <w:unhideWhenUsed/>
    <w:rsid w:val="002E6727"/>
    <w:pPr>
      <w:spacing w:after="0"/>
      <w:ind w:left="880"/>
    </w:pPr>
    <w:rPr>
      <w:sz w:val="18"/>
      <w:szCs w:val="18"/>
    </w:rPr>
  </w:style>
  <w:style w:type="paragraph" w:styleId="TDC6">
    <w:name w:val="toc 6"/>
    <w:basedOn w:val="Normal"/>
    <w:next w:val="Normal"/>
    <w:autoRedefine/>
    <w:uiPriority w:val="39"/>
    <w:unhideWhenUsed/>
    <w:rsid w:val="002E6727"/>
    <w:pPr>
      <w:spacing w:after="0"/>
      <w:ind w:left="1100"/>
    </w:pPr>
    <w:rPr>
      <w:sz w:val="18"/>
      <w:szCs w:val="18"/>
    </w:rPr>
  </w:style>
  <w:style w:type="paragraph" w:styleId="TDC7">
    <w:name w:val="toc 7"/>
    <w:basedOn w:val="Normal"/>
    <w:next w:val="Normal"/>
    <w:autoRedefine/>
    <w:uiPriority w:val="39"/>
    <w:unhideWhenUsed/>
    <w:rsid w:val="002E6727"/>
    <w:pPr>
      <w:spacing w:after="0"/>
      <w:ind w:left="1320"/>
    </w:pPr>
    <w:rPr>
      <w:sz w:val="18"/>
      <w:szCs w:val="18"/>
    </w:rPr>
  </w:style>
  <w:style w:type="paragraph" w:styleId="TDC8">
    <w:name w:val="toc 8"/>
    <w:basedOn w:val="Normal"/>
    <w:next w:val="Normal"/>
    <w:autoRedefine/>
    <w:uiPriority w:val="39"/>
    <w:unhideWhenUsed/>
    <w:rsid w:val="002E6727"/>
    <w:pPr>
      <w:spacing w:after="0"/>
      <w:ind w:left="1540"/>
    </w:pPr>
    <w:rPr>
      <w:sz w:val="18"/>
      <w:szCs w:val="18"/>
    </w:rPr>
  </w:style>
  <w:style w:type="paragraph" w:styleId="TDC9">
    <w:name w:val="toc 9"/>
    <w:basedOn w:val="Normal"/>
    <w:next w:val="Normal"/>
    <w:autoRedefine/>
    <w:uiPriority w:val="39"/>
    <w:unhideWhenUsed/>
    <w:rsid w:val="002E6727"/>
    <w:pPr>
      <w:spacing w:after="0"/>
      <w:ind w:left="1760"/>
    </w:pPr>
    <w:rPr>
      <w:sz w:val="18"/>
      <w:szCs w:val="18"/>
    </w:rPr>
  </w:style>
  <w:style w:type="character" w:styleId="Hipervnculo">
    <w:name w:val="Hyperlink"/>
    <w:basedOn w:val="Fuentedeprrafopredeter"/>
    <w:uiPriority w:val="99"/>
    <w:unhideWhenUsed/>
    <w:rsid w:val="002E6727"/>
    <w:rPr>
      <w:color w:val="0563C1" w:themeColor="hyperlink"/>
      <w:u w:val="single"/>
    </w:rPr>
  </w:style>
  <w:style w:type="paragraph" w:styleId="Descripcin">
    <w:name w:val="caption"/>
    <w:basedOn w:val="Normal"/>
    <w:next w:val="Normal"/>
    <w:uiPriority w:val="35"/>
    <w:unhideWhenUsed/>
    <w:qFormat/>
    <w:rsid w:val="006A242A"/>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E02F04"/>
    <w:pPr>
      <w:spacing w:after="0"/>
      <w:ind w:left="440" w:hanging="440"/>
    </w:pPr>
    <w:rPr>
      <w:smallCap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27024">
      <w:bodyDiv w:val="1"/>
      <w:marLeft w:val="0"/>
      <w:marRight w:val="0"/>
      <w:marTop w:val="0"/>
      <w:marBottom w:val="0"/>
      <w:divBdr>
        <w:top w:val="none" w:sz="0" w:space="0" w:color="auto"/>
        <w:left w:val="none" w:sz="0" w:space="0" w:color="auto"/>
        <w:bottom w:val="none" w:sz="0" w:space="0" w:color="auto"/>
        <w:right w:val="none" w:sz="0" w:space="0" w:color="auto"/>
      </w:divBdr>
    </w:div>
    <w:div w:id="61026625">
      <w:bodyDiv w:val="1"/>
      <w:marLeft w:val="0"/>
      <w:marRight w:val="0"/>
      <w:marTop w:val="0"/>
      <w:marBottom w:val="0"/>
      <w:divBdr>
        <w:top w:val="none" w:sz="0" w:space="0" w:color="auto"/>
        <w:left w:val="none" w:sz="0" w:space="0" w:color="auto"/>
        <w:bottom w:val="none" w:sz="0" w:space="0" w:color="auto"/>
        <w:right w:val="none" w:sz="0" w:space="0" w:color="auto"/>
      </w:divBdr>
    </w:div>
    <w:div w:id="65956324">
      <w:bodyDiv w:val="1"/>
      <w:marLeft w:val="0"/>
      <w:marRight w:val="0"/>
      <w:marTop w:val="0"/>
      <w:marBottom w:val="0"/>
      <w:divBdr>
        <w:top w:val="none" w:sz="0" w:space="0" w:color="auto"/>
        <w:left w:val="none" w:sz="0" w:space="0" w:color="auto"/>
        <w:bottom w:val="none" w:sz="0" w:space="0" w:color="auto"/>
        <w:right w:val="none" w:sz="0" w:space="0" w:color="auto"/>
      </w:divBdr>
    </w:div>
    <w:div w:id="67119474">
      <w:bodyDiv w:val="1"/>
      <w:marLeft w:val="0"/>
      <w:marRight w:val="0"/>
      <w:marTop w:val="0"/>
      <w:marBottom w:val="0"/>
      <w:divBdr>
        <w:top w:val="none" w:sz="0" w:space="0" w:color="auto"/>
        <w:left w:val="none" w:sz="0" w:space="0" w:color="auto"/>
        <w:bottom w:val="none" w:sz="0" w:space="0" w:color="auto"/>
        <w:right w:val="none" w:sz="0" w:space="0" w:color="auto"/>
      </w:divBdr>
    </w:div>
    <w:div w:id="70667624">
      <w:bodyDiv w:val="1"/>
      <w:marLeft w:val="0"/>
      <w:marRight w:val="0"/>
      <w:marTop w:val="0"/>
      <w:marBottom w:val="0"/>
      <w:divBdr>
        <w:top w:val="none" w:sz="0" w:space="0" w:color="auto"/>
        <w:left w:val="none" w:sz="0" w:space="0" w:color="auto"/>
        <w:bottom w:val="none" w:sz="0" w:space="0" w:color="auto"/>
        <w:right w:val="none" w:sz="0" w:space="0" w:color="auto"/>
      </w:divBdr>
    </w:div>
    <w:div w:id="77944587">
      <w:bodyDiv w:val="1"/>
      <w:marLeft w:val="0"/>
      <w:marRight w:val="0"/>
      <w:marTop w:val="0"/>
      <w:marBottom w:val="0"/>
      <w:divBdr>
        <w:top w:val="none" w:sz="0" w:space="0" w:color="auto"/>
        <w:left w:val="none" w:sz="0" w:space="0" w:color="auto"/>
        <w:bottom w:val="none" w:sz="0" w:space="0" w:color="auto"/>
        <w:right w:val="none" w:sz="0" w:space="0" w:color="auto"/>
      </w:divBdr>
    </w:div>
    <w:div w:id="105200145">
      <w:bodyDiv w:val="1"/>
      <w:marLeft w:val="0"/>
      <w:marRight w:val="0"/>
      <w:marTop w:val="0"/>
      <w:marBottom w:val="0"/>
      <w:divBdr>
        <w:top w:val="none" w:sz="0" w:space="0" w:color="auto"/>
        <w:left w:val="none" w:sz="0" w:space="0" w:color="auto"/>
        <w:bottom w:val="none" w:sz="0" w:space="0" w:color="auto"/>
        <w:right w:val="none" w:sz="0" w:space="0" w:color="auto"/>
      </w:divBdr>
    </w:div>
    <w:div w:id="133839504">
      <w:bodyDiv w:val="1"/>
      <w:marLeft w:val="0"/>
      <w:marRight w:val="0"/>
      <w:marTop w:val="0"/>
      <w:marBottom w:val="0"/>
      <w:divBdr>
        <w:top w:val="none" w:sz="0" w:space="0" w:color="auto"/>
        <w:left w:val="none" w:sz="0" w:space="0" w:color="auto"/>
        <w:bottom w:val="none" w:sz="0" w:space="0" w:color="auto"/>
        <w:right w:val="none" w:sz="0" w:space="0" w:color="auto"/>
      </w:divBdr>
    </w:div>
    <w:div w:id="147524015">
      <w:bodyDiv w:val="1"/>
      <w:marLeft w:val="0"/>
      <w:marRight w:val="0"/>
      <w:marTop w:val="0"/>
      <w:marBottom w:val="0"/>
      <w:divBdr>
        <w:top w:val="none" w:sz="0" w:space="0" w:color="auto"/>
        <w:left w:val="none" w:sz="0" w:space="0" w:color="auto"/>
        <w:bottom w:val="none" w:sz="0" w:space="0" w:color="auto"/>
        <w:right w:val="none" w:sz="0" w:space="0" w:color="auto"/>
      </w:divBdr>
    </w:div>
    <w:div w:id="162430550">
      <w:bodyDiv w:val="1"/>
      <w:marLeft w:val="0"/>
      <w:marRight w:val="0"/>
      <w:marTop w:val="0"/>
      <w:marBottom w:val="0"/>
      <w:divBdr>
        <w:top w:val="none" w:sz="0" w:space="0" w:color="auto"/>
        <w:left w:val="none" w:sz="0" w:space="0" w:color="auto"/>
        <w:bottom w:val="none" w:sz="0" w:space="0" w:color="auto"/>
        <w:right w:val="none" w:sz="0" w:space="0" w:color="auto"/>
      </w:divBdr>
    </w:div>
    <w:div w:id="174465440">
      <w:bodyDiv w:val="1"/>
      <w:marLeft w:val="0"/>
      <w:marRight w:val="0"/>
      <w:marTop w:val="0"/>
      <w:marBottom w:val="0"/>
      <w:divBdr>
        <w:top w:val="none" w:sz="0" w:space="0" w:color="auto"/>
        <w:left w:val="none" w:sz="0" w:space="0" w:color="auto"/>
        <w:bottom w:val="none" w:sz="0" w:space="0" w:color="auto"/>
        <w:right w:val="none" w:sz="0" w:space="0" w:color="auto"/>
      </w:divBdr>
    </w:div>
    <w:div w:id="183788375">
      <w:bodyDiv w:val="1"/>
      <w:marLeft w:val="0"/>
      <w:marRight w:val="0"/>
      <w:marTop w:val="0"/>
      <w:marBottom w:val="0"/>
      <w:divBdr>
        <w:top w:val="none" w:sz="0" w:space="0" w:color="auto"/>
        <w:left w:val="none" w:sz="0" w:space="0" w:color="auto"/>
        <w:bottom w:val="none" w:sz="0" w:space="0" w:color="auto"/>
        <w:right w:val="none" w:sz="0" w:space="0" w:color="auto"/>
      </w:divBdr>
    </w:div>
    <w:div w:id="211160778">
      <w:bodyDiv w:val="1"/>
      <w:marLeft w:val="0"/>
      <w:marRight w:val="0"/>
      <w:marTop w:val="0"/>
      <w:marBottom w:val="0"/>
      <w:divBdr>
        <w:top w:val="none" w:sz="0" w:space="0" w:color="auto"/>
        <w:left w:val="none" w:sz="0" w:space="0" w:color="auto"/>
        <w:bottom w:val="none" w:sz="0" w:space="0" w:color="auto"/>
        <w:right w:val="none" w:sz="0" w:space="0" w:color="auto"/>
      </w:divBdr>
    </w:div>
    <w:div w:id="247661306">
      <w:bodyDiv w:val="1"/>
      <w:marLeft w:val="0"/>
      <w:marRight w:val="0"/>
      <w:marTop w:val="0"/>
      <w:marBottom w:val="0"/>
      <w:divBdr>
        <w:top w:val="none" w:sz="0" w:space="0" w:color="auto"/>
        <w:left w:val="none" w:sz="0" w:space="0" w:color="auto"/>
        <w:bottom w:val="none" w:sz="0" w:space="0" w:color="auto"/>
        <w:right w:val="none" w:sz="0" w:space="0" w:color="auto"/>
      </w:divBdr>
    </w:div>
    <w:div w:id="253707831">
      <w:bodyDiv w:val="1"/>
      <w:marLeft w:val="0"/>
      <w:marRight w:val="0"/>
      <w:marTop w:val="0"/>
      <w:marBottom w:val="0"/>
      <w:divBdr>
        <w:top w:val="none" w:sz="0" w:space="0" w:color="auto"/>
        <w:left w:val="none" w:sz="0" w:space="0" w:color="auto"/>
        <w:bottom w:val="none" w:sz="0" w:space="0" w:color="auto"/>
        <w:right w:val="none" w:sz="0" w:space="0" w:color="auto"/>
      </w:divBdr>
    </w:div>
    <w:div w:id="277302183">
      <w:bodyDiv w:val="1"/>
      <w:marLeft w:val="0"/>
      <w:marRight w:val="0"/>
      <w:marTop w:val="0"/>
      <w:marBottom w:val="0"/>
      <w:divBdr>
        <w:top w:val="none" w:sz="0" w:space="0" w:color="auto"/>
        <w:left w:val="none" w:sz="0" w:space="0" w:color="auto"/>
        <w:bottom w:val="none" w:sz="0" w:space="0" w:color="auto"/>
        <w:right w:val="none" w:sz="0" w:space="0" w:color="auto"/>
      </w:divBdr>
    </w:div>
    <w:div w:id="316761394">
      <w:bodyDiv w:val="1"/>
      <w:marLeft w:val="0"/>
      <w:marRight w:val="0"/>
      <w:marTop w:val="0"/>
      <w:marBottom w:val="0"/>
      <w:divBdr>
        <w:top w:val="none" w:sz="0" w:space="0" w:color="auto"/>
        <w:left w:val="none" w:sz="0" w:space="0" w:color="auto"/>
        <w:bottom w:val="none" w:sz="0" w:space="0" w:color="auto"/>
        <w:right w:val="none" w:sz="0" w:space="0" w:color="auto"/>
      </w:divBdr>
    </w:div>
    <w:div w:id="317736054">
      <w:bodyDiv w:val="1"/>
      <w:marLeft w:val="0"/>
      <w:marRight w:val="0"/>
      <w:marTop w:val="0"/>
      <w:marBottom w:val="0"/>
      <w:divBdr>
        <w:top w:val="none" w:sz="0" w:space="0" w:color="auto"/>
        <w:left w:val="none" w:sz="0" w:space="0" w:color="auto"/>
        <w:bottom w:val="none" w:sz="0" w:space="0" w:color="auto"/>
        <w:right w:val="none" w:sz="0" w:space="0" w:color="auto"/>
      </w:divBdr>
    </w:div>
    <w:div w:id="318773936">
      <w:bodyDiv w:val="1"/>
      <w:marLeft w:val="0"/>
      <w:marRight w:val="0"/>
      <w:marTop w:val="0"/>
      <w:marBottom w:val="0"/>
      <w:divBdr>
        <w:top w:val="none" w:sz="0" w:space="0" w:color="auto"/>
        <w:left w:val="none" w:sz="0" w:space="0" w:color="auto"/>
        <w:bottom w:val="none" w:sz="0" w:space="0" w:color="auto"/>
        <w:right w:val="none" w:sz="0" w:space="0" w:color="auto"/>
      </w:divBdr>
    </w:div>
    <w:div w:id="398402406">
      <w:bodyDiv w:val="1"/>
      <w:marLeft w:val="0"/>
      <w:marRight w:val="0"/>
      <w:marTop w:val="0"/>
      <w:marBottom w:val="0"/>
      <w:divBdr>
        <w:top w:val="none" w:sz="0" w:space="0" w:color="auto"/>
        <w:left w:val="none" w:sz="0" w:space="0" w:color="auto"/>
        <w:bottom w:val="none" w:sz="0" w:space="0" w:color="auto"/>
        <w:right w:val="none" w:sz="0" w:space="0" w:color="auto"/>
      </w:divBdr>
    </w:div>
    <w:div w:id="420029064">
      <w:bodyDiv w:val="1"/>
      <w:marLeft w:val="0"/>
      <w:marRight w:val="0"/>
      <w:marTop w:val="0"/>
      <w:marBottom w:val="0"/>
      <w:divBdr>
        <w:top w:val="none" w:sz="0" w:space="0" w:color="auto"/>
        <w:left w:val="none" w:sz="0" w:space="0" w:color="auto"/>
        <w:bottom w:val="none" w:sz="0" w:space="0" w:color="auto"/>
        <w:right w:val="none" w:sz="0" w:space="0" w:color="auto"/>
      </w:divBdr>
    </w:div>
    <w:div w:id="427821753">
      <w:bodyDiv w:val="1"/>
      <w:marLeft w:val="0"/>
      <w:marRight w:val="0"/>
      <w:marTop w:val="0"/>
      <w:marBottom w:val="0"/>
      <w:divBdr>
        <w:top w:val="none" w:sz="0" w:space="0" w:color="auto"/>
        <w:left w:val="none" w:sz="0" w:space="0" w:color="auto"/>
        <w:bottom w:val="none" w:sz="0" w:space="0" w:color="auto"/>
        <w:right w:val="none" w:sz="0" w:space="0" w:color="auto"/>
      </w:divBdr>
    </w:div>
    <w:div w:id="438985903">
      <w:bodyDiv w:val="1"/>
      <w:marLeft w:val="0"/>
      <w:marRight w:val="0"/>
      <w:marTop w:val="0"/>
      <w:marBottom w:val="0"/>
      <w:divBdr>
        <w:top w:val="none" w:sz="0" w:space="0" w:color="auto"/>
        <w:left w:val="none" w:sz="0" w:space="0" w:color="auto"/>
        <w:bottom w:val="none" w:sz="0" w:space="0" w:color="auto"/>
        <w:right w:val="none" w:sz="0" w:space="0" w:color="auto"/>
      </w:divBdr>
    </w:div>
    <w:div w:id="440340710">
      <w:bodyDiv w:val="1"/>
      <w:marLeft w:val="0"/>
      <w:marRight w:val="0"/>
      <w:marTop w:val="0"/>
      <w:marBottom w:val="0"/>
      <w:divBdr>
        <w:top w:val="none" w:sz="0" w:space="0" w:color="auto"/>
        <w:left w:val="none" w:sz="0" w:space="0" w:color="auto"/>
        <w:bottom w:val="none" w:sz="0" w:space="0" w:color="auto"/>
        <w:right w:val="none" w:sz="0" w:space="0" w:color="auto"/>
      </w:divBdr>
    </w:div>
    <w:div w:id="460226356">
      <w:bodyDiv w:val="1"/>
      <w:marLeft w:val="0"/>
      <w:marRight w:val="0"/>
      <w:marTop w:val="0"/>
      <w:marBottom w:val="0"/>
      <w:divBdr>
        <w:top w:val="none" w:sz="0" w:space="0" w:color="auto"/>
        <w:left w:val="none" w:sz="0" w:space="0" w:color="auto"/>
        <w:bottom w:val="none" w:sz="0" w:space="0" w:color="auto"/>
        <w:right w:val="none" w:sz="0" w:space="0" w:color="auto"/>
      </w:divBdr>
    </w:div>
    <w:div w:id="464006747">
      <w:bodyDiv w:val="1"/>
      <w:marLeft w:val="0"/>
      <w:marRight w:val="0"/>
      <w:marTop w:val="0"/>
      <w:marBottom w:val="0"/>
      <w:divBdr>
        <w:top w:val="none" w:sz="0" w:space="0" w:color="auto"/>
        <w:left w:val="none" w:sz="0" w:space="0" w:color="auto"/>
        <w:bottom w:val="none" w:sz="0" w:space="0" w:color="auto"/>
        <w:right w:val="none" w:sz="0" w:space="0" w:color="auto"/>
      </w:divBdr>
    </w:div>
    <w:div w:id="478228890">
      <w:bodyDiv w:val="1"/>
      <w:marLeft w:val="0"/>
      <w:marRight w:val="0"/>
      <w:marTop w:val="0"/>
      <w:marBottom w:val="0"/>
      <w:divBdr>
        <w:top w:val="none" w:sz="0" w:space="0" w:color="auto"/>
        <w:left w:val="none" w:sz="0" w:space="0" w:color="auto"/>
        <w:bottom w:val="none" w:sz="0" w:space="0" w:color="auto"/>
        <w:right w:val="none" w:sz="0" w:space="0" w:color="auto"/>
      </w:divBdr>
    </w:div>
    <w:div w:id="498427925">
      <w:bodyDiv w:val="1"/>
      <w:marLeft w:val="0"/>
      <w:marRight w:val="0"/>
      <w:marTop w:val="0"/>
      <w:marBottom w:val="0"/>
      <w:divBdr>
        <w:top w:val="none" w:sz="0" w:space="0" w:color="auto"/>
        <w:left w:val="none" w:sz="0" w:space="0" w:color="auto"/>
        <w:bottom w:val="none" w:sz="0" w:space="0" w:color="auto"/>
        <w:right w:val="none" w:sz="0" w:space="0" w:color="auto"/>
      </w:divBdr>
    </w:div>
    <w:div w:id="510414922">
      <w:bodyDiv w:val="1"/>
      <w:marLeft w:val="0"/>
      <w:marRight w:val="0"/>
      <w:marTop w:val="0"/>
      <w:marBottom w:val="0"/>
      <w:divBdr>
        <w:top w:val="none" w:sz="0" w:space="0" w:color="auto"/>
        <w:left w:val="none" w:sz="0" w:space="0" w:color="auto"/>
        <w:bottom w:val="none" w:sz="0" w:space="0" w:color="auto"/>
        <w:right w:val="none" w:sz="0" w:space="0" w:color="auto"/>
      </w:divBdr>
    </w:div>
    <w:div w:id="523053125">
      <w:bodyDiv w:val="1"/>
      <w:marLeft w:val="0"/>
      <w:marRight w:val="0"/>
      <w:marTop w:val="0"/>
      <w:marBottom w:val="0"/>
      <w:divBdr>
        <w:top w:val="none" w:sz="0" w:space="0" w:color="auto"/>
        <w:left w:val="none" w:sz="0" w:space="0" w:color="auto"/>
        <w:bottom w:val="none" w:sz="0" w:space="0" w:color="auto"/>
        <w:right w:val="none" w:sz="0" w:space="0" w:color="auto"/>
      </w:divBdr>
    </w:div>
    <w:div w:id="559825753">
      <w:bodyDiv w:val="1"/>
      <w:marLeft w:val="0"/>
      <w:marRight w:val="0"/>
      <w:marTop w:val="0"/>
      <w:marBottom w:val="0"/>
      <w:divBdr>
        <w:top w:val="none" w:sz="0" w:space="0" w:color="auto"/>
        <w:left w:val="none" w:sz="0" w:space="0" w:color="auto"/>
        <w:bottom w:val="none" w:sz="0" w:space="0" w:color="auto"/>
        <w:right w:val="none" w:sz="0" w:space="0" w:color="auto"/>
      </w:divBdr>
    </w:div>
    <w:div w:id="571431410">
      <w:bodyDiv w:val="1"/>
      <w:marLeft w:val="0"/>
      <w:marRight w:val="0"/>
      <w:marTop w:val="0"/>
      <w:marBottom w:val="0"/>
      <w:divBdr>
        <w:top w:val="none" w:sz="0" w:space="0" w:color="auto"/>
        <w:left w:val="none" w:sz="0" w:space="0" w:color="auto"/>
        <w:bottom w:val="none" w:sz="0" w:space="0" w:color="auto"/>
        <w:right w:val="none" w:sz="0" w:space="0" w:color="auto"/>
      </w:divBdr>
    </w:div>
    <w:div w:id="601962074">
      <w:bodyDiv w:val="1"/>
      <w:marLeft w:val="0"/>
      <w:marRight w:val="0"/>
      <w:marTop w:val="0"/>
      <w:marBottom w:val="0"/>
      <w:divBdr>
        <w:top w:val="none" w:sz="0" w:space="0" w:color="auto"/>
        <w:left w:val="none" w:sz="0" w:space="0" w:color="auto"/>
        <w:bottom w:val="none" w:sz="0" w:space="0" w:color="auto"/>
        <w:right w:val="none" w:sz="0" w:space="0" w:color="auto"/>
      </w:divBdr>
    </w:div>
    <w:div w:id="604385585">
      <w:bodyDiv w:val="1"/>
      <w:marLeft w:val="0"/>
      <w:marRight w:val="0"/>
      <w:marTop w:val="0"/>
      <w:marBottom w:val="0"/>
      <w:divBdr>
        <w:top w:val="none" w:sz="0" w:space="0" w:color="auto"/>
        <w:left w:val="none" w:sz="0" w:space="0" w:color="auto"/>
        <w:bottom w:val="none" w:sz="0" w:space="0" w:color="auto"/>
        <w:right w:val="none" w:sz="0" w:space="0" w:color="auto"/>
      </w:divBdr>
    </w:div>
    <w:div w:id="615986243">
      <w:bodyDiv w:val="1"/>
      <w:marLeft w:val="0"/>
      <w:marRight w:val="0"/>
      <w:marTop w:val="0"/>
      <w:marBottom w:val="0"/>
      <w:divBdr>
        <w:top w:val="none" w:sz="0" w:space="0" w:color="auto"/>
        <w:left w:val="none" w:sz="0" w:space="0" w:color="auto"/>
        <w:bottom w:val="none" w:sz="0" w:space="0" w:color="auto"/>
        <w:right w:val="none" w:sz="0" w:space="0" w:color="auto"/>
      </w:divBdr>
    </w:div>
    <w:div w:id="620067525">
      <w:bodyDiv w:val="1"/>
      <w:marLeft w:val="0"/>
      <w:marRight w:val="0"/>
      <w:marTop w:val="0"/>
      <w:marBottom w:val="0"/>
      <w:divBdr>
        <w:top w:val="none" w:sz="0" w:space="0" w:color="auto"/>
        <w:left w:val="none" w:sz="0" w:space="0" w:color="auto"/>
        <w:bottom w:val="none" w:sz="0" w:space="0" w:color="auto"/>
        <w:right w:val="none" w:sz="0" w:space="0" w:color="auto"/>
      </w:divBdr>
    </w:div>
    <w:div w:id="628366852">
      <w:bodyDiv w:val="1"/>
      <w:marLeft w:val="0"/>
      <w:marRight w:val="0"/>
      <w:marTop w:val="0"/>
      <w:marBottom w:val="0"/>
      <w:divBdr>
        <w:top w:val="none" w:sz="0" w:space="0" w:color="auto"/>
        <w:left w:val="none" w:sz="0" w:space="0" w:color="auto"/>
        <w:bottom w:val="none" w:sz="0" w:space="0" w:color="auto"/>
        <w:right w:val="none" w:sz="0" w:space="0" w:color="auto"/>
      </w:divBdr>
    </w:div>
    <w:div w:id="628898481">
      <w:bodyDiv w:val="1"/>
      <w:marLeft w:val="0"/>
      <w:marRight w:val="0"/>
      <w:marTop w:val="0"/>
      <w:marBottom w:val="0"/>
      <w:divBdr>
        <w:top w:val="none" w:sz="0" w:space="0" w:color="auto"/>
        <w:left w:val="none" w:sz="0" w:space="0" w:color="auto"/>
        <w:bottom w:val="none" w:sz="0" w:space="0" w:color="auto"/>
        <w:right w:val="none" w:sz="0" w:space="0" w:color="auto"/>
      </w:divBdr>
    </w:div>
    <w:div w:id="636380183">
      <w:bodyDiv w:val="1"/>
      <w:marLeft w:val="0"/>
      <w:marRight w:val="0"/>
      <w:marTop w:val="0"/>
      <w:marBottom w:val="0"/>
      <w:divBdr>
        <w:top w:val="none" w:sz="0" w:space="0" w:color="auto"/>
        <w:left w:val="none" w:sz="0" w:space="0" w:color="auto"/>
        <w:bottom w:val="none" w:sz="0" w:space="0" w:color="auto"/>
        <w:right w:val="none" w:sz="0" w:space="0" w:color="auto"/>
      </w:divBdr>
    </w:div>
    <w:div w:id="671879887">
      <w:bodyDiv w:val="1"/>
      <w:marLeft w:val="0"/>
      <w:marRight w:val="0"/>
      <w:marTop w:val="0"/>
      <w:marBottom w:val="0"/>
      <w:divBdr>
        <w:top w:val="none" w:sz="0" w:space="0" w:color="auto"/>
        <w:left w:val="none" w:sz="0" w:space="0" w:color="auto"/>
        <w:bottom w:val="none" w:sz="0" w:space="0" w:color="auto"/>
        <w:right w:val="none" w:sz="0" w:space="0" w:color="auto"/>
      </w:divBdr>
    </w:div>
    <w:div w:id="674919458">
      <w:bodyDiv w:val="1"/>
      <w:marLeft w:val="0"/>
      <w:marRight w:val="0"/>
      <w:marTop w:val="0"/>
      <w:marBottom w:val="0"/>
      <w:divBdr>
        <w:top w:val="none" w:sz="0" w:space="0" w:color="auto"/>
        <w:left w:val="none" w:sz="0" w:space="0" w:color="auto"/>
        <w:bottom w:val="none" w:sz="0" w:space="0" w:color="auto"/>
        <w:right w:val="none" w:sz="0" w:space="0" w:color="auto"/>
      </w:divBdr>
    </w:div>
    <w:div w:id="683361199">
      <w:bodyDiv w:val="1"/>
      <w:marLeft w:val="0"/>
      <w:marRight w:val="0"/>
      <w:marTop w:val="0"/>
      <w:marBottom w:val="0"/>
      <w:divBdr>
        <w:top w:val="none" w:sz="0" w:space="0" w:color="auto"/>
        <w:left w:val="none" w:sz="0" w:space="0" w:color="auto"/>
        <w:bottom w:val="none" w:sz="0" w:space="0" w:color="auto"/>
        <w:right w:val="none" w:sz="0" w:space="0" w:color="auto"/>
      </w:divBdr>
    </w:div>
    <w:div w:id="685640802">
      <w:bodyDiv w:val="1"/>
      <w:marLeft w:val="0"/>
      <w:marRight w:val="0"/>
      <w:marTop w:val="0"/>
      <w:marBottom w:val="0"/>
      <w:divBdr>
        <w:top w:val="none" w:sz="0" w:space="0" w:color="auto"/>
        <w:left w:val="none" w:sz="0" w:space="0" w:color="auto"/>
        <w:bottom w:val="none" w:sz="0" w:space="0" w:color="auto"/>
        <w:right w:val="none" w:sz="0" w:space="0" w:color="auto"/>
      </w:divBdr>
    </w:div>
    <w:div w:id="686056792">
      <w:bodyDiv w:val="1"/>
      <w:marLeft w:val="0"/>
      <w:marRight w:val="0"/>
      <w:marTop w:val="0"/>
      <w:marBottom w:val="0"/>
      <w:divBdr>
        <w:top w:val="none" w:sz="0" w:space="0" w:color="auto"/>
        <w:left w:val="none" w:sz="0" w:space="0" w:color="auto"/>
        <w:bottom w:val="none" w:sz="0" w:space="0" w:color="auto"/>
        <w:right w:val="none" w:sz="0" w:space="0" w:color="auto"/>
      </w:divBdr>
    </w:div>
    <w:div w:id="687104781">
      <w:bodyDiv w:val="1"/>
      <w:marLeft w:val="0"/>
      <w:marRight w:val="0"/>
      <w:marTop w:val="0"/>
      <w:marBottom w:val="0"/>
      <w:divBdr>
        <w:top w:val="none" w:sz="0" w:space="0" w:color="auto"/>
        <w:left w:val="none" w:sz="0" w:space="0" w:color="auto"/>
        <w:bottom w:val="none" w:sz="0" w:space="0" w:color="auto"/>
        <w:right w:val="none" w:sz="0" w:space="0" w:color="auto"/>
      </w:divBdr>
    </w:div>
    <w:div w:id="692419300">
      <w:bodyDiv w:val="1"/>
      <w:marLeft w:val="0"/>
      <w:marRight w:val="0"/>
      <w:marTop w:val="0"/>
      <w:marBottom w:val="0"/>
      <w:divBdr>
        <w:top w:val="none" w:sz="0" w:space="0" w:color="auto"/>
        <w:left w:val="none" w:sz="0" w:space="0" w:color="auto"/>
        <w:bottom w:val="none" w:sz="0" w:space="0" w:color="auto"/>
        <w:right w:val="none" w:sz="0" w:space="0" w:color="auto"/>
      </w:divBdr>
    </w:div>
    <w:div w:id="725296393">
      <w:bodyDiv w:val="1"/>
      <w:marLeft w:val="0"/>
      <w:marRight w:val="0"/>
      <w:marTop w:val="0"/>
      <w:marBottom w:val="0"/>
      <w:divBdr>
        <w:top w:val="none" w:sz="0" w:space="0" w:color="auto"/>
        <w:left w:val="none" w:sz="0" w:space="0" w:color="auto"/>
        <w:bottom w:val="none" w:sz="0" w:space="0" w:color="auto"/>
        <w:right w:val="none" w:sz="0" w:space="0" w:color="auto"/>
      </w:divBdr>
    </w:div>
    <w:div w:id="729114379">
      <w:bodyDiv w:val="1"/>
      <w:marLeft w:val="0"/>
      <w:marRight w:val="0"/>
      <w:marTop w:val="0"/>
      <w:marBottom w:val="0"/>
      <w:divBdr>
        <w:top w:val="none" w:sz="0" w:space="0" w:color="auto"/>
        <w:left w:val="none" w:sz="0" w:space="0" w:color="auto"/>
        <w:bottom w:val="none" w:sz="0" w:space="0" w:color="auto"/>
        <w:right w:val="none" w:sz="0" w:space="0" w:color="auto"/>
      </w:divBdr>
    </w:div>
    <w:div w:id="737704725">
      <w:bodyDiv w:val="1"/>
      <w:marLeft w:val="0"/>
      <w:marRight w:val="0"/>
      <w:marTop w:val="0"/>
      <w:marBottom w:val="0"/>
      <w:divBdr>
        <w:top w:val="none" w:sz="0" w:space="0" w:color="auto"/>
        <w:left w:val="none" w:sz="0" w:space="0" w:color="auto"/>
        <w:bottom w:val="none" w:sz="0" w:space="0" w:color="auto"/>
        <w:right w:val="none" w:sz="0" w:space="0" w:color="auto"/>
      </w:divBdr>
    </w:div>
    <w:div w:id="823204617">
      <w:bodyDiv w:val="1"/>
      <w:marLeft w:val="0"/>
      <w:marRight w:val="0"/>
      <w:marTop w:val="0"/>
      <w:marBottom w:val="0"/>
      <w:divBdr>
        <w:top w:val="none" w:sz="0" w:space="0" w:color="auto"/>
        <w:left w:val="none" w:sz="0" w:space="0" w:color="auto"/>
        <w:bottom w:val="none" w:sz="0" w:space="0" w:color="auto"/>
        <w:right w:val="none" w:sz="0" w:space="0" w:color="auto"/>
      </w:divBdr>
    </w:div>
    <w:div w:id="825051064">
      <w:bodyDiv w:val="1"/>
      <w:marLeft w:val="0"/>
      <w:marRight w:val="0"/>
      <w:marTop w:val="0"/>
      <w:marBottom w:val="0"/>
      <w:divBdr>
        <w:top w:val="none" w:sz="0" w:space="0" w:color="auto"/>
        <w:left w:val="none" w:sz="0" w:space="0" w:color="auto"/>
        <w:bottom w:val="none" w:sz="0" w:space="0" w:color="auto"/>
        <w:right w:val="none" w:sz="0" w:space="0" w:color="auto"/>
      </w:divBdr>
    </w:div>
    <w:div w:id="841044413">
      <w:bodyDiv w:val="1"/>
      <w:marLeft w:val="0"/>
      <w:marRight w:val="0"/>
      <w:marTop w:val="0"/>
      <w:marBottom w:val="0"/>
      <w:divBdr>
        <w:top w:val="none" w:sz="0" w:space="0" w:color="auto"/>
        <w:left w:val="none" w:sz="0" w:space="0" w:color="auto"/>
        <w:bottom w:val="none" w:sz="0" w:space="0" w:color="auto"/>
        <w:right w:val="none" w:sz="0" w:space="0" w:color="auto"/>
      </w:divBdr>
    </w:div>
    <w:div w:id="848527327">
      <w:bodyDiv w:val="1"/>
      <w:marLeft w:val="0"/>
      <w:marRight w:val="0"/>
      <w:marTop w:val="0"/>
      <w:marBottom w:val="0"/>
      <w:divBdr>
        <w:top w:val="none" w:sz="0" w:space="0" w:color="auto"/>
        <w:left w:val="none" w:sz="0" w:space="0" w:color="auto"/>
        <w:bottom w:val="none" w:sz="0" w:space="0" w:color="auto"/>
        <w:right w:val="none" w:sz="0" w:space="0" w:color="auto"/>
      </w:divBdr>
    </w:div>
    <w:div w:id="874270945">
      <w:bodyDiv w:val="1"/>
      <w:marLeft w:val="0"/>
      <w:marRight w:val="0"/>
      <w:marTop w:val="0"/>
      <w:marBottom w:val="0"/>
      <w:divBdr>
        <w:top w:val="none" w:sz="0" w:space="0" w:color="auto"/>
        <w:left w:val="none" w:sz="0" w:space="0" w:color="auto"/>
        <w:bottom w:val="none" w:sz="0" w:space="0" w:color="auto"/>
        <w:right w:val="none" w:sz="0" w:space="0" w:color="auto"/>
      </w:divBdr>
    </w:div>
    <w:div w:id="899285730">
      <w:bodyDiv w:val="1"/>
      <w:marLeft w:val="0"/>
      <w:marRight w:val="0"/>
      <w:marTop w:val="0"/>
      <w:marBottom w:val="0"/>
      <w:divBdr>
        <w:top w:val="none" w:sz="0" w:space="0" w:color="auto"/>
        <w:left w:val="none" w:sz="0" w:space="0" w:color="auto"/>
        <w:bottom w:val="none" w:sz="0" w:space="0" w:color="auto"/>
        <w:right w:val="none" w:sz="0" w:space="0" w:color="auto"/>
      </w:divBdr>
    </w:div>
    <w:div w:id="913779829">
      <w:bodyDiv w:val="1"/>
      <w:marLeft w:val="0"/>
      <w:marRight w:val="0"/>
      <w:marTop w:val="0"/>
      <w:marBottom w:val="0"/>
      <w:divBdr>
        <w:top w:val="none" w:sz="0" w:space="0" w:color="auto"/>
        <w:left w:val="none" w:sz="0" w:space="0" w:color="auto"/>
        <w:bottom w:val="none" w:sz="0" w:space="0" w:color="auto"/>
        <w:right w:val="none" w:sz="0" w:space="0" w:color="auto"/>
      </w:divBdr>
    </w:div>
    <w:div w:id="1004895907">
      <w:bodyDiv w:val="1"/>
      <w:marLeft w:val="0"/>
      <w:marRight w:val="0"/>
      <w:marTop w:val="0"/>
      <w:marBottom w:val="0"/>
      <w:divBdr>
        <w:top w:val="none" w:sz="0" w:space="0" w:color="auto"/>
        <w:left w:val="none" w:sz="0" w:space="0" w:color="auto"/>
        <w:bottom w:val="none" w:sz="0" w:space="0" w:color="auto"/>
        <w:right w:val="none" w:sz="0" w:space="0" w:color="auto"/>
      </w:divBdr>
    </w:div>
    <w:div w:id="1014065475">
      <w:bodyDiv w:val="1"/>
      <w:marLeft w:val="0"/>
      <w:marRight w:val="0"/>
      <w:marTop w:val="0"/>
      <w:marBottom w:val="0"/>
      <w:divBdr>
        <w:top w:val="none" w:sz="0" w:space="0" w:color="auto"/>
        <w:left w:val="none" w:sz="0" w:space="0" w:color="auto"/>
        <w:bottom w:val="none" w:sz="0" w:space="0" w:color="auto"/>
        <w:right w:val="none" w:sz="0" w:space="0" w:color="auto"/>
      </w:divBdr>
    </w:div>
    <w:div w:id="1025670971">
      <w:bodyDiv w:val="1"/>
      <w:marLeft w:val="0"/>
      <w:marRight w:val="0"/>
      <w:marTop w:val="0"/>
      <w:marBottom w:val="0"/>
      <w:divBdr>
        <w:top w:val="none" w:sz="0" w:space="0" w:color="auto"/>
        <w:left w:val="none" w:sz="0" w:space="0" w:color="auto"/>
        <w:bottom w:val="none" w:sz="0" w:space="0" w:color="auto"/>
        <w:right w:val="none" w:sz="0" w:space="0" w:color="auto"/>
      </w:divBdr>
    </w:div>
    <w:div w:id="1029909821">
      <w:bodyDiv w:val="1"/>
      <w:marLeft w:val="0"/>
      <w:marRight w:val="0"/>
      <w:marTop w:val="0"/>
      <w:marBottom w:val="0"/>
      <w:divBdr>
        <w:top w:val="none" w:sz="0" w:space="0" w:color="auto"/>
        <w:left w:val="none" w:sz="0" w:space="0" w:color="auto"/>
        <w:bottom w:val="none" w:sz="0" w:space="0" w:color="auto"/>
        <w:right w:val="none" w:sz="0" w:space="0" w:color="auto"/>
      </w:divBdr>
    </w:div>
    <w:div w:id="1057050327">
      <w:bodyDiv w:val="1"/>
      <w:marLeft w:val="0"/>
      <w:marRight w:val="0"/>
      <w:marTop w:val="0"/>
      <w:marBottom w:val="0"/>
      <w:divBdr>
        <w:top w:val="none" w:sz="0" w:space="0" w:color="auto"/>
        <w:left w:val="none" w:sz="0" w:space="0" w:color="auto"/>
        <w:bottom w:val="none" w:sz="0" w:space="0" w:color="auto"/>
        <w:right w:val="none" w:sz="0" w:space="0" w:color="auto"/>
      </w:divBdr>
    </w:div>
    <w:div w:id="1089273995">
      <w:bodyDiv w:val="1"/>
      <w:marLeft w:val="0"/>
      <w:marRight w:val="0"/>
      <w:marTop w:val="0"/>
      <w:marBottom w:val="0"/>
      <w:divBdr>
        <w:top w:val="none" w:sz="0" w:space="0" w:color="auto"/>
        <w:left w:val="none" w:sz="0" w:space="0" w:color="auto"/>
        <w:bottom w:val="none" w:sz="0" w:space="0" w:color="auto"/>
        <w:right w:val="none" w:sz="0" w:space="0" w:color="auto"/>
      </w:divBdr>
    </w:div>
    <w:div w:id="1140149421">
      <w:bodyDiv w:val="1"/>
      <w:marLeft w:val="0"/>
      <w:marRight w:val="0"/>
      <w:marTop w:val="0"/>
      <w:marBottom w:val="0"/>
      <w:divBdr>
        <w:top w:val="none" w:sz="0" w:space="0" w:color="auto"/>
        <w:left w:val="none" w:sz="0" w:space="0" w:color="auto"/>
        <w:bottom w:val="none" w:sz="0" w:space="0" w:color="auto"/>
        <w:right w:val="none" w:sz="0" w:space="0" w:color="auto"/>
      </w:divBdr>
    </w:div>
    <w:div w:id="1151944243">
      <w:bodyDiv w:val="1"/>
      <w:marLeft w:val="0"/>
      <w:marRight w:val="0"/>
      <w:marTop w:val="0"/>
      <w:marBottom w:val="0"/>
      <w:divBdr>
        <w:top w:val="none" w:sz="0" w:space="0" w:color="auto"/>
        <w:left w:val="none" w:sz="0" w:space="0" w:color="auto"/>
        <w:bottom w:val="none" w:sz="0" w:space="0" w:color="auto"/>
        <w:right w:val="none" w:sz="0" w:space="0" w:color="auto"/>
      </w:divBdr>
    </w:div>
    <w:div w:id="1156385838">
      <w:bodyDiv w:val="1"/>
      <w:marLeft w:val="0"/>
      <w:marRight w:val="0"/>
      <w:marTop w:val="0"/>
      <w:marBottom w:val="0"/>
      <w:divBdr>
        <w:top w:val="none" w:sz="0" w:space="0" w:color="auto"/>
        <w:left w:val="none" w:sz="0" w:space="0" w:color="auto"/>
        <w:bottom w:val="none" w:sz="0" w:space="0" w:color="auto"/>
        <w:right w:val="none" w:sz="0" w:space="0" w:color="auto"/>
      </w:divBdr>
    </w:div>
    <w:div w:id="1167525228">
      <w:bodyDiv w:val="1"/>
      <w:marLeft w:val="0"/>
      <w:marRight w:val="0"/>
      <w:marTop w:val="0"/>
      <w:marBottom w:val="0"/>
      <w:divBdr>
        <w:top w:val="none" w:sz="0" w:space="0" w:color="auto"/>
        <w:left w:val="none" w:sz="0" w:space="0" w:color="auto"/>
        <w:bottom w:val="none" w:sz="0" w:space="0" w:color="auto"/>
        <w:right w:val="none" w:sz="0" w:space="0" w:color="auto"/>
      </w:divBdr>
    </w:div>
    <w:div w:id="1174493273">
      <w:bodyDiv w:val="1"/>
      <w:marLeft w:val="0"/>
      <w:marRight w:val="0"/>
      <w:marTop w:val="0"/>
      <w:marBottom w:val="0"/>
      <w:divBdr>
        <w:top w:val="none" w:sz="0" w:space="0" w:color="auto"/>
        <w:left w:val="none" w:sz="0" w:space="0" w:color="auto"/>
        <w:bottom w:val="none" w:sz="0" w:space="0" w:color="auto"/>
        <w:right w:val="none" w:sz="0" w:space="0" w:color="auto"/>
      </w:divBdr>
    </w:div>
    <w:div w:id="1203128043">
      <w:bodyDiv w:val="1"/>
      <w:marLeft w:val="0"/>
      <w:marRight w:val="0"/>
      <w:marTop w:val="0"/>
      <w:marBottom w:val="0"/>
      <w:divBdr>
        <w:top w:val="none" w:sz="0" w:space="0" w:color="auto"/>
        <w:left w:val="none" w:sz="0" w:space="0" w:color="auto"/>
        <w:bottom w:val="none" w:sz="0" w:space="0" w:color="auto"/>
        <w:right w:val="none" w:sz="0" w:space="0" w:color="auto"/>
      </w:divBdr>
    </w:div>
    <w:div w:id="1229415280">
      <w:bodyDiv w:val="1"/>
      <w:marLeft w:val="0"/>
      <w:marRight w:val="0"/>
      <w:marTop w:val="0"/>
      <w:marBottom w:val="0"/>
      <w:divBdr>
        <w:top w:val="none" w:sz="0" w:space="0" w:color="auto"/>
        <w:left w:val="none" w:sz="0" w:space="0" w:color="auto"/>
        <w:bottom w:val="none" w:sz="0" w:space="0" w:color="auto"/>
        <w:right w:val="none" w:sz="0" w:space="0" w:color="auto"/>
      </w:divBdr>
    </w:div>
    <w:div w:id="1247495040">
      <w:bodyDiv w:val="1"/>
      <w:marLeft w:val="0"/>
      <w:marRight w:val="0"/>
      <w:marTop w:val="0"/>
      <w:marBottom w:val="0"/>
      <w:divBdr>
        <w:top w:val="none" w:sz="0" w:space="0" w:color="auto"/>
        <w:left w:val="none" w:sz="0" w:space="0" w:color="auto"/>
        <w:bottom w:val="none" w:sz="0" w:space="0" w:color="auto"/>
        <w:right w:val="none" w:sz="0" w:space="0" w:color="auto"/>
      </w:divBdr>
    </w:div>
    <w:div w:id="1260216990">
      <w:bodyDiv w:val="1"/>
      <w:marLeft w:val="0"/>
      <w:marRight w:val="0"/>
      <w:marTop w:val="0"/>
      <w:marBottom w:val="0"/>
      <w:divBdr>
        <w:top w:val="none" w:sz="0" w:space="0" w:color="auto"/>
        <w:left w:val="none" w:sz="0" w:space="0" w:color="auto"/>
        <w:bottom w:val="none" w:sz="0" w:space="0" w:color="auto"/>
        <w:right w:val="none" w:sz="0" w:space="0" w:color="auto"/>
      </w:divBdr>
    </w:div>
    <w:div w:id="1290471837">
      <w:bodyDiv w:val="1"/>
      <w:marLeft w:val="0"/>
      <w:marRight w:val="0"/>
      <w:marTop w:val="0"/>
      <w:marBottom w:val="0"/>
      <w:divBdr>
        <w:top w:val="none" w:sz="0" w:space="0" w:color="auto"/>
        <w:left w:val="none" w:sz="0" w:space="0" w:color="auto"/>
        <w:bottom w:val="none" w:sz="0" w:space="0" w:color="auto"/>
        <w:right w:val="none" w:sz="0" w:space="0" w:color="auto"/>
      </w:divBdr>
    </w:div>
    <w:div w:id="1294143525">
      <w:bodyDiv w:val="1"/>
      <w:marLeft w:val="0"/>
      <w:marRight w:val="0"/>
      <w:marTop w:val="0"/>
      <w:marBottom w:val="0"/>
      <w:divBdr>
        <w:top w:val="none" w:sz="0" w:space="0" w:color="auto"/>
        <w:left w:val="none" w:sz="0" w:space="0" w:color="auto"/>
        <w:bottom w:val="none" w:sz="0" w:space="0" w:color="auto"/>
        <w:right w:val="none" w:sz="0" w:space="0" w:color="auto"/>
      </w:divBdr>
    </w:div>
    <w:div w:id="1312949823">
      <w:bodyDiv w:val="1"/>
      <w:marLeft w:val="0"/>
      <w:marRight w:val="0"/>
      <w:marTop w:val="0"/>
      <w:marBottom w:val="0"/>
      <w:divBdr>
        <w:top w:val="none" w:sz="0" w:space="0" w:color="auto"/>
        <w:left w:val="none" w:sz="0" w:space="0" w:color="auto"/>
        <w:bottom w:val="none" w:sz="0" w:space="0" w:color="auto"/>
        <w:right w:val="none" w:sz="0" w:space="0" w:color="auto"/>
      </w:divBdr>
    </w:div>
    <w:div w:id="1315791778">
      <w:bodyDiv w:val="1"/>
      <w:marLeft w:val="0"/>
      <w:marRight w:val="0"/>
      <w:marTop w:val="0"/>
      <w:marBottom w:val="0"/>
      <w:divBdr>
        <w:top w:val="none" w:sz="0" w:space="0" w:color="auto"/>
        <w:left w:val="none" w:sz="0" w:space="0" w:color="auto"/>
        <w:bottom w:val="none" w:sz="0" w:space="0" w:color="auto"/>
        <w:right w:val="none" w:sz="0" w:space="0" w:color="auto"/>
      </w:divBdr>
    </w:div>
    <w:div w:id="1329750013">
      <w:bodyDiv w:val="1"/>
      <w:marLeft w:val="0"/>
      <w:marRight w:val="0"/>
      <w:marTop w:val="0"/>
      <w:marBottom w:val="0"/>
      <w:divBdr>
        <w:top w:val="none" w:sz="0" w:space="0" w:color="auto"/>
        <w:left w:val="none" w:sz="0" w:space="0" w:color="auto"/>
        <w:bottom w:val="none" w:sz="0" w:space="0" w:color="auto"/>
        <w:right w:val="none" w:sz="0" w:space="0" w:color="auto"/>
      </w:divBdr>
    </w:div>
    <w:div w:id="1340502018">
      <w:bodyDiv w:val="1"/>
      <w:marLeft w:val="0"/>
      <w:marRight w:val="0"/>
      <w:marTop w:val="0"/>
      <w:marBottom w:val="0"/>
      <w:divBdr>
        <w:top w:val="none" w:sz="0" w:space="0" w:color="auto"/>
        <w:left w:val="none" w:sz="0" w:space="0" w:color="auto"/>
        <w:bottom w:val="none" w:sz="0" w:space="0" w:color="auto"/>
        <w:right w:val="none" w:sz="0" w:space="0" w:color="auto"/>
      </w:divBdr>
    </w:div>
    <w:div w:id="1404522541">
      <w:bodyDiv w:val="1"/>
      <w:marLeft w:val="0"/>
      <w:marRight w:val="0"/>
      <w:marTop w:val="0"/>
      <w:marBottom w:val="0"/>
      <w:divBdr>
        <w:top w:val="none" w:sz="0" w:space="0" w:color="auto"/>
        <w:left w:val="none" w:sz="0" w:space="0" w:color="auto"/>
        <w:bottom w:val="none" w:sz="0" w:space="0" w:color="auto"/>
        <w:right w:val="none" w:sz="0" w:space="0" w:color="auto"/>
      </w:divBdr>
    </w:div>
    <w:div w:id="1409842249">
      <w:bodyDiv w:val="1"/>
      <w:marLeft w:val="0"/>
      <w:marRight w:val="0"/>
      <w:marTop w:val="0"/>
      <w:marBottom w:val="0"/>
      <w:divBdr>
        <w:top w:val="none" w:sz="0" w:space="0" w:color="auto"/>
        <w:left w:val="none" w:sz="0" w:space="0" w:color="auto"/>
        <w:bottom w:val="none" w:sz="0" w:space="0" w:color="auto"/>
        <w:right w:val="none" w:sz="0" w:space="0" w:color="auto"/>
      </w:divBdr>
    </w:div>
    <w:div w:id="1419447468">
      <w:bodyDiv w:val="1"/>
      <w:marLeft w:val="0"/>
      <w:marRight w:val="0"/>
      <w:marTop w:val="0"/>
      <w:marBottom w:val="0"/>
      <w:divBdr>
        <w:top w:val="none" w:sz="0" w:space="0" w:color="auto"/>
        <w:left w:val="none" w:sz="0" w:space="0" w:color="auto"/>
        <w:bottom w:val="none" w:sz="0" w:space="0" w:color="auto"/>
        <w:right w:val="none" w:sz="0" w:space="0" w:color="auto"/>
      </w:divBdr>
    </w:div>
    <w:div w:id="1452430670">
      <w:bodyDiv w:val="1"/>
      <w:marLeft w:val="0"/>
      <w:marRight w:val="0"/>
      <w:marTop w:val="0"/>
      <w:marBottom w:val="0"/>
      <w:divBdr>
        <w:top w:val="none" w:sz="0" w:space="0" w:color="auto"/>
        <w:left w:val="none" w:sz="0" w:space="0" w:color="auto"/>
        <w:bottom w:val="none" w:sz="0" w:space="0" w:color="auto"/>
        <w:right w:val="none" w:sz="0" w:space="0" w:color="auto"/>
      </w:divBdr>
    </w:div>
    <w:div w:id="1482499147">
      <w:bodyDiv w:val="1"/>
      <w:marLeft w:val="0"/>
      <w:marRight w:val="0"/>
      <w:marTop w:val="0"/>
      <w:marBottom w:val="0"/>
      <w:divBdr>
        <w:top w:val="none" w:sz="0" w:space="0" w:color="auto"/>
        <w:left w:val="none" w:sz="0" w:space="0" w:color="auto"/>
        <w:bottom w:val="none" w:sz="0" w:space="0" w:color="auto"/>
        <w:right w:val="none" w:sz="0" w:space="0" w:color="auto"/>
      </w:divBdr>
    </w:div>
    <w:div w:id="1508866678">
      <w:bodyDiv w:val="1"/>
      <w:marLeft w:val="0"/>
      <w:marRight w:val="0"/>
      <w:marTop w:val="0"/>
      <w:marBottom w:val="0"/>
      <w:divBdr>
        <w:top w:val="none" w:sz="0" w:space="0" w:color="auto"/>
        <w:left w:val="none" w:sz="0" w:space="0" w:color="auto"/>
        <w:bottom w:val="none" w:sz="0" w:space="0" w:color="auto"/>
        <w:right w:val="none" w:sz="0" w:space="0" w:color="auto"/>
      </w:divBdr>
    </w:div>
    <w:div w:id="1509249807">
      <w:bodyDiv w:val="1"/>
      <w:marLeft w:val="0"/>
      <w:marRight w:val="0"/>
      <w:marTop w:val="0"/>
      <w:marBottom w:val="0"/>
      <w:divBdr>
        <w:top w:val="none" w:sz="0" w:space="0" w:color="auto"/>
        <w:left w:val="none" w:sz="0" w:space="0" w:color="auto"/>
        <w:bottom w:val="none" w:sz="0" w:space="0" w:color="auto"/>
        <w:right w:val="none" w:sz="0" w:space="0" w:color="auto"/>
      </w:divBdr>
    </w:div>
    <w:div w:id="1519544865">
      <w:bodyDiv w:val="1"/>
      <w:marLeft w:val="0"/>
      <w:marRight w:val="0"/>
      <w:marTop w:val="0"/>
      <w:marBottom w:val="0"/>
      <w:divBdr>
        <w:top w:val="none" w:sz="0" w:space="0" w:color="auto"/>
        <w:left w:val="none" w:sz="0" w:space="0" w:color="auto"/>
        <w:bottom w:val="none" w:sz="0" w:space="0" w:color="auto"/>
        <w:right w:val="none" w:sz="0" w:space="0" w:color="auto"/>
      </w:divBdr>
    </w:div>
    <w:div w:id="1574310606">
      <w:bodyDiv w:val="1"/>
      <w:marLeft w:val="0"/>
      <w:marRight w:val="0"/>
      <w:marTop w:val="0"/>
      <w:marBottom w:val="0"/>
      <w:divBdr>
        <w:top w:val="none" w:sz="0" w:space="0" w:color="auto"/>
        <w:left w:val="none" w:sz="0" w:space="0" w:color="auto"/>
        <w:bottom w:val="none" w:sz="0" w:space="0" w:color="auto"/>
        <w:right w:val="none" w:sz="0" w:space="0" w:color="auto"/>
      </w:divBdr>
    </w:div>
    <w:div w:id="1591966205">
      <w:bodyDiv w:val="1"/>
      <w:marLeft w:val="0"/>
      <w:marRight w:val="0"/>
      <w:marTop w:val="0"/>
      <w:marBottom w:val="0"/>
      <w:divBdr>
        <w:top w:val="none" w:sz="0" w:space="0" w:color="auto"/>
        <w:left w:val="none" w:sz="0" w:space="0" w:color="auto"/>
        <w:bottom w:val="none" w:sz="0" w:space="0" w:color="auto"/>
        <w:right w:val="none" w:sz="0" w:space="0" w:color="auto"/>
      </w:divBdr>
    </w:div>
    <w:div w:id="1597397006">
      <w:bodyDiv w:val="1"/>
      <w:marLeft w:val="0"/>
      <w:marRight w:val="0"/>
      <w:marTop w:val="0"/>
      <w:marBottom w:val="0"/>
      <w:divBdr>
        <w:top w:val="none" w:sz="0" w:space="0" w:color="auto"/>
        <w:left w:val="none" w:sz="0" w:space="0" w:color="auto"/>
        <w:bottom w:val="none" w:sz="0" w:space="0" w:color="auto"/>
        <w:right w:val="none" w:sz="0" w:space="0" w:color="auto"/>
      </w:divBdr>
    </w:div>
    <w:div w:id="1600336484">
      <w:bodyDiv w:val="1"/>
      <w:marLeft w:val="0"/>
      <w:marRight w:val="0"/>
      <w:marTop w:val="0"/>
      <w:marBottom w:val="0"/>
      <w:divBdr>
        <w:top w:val="none" w:sz="0" w:space="0" w:color="auto"/>
        <w:left w:val="none" w:sz="0" w:space="0" w:color="auto"/>
        <w:bottom w:val="none" w:sz="0" w:space="0" w:color="auto"/>
        <w:right w:val="none" w:sz="0" w:space="0" w:color="auto"/>
      </w:divBdr>
    </w:div>
    <w:div w:id="1611475944">
      <w:bodyDiv w:val="1"/>
      <w:marLeft w:val="0"/>
      <w:marRight w:val="0"/>
      <w:marTop w:val="0"/>
      <w:marBottom w:val="0"/>
      <w:divBdr>
        <w:top w:val="none" w:sz="0" w:space="0" w:color="auto"/>
        <w:left w:val="none" w:sz="0" w:space="0" w:color="auto"/>
        <w:bottom w:val="none" w:sz="0" w:space="0" w:color="auto"/>
        <w:right w:val="none" w:sz="0" w:space="0" w:color="auto"/>
      </w:divBdr>
    </w:div>
    <w:div w:id="1633097746">
      <w:bodyDiv w:val="1"/>
      <w:marLeft w:val="0"/>
      <w:marRight w:val="0"/>
      <w:marTop w:val="0"/>
      <w:marBottom w:val="0"/>
      <w:divBdr>
        <w:top w:val="none" w:sz="0" w:space="0" w:color="auto"/>
        <w:left w:val="none" w:sz="0" w:space="0" w:color="auto"/>
        <w:bottom w:val="none" w:sz="0" w:space="0" w:color="auto"/>
        <w:right w:val="none" w:sz="0" w:space="0" w:color="auto"/>
      </w:divBdr>
    </w:div>
    <w:div w:id="1640722303">
      <w:bodyDiv w:val="1"/>
      <w:marLeft w:val="0"/>
      <w:marRight w:val="0"/>
      <w:marTop w:val="0"/>
      <w:marBottom w:val="0"/>
      <w:divBdr>
        <w:top w:val="none" w:sz="0" w:space="0" w:color="auto"/>
        <w:left w:val="none" w:sz="0" w:space="0" w:color="auto"/>
        <w:bottom w:val="none" w:sz="0" w:space="0" w:color="auto"/>
        <w:right w:val="none" w:sz="0" w:space="0" w:color="auto"/>
      </w:divBdr>
    </w:div>
    <w:div w:id="1685589708">
      <w:bodyDiv w:val="1"/>
      <w:marLeft w:val="0"/>
      <w:marRight w:val="0"/>
      <w:marTop w:val="0"/>
      <w:marBottom w:val="0"/>
      <w:divBdr>
        <w:top w:val="none" w:sz="0" w:space="0" w:color="auto"/>
        <w:left w:val="none" w:sz="0" w:space="0" w:color="auto"/>
        <w:bottom w:val="none" w:sz="0" w:space="0" w:color="auto"/>
        <w:right w:val="none" w:sz="0" w:space="0" w:color="auto"/>
      </w:divBdr>
    </w:div>
    <w:div w:id="1726488515">
      <w:bodyDiv w:val="1"/>
      <w:marLeft w:val="0"/>
      <w:marRight w:val="0"/>
      <w:marTop w:val="0"/>
      <w:marBottom w:val="0"/>
      <w:divBdr>
        <w:top w:val="none" w:sz="0" w:space="0" w:color="auto"/>
        <w:left w:val="none" w:sz="0" w:space="0" w:color="auto"/>
        <w:bottom w:val="none" w:sz="0" w:space="0" w:color="auto"/>
        <w:right w:val="none" w:sz="0" w:space="0" w:color="auto"/>
      </w:divBdr>
    </w:div>
    <w:div w:id="1772121489">
      <w:bodyDiv w:val="1"/>
      <w:marLeft w:val="0"/>
      <w:marRight w:val="0"/>
      <w:marTop w:val="0"/>
      <w:marBottom w:val="0"/>
      <w:divBdr>
        <w:top w:val="none" w:sz="0" w:space="0" w:color="auto"/>
        <w:left w:val="none" w:sz="0" w:space="0" w:color="auto"/>
        <w:bottom w:val="none" w:sz="0" w:space="0" w:color="auto"/>
        <w:right w:val="none" w:sz="0" w:space="0" w:color="auto"/>
      </w:divBdr>
    </w:div>
    <w:div w:id="1790778595">
      <w:bodyDiv w:val="1"/>
      <w:marLeft w:val="0"/>
      <w:marRight w:val="0"/>
      <w:marTop w:val="0"/>
      <w:marBottom w:val="0"/>
      <w:divBdr>
        <w:top w:val="none" w:sz="0" w:space="0" w:color="auto"/>
        <w:left w:val="none" w:sz="0" w:space="0" w:color="auto"/>
        <w:bottom w:val="none" w:sz="0" w:space="0" w:color="auto"/>
        <w:right w:val="none" w:sz="0" w:space="0" w:color="auto"/>
      </w:divBdr>
    </w:div>
    <w:div w:id="1793555935">
      <w:bodyDiv w:val="1"/>
      <w:marLeft w:val="0"/>
      <w:marRight w:val="0"/>
      <w:marTop w:val="0"/>
      <w:marBottom w:val="0"/>
      <w:divBdr>
        <w:top w:val="none" w:sz="0" w:space="0" w:color="auto"/>
        <w:left w:val="none" w:sz="0" w:space="0" w:color="auto"/>
        <w:bottom w:val="none" w:sz="0" w:space="0" w:color="auto"/>
        <w:right w:val="none" w:sz="0" w:space="0" w:color="auto"/>
      </w:divBdr>
    </w:div>
    <w:div w:id="1810246601">
      <w:bodyDiv w:val="1"/>
      <w:marLeft w:val="0"/>
      <w:marRight w:val="0"/>
      <w:marTop w:val="0"/>
      <w:marBottom w:val="0"/>
      <w:divBdr>
        <w:top w:val="none" w:sz="0" w:space="0" w:color="auto"/>
        <w:left w:val="none" w:sz="0" w:space="0" w:color="auto"/>
        <w:bottom w:val="none" w:sz="0" w:space="0" w:color="auto"/>
        <w:right w:val="none" w:sz="0" w:space="0" w:color="auto"/>
      </w:divBdr>
    </w:div>
    <w:div w:id="1830975785">
      <w:bodyDiv w:val="1"/>
      <w:marLeft w:val="0"/>
      <w:marRight w:val="0"/>
      <w:marTop w:val="0"/>
      <w:marBottom w:val="0"/>
      <w:divBdr>
        <w:top w:val="none" w:sz="0" w:space="0" w:color="auto"/>
        <w:left w:val="none" w:sz="0" w:space="0" w:color="auto"/>
        <w:bottom w:val="none" w:sz="0" w:space="0" w:color="auto"/>
        <w:right w:val="none" w:sz="0" w:space="0" w:color="auto"/>
      </w:divBdr>
    </w:div>
    <w:div w:id="1832407791">
      <w:bodyDiv w:val="1"/>
      <w:marLeft w:val="0"/>
      <w:marRight w:val="0"/>
      <w:marTop w:val="0"/>
      <w:marBottom w:val="0"/>
      <w:divBdr>
        <w:top w:val="none" w:sz="0" w:space="0" w:color="auto"/>
        <w:left w:val="none" w:sz="0" w:space="0" w:color="auto"/>
        <w:bottom w:val="none" w:sz="0" w:space="0" w:color="auto"/>
        <w:right w:val="none" w:sz="0" w:space="0" w:color="auto"/>
      </w:divBdr>
    </w:div>
    <w:div w:id="1844512368">
      <w:bodyDiv w:val="1"/>
      <w:marLeft w:val="0"/>
      <w:marRight w:val="0"/>
      <w:marTop w:val="0"/>
      <w:marBottom w:val="0"/>
      <w:divBdr>
        <w:top w:val="none" w:sz="0" w:space="0" w:color="auto"/>
        <w:left w:val="none" w:sz="0" w:space="0" w:color="auto"/>
        <w:bottom w:val="none" w:sz="0" w:space="0" w:color="auto"/>
        <w:right w:val="none" w:sz="0" w:space="0" w:color="auto"/>
      </w:divBdr>
    </w:div>
    <w:div w:id="1864704322">
      <w:bodyDiv w:val="1"/>
      <w:marLeft w:val="0"/>
      <w:marRight w:val="0"/>
      <w:marTop w:val="0"/>
      <w:marBottom w:val="0"/>
      <w:divBdr>
        <w:top w:val="none" w:sz="0" w:space="0" w:color="auto"/>
        <w:left w:val="none" w:sz="0" w:space="0" w:color="auto"/>
        <w:bottom w:val="none" w:sz="0" w:space="0" w:color="auto"/>
        <w:right w:val="none" w:sz="0" w:space="0" w:color="auto"/>
      </w:divBdr>
    </w:div>
    <w:div w:id="1954896864">
      <w:bodyDiv w:val="1"/>
      <w:marLeft w:val="0"/>
      <w:marRight w:val="0"/>
      <w:marTop w:val="0"/>
      <w:marBottom w:val="0"/>
      <w:divBdr>
        <w:top w:val="none" w:sz="0" w:space="0" w:color="auto"/>
        <w:left w:val="none" w:sz="0" w:space="0" w:color="auto"/>
        <w:bottom w:val="none" w:sz="0" w:space="0" w:color="auto"/>
        <w:right w:val="none" w:sz="0" w:space="0" w:color="auto"/>
      </w:divBdr>
    </w:div>
    <w:div w:id="1982496624">
      <w:bodyDiv w:val="1"/>
      <w:marLeft w:val="0"/>
      <w:marRight w:val="0"/>
      <w:marTop w:val="0"/>
      <w:marBottom w:val="0"/>
      <w:divBdr>
        <w:top w:val="none" w:sz="0" w:space="0" w:color="auto"/>
        <w:left w:val="none" w:sz="0" w:space="0" w:color="auto"/>
        <w:bottom w:val="none" w:sz="0" w:space="0" w:color="auto"/>
        <w:right w:val="none" w:sz="0" w:space="0" w:color="auto"/>
      </w:divBdr>
    </w:div>
    <w:div w:id="2003970810">
      <w:bodyDiv w:val="1"/>
      <w:marLeft w:val="0"/>
      <w:marRight w:val="0"/>
      <w:marTop w:val="0"/>
      <w:marBottom w:val="0"/>
      <w:divBdr>
        <w:top w:val="none" w:sz="0" w:space="0" w:color="auto"/>
        <w:left w:val="none" w:sz="0" w:space="0" w:color="auto"/>
        <w:bottom w:val="none" w:sz="0" w:space="0" w:color="auto"/>
        <w:right w:val="none" w:sz="0" w:space="0" w:color="auto"/>
      </w:divBdr>
    </w:div>
    <w:div w:id="2019651384">
      <w:bodyDiv w:val="1"/>
      <w:marLeft w:val="0"/>
      <w:marRight w:val="0"/>
      <w:marTop w:val="0"/>
      <w:marBottom w:val="0"/>
      <w:divBdr>
        <w:top w:val="none" w:sz="0" w:space="0" w:color="auto"/>
        <w:left w:val="none" w:sz="0" w:space="0" w:color="auto"/>
        <w:bottom w:val="none" w:sz="0" w:space="0" w:color="auto"/>
        <w:right w:val="none" w:sz="0" w:space="0" w:color="auto"/>
      </w:divBdr>
    </w:div>
    <w:div w:id="2032491628">
      <w:bodyDiv w:val="1"/>
      <w:marLeft w:val="0"/>
      <w:marRight w:val="0"/>
      <w:marTop w:val="0"/>
      <w:marBottom w:val="0"/>
      <w:divBdr>
        <w:top w:val="none" w:sz="0" w:space="0" w:color="auto"/>
        <w:left w:val="none" w:sz="0" w:space="0" w:color="auto"/>
        <w:bottom w:val="none" w:sz="0" w:space="0" w:color="auto"/>
        <w:right w:val="none" w:sz="0" w:space="0" w:color="auto"/>
      </w:divBdr>
    </w:div>
    <w:div w:id="2042395670">
      <w:bodyDiv w:val="1"/>
      <w:marLeft w:val="0"/>
      <w:marRight w:val="0"/>
      <w:marTop w:val="0"/>
      <w:marBottom w:val="0"/>
      <w:divBdr>
        <w:top w:val="none" w:sz="0" w:space="0" w:color="auto"/>
        <w:left w:val="none" w:sz="0" w:space="0" w:color="auto"/>
        <w:bottom w:val="none" w:sz="0" w:space="0" w:color="auto"/>
        <w:right w:val="none" w:sz="0" w:space="0" w:color="auto"/>
      </w:divBdr>
    </w:div>
    <w:div w:id="2055226148">
      <w:bodyDiv w:val="1"/>
      <w:marLeft w:val="0"/>
      <w:marRight w:val="0"/>
      <w:marTop w:val="0"/>
      <w:marBottom w:val="0"/>
      <w:divBdr>
        <w:top w:val="none" w:sz="0" w:space="0" w:color="auto"/>
        <w:left w:val="none" w:sz="0" w:space="0" w:color="auto"/>
        <w:bottom w:val="none" w:sz="0" w:space="0" w:color="auto"/>
        <w:right w:val="none" w:sz="0" w:space="0" w:color="auto"/>
      </w:divBdr>
    </w:div>
    <w:div w:id="2076318312">
      <w:bodyDiv w:val="1"/>
      <w:marLeft w:val="0"/>
      <w:marRight w:val="0"/>
      <w:marTop w:val="0"/>
      <w:marBottom w:val="0"/>
      <w:divBdr>
        <w:top w:val="none" w:sz="0" w:space="0" w:color="auto"/>
        <w:left w:val="none" w:sz="0" w:space="0" w:color="auto"/>
        <w:bottom w:val="none" w:sz="0" w:space="0" w:color="auto"/>
        <w:right w:val="none" w:sz="0" w:space="0" w:color="auto"/>
      </w:divBdr>
    </w:div>
    <w:div w:id="2095273726">
      <w:bodyDiv w:val="1"/>
      <w:marLeft w:val="0"/>
      <w:marRight w:val="0"/>
      <w:marTop w:val="0"/>
      <w:marBottom w:val="0"/>
      <w:divBdr>
        <w:top w:val="none" w:sz="0" w:space="0" w:color="auto"/>
        <w:left w:val="none" w:sz="0" w:space="0" w:color="auto"/>
        <w:bottom w:val="none" w:sz="0" w:space="0" w:color="auto"/>
        <w:right w:val="none" w:sz="0" w:space="0" w:color="auto"/>
      </w:divBdr>
    </w:div>
    <w:div w:id="2097437848">
      <w:bodyDiv w:val="1"/>
      <w:marLeft w:val="0"/>
      <w:marRight w:val="0"/>
      <w:marTop w:val="0"/>
      <w:marBottom w:val="0"/>
      <w:divBdr>
        <w:top w:val="none" w:sz="0" w:space="0" w:color="auto"/>
        <w:left w:val="none" w:sz="0" w:space="0" w:color="auto"/>
        <w:bottom w:val="none" w:sz="0" w:space="0" w:color="auto"/>
        <w:right w:val="none" w:sz="0" w:space="0" w:color="auto"/>
      </w:divBdr>
    </w:div>
    <w:div w:id="2099791547">
      <w:bodyDiv w:val="1"/>
      <w:marLeft w:val="0"/>
      <w:marRight w:val="0"/>
      <w:marTop w:val="0"/>
      <w:marBottom w:val="0"/>
      <w:divBdr>
        <w:top w:val="none" w:sz="0" w:space="0" w:color="auto"/>
        <w:left w:val="none" w:sz="0" w:space="0" w:color="auto"/>
        <w:bottom w:val="none" w:sz="0" w:space="0" w:color="auto"/>
        <w:right w:val="none" w:sz="0" w:space="0" w:color="auto"/>
      </w:divBdr>
    </w:div>
    <w:div w:id="2109351899">
      <w:bodyDiv w:val="1"/>
      <w:marLeft w:val="0"/>
      <w:marRight w:val="0"/>
      <w:marTop w:val="0"/>
      <w:marBottom w:val="0"/>
      <w:divBdr>
        <w:top w:val="none" w:sz="0" w:space="0" w:color="auto"/>
        <w:left w:val="none" w:sz="0" w:space="0" w:color="auto"/>
        <w:bottom w:val="none" w:sz="0" w:space="0" w:color="auto"/>
        <w:right w:val="none" w:sz="0" w:space="0" w:color="auto"/>
      </w:divBdr>
    </w:div>
    <w:div w:id="2114745719">
      <w:bodyDiv w:val="1"/>
      <w:marLeft w:val="0"/>
      <w:marRight w:val="0"/>
      <w:marTop w:val="0"/>
      <w:marBottom w:val="0"/>
      <w:divBdr>
        <w:top w:val="none" w:sz="0" w:space="0" w:color="auto"/>
        <w:left w:val="none" w:sz="0" w:space="0" w:color="auto"/>
        <w:bottom w:val="none" w:sz="0" w:space="0" w:color="auto"/>
        <w:right w:val="none" w:sz="0" w:space="0" w:color="auto"/>
      </w:divBdr>
    </w:div>
    <w:div w:id="212017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CERN" TargetMode="External"/><Relationship Id="rId21" Type="http://schemas.openxmlformats.org/officeDocument/2006/relationships/hyperlink" Target="file:///C:\Users\Carlos%20Morera\Desktop\Informe%20estado%20de%20la%20investigaci&#243;n%20en%20la%20UNA%20v.1.docx" TargetMode="External"/><Relationship Id="rId34" Type="http://schemas.openxmlformats.org/officeDocument/2006/relationships/chart" Target="charts/chart10.xml"/><Relationship Id="rId42" Type="http://schemas.openxmlformats.org/officeDocument/2006/relationships/chart" Target="charts/chart18.xml"/><Relationship Id="rId47" Type="http://schemas.openxmlformats.org/officeDocument/2006/relationships/chart" Target="charts/chart23.xml"/><Relationship Id="rId50" Type="http://schemas.openxmlformats.org/officeDocument/2006/relationships/chart" Target="charts/chart26.xml"/><Relationship Id="rId55" Type="http://schemas.openxmlformats.org/officeDocument/2006/relationships/chart" Target="charts/chart31.xml"/><Relationship Id="rId63" Type="http://schemas.openxmlformats.org/officeDocument/2006/relationships/chart" Target="charts/chart37.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file:///C:\Users\Carlos%20Morera\Desktop\Informe%20estado%20de%20la%20investigaci&#243;n%20en%20la%20UNA%20v.1.docx" TargetMode="External"/><Relationship Id="rId29" Type="http://schemas.openxmlformats.org/officeDocument/2006/relationships/chart" Target="charts/chart5.xml"/><Relationship Id="rId11" Type="http://schemas.openxmlformats.org/officeDocument/2006/relationships/hyperlink" Target="file:///C:\Users\Carlos%20Morera\Desktop\Informe%20estado%20de%20la%20investigaci&#243;n%20en%20la%20UNA%20v.1.docx" TargetMode="External"/><Relationship Id="rId24" Type="http://schemas.openxmlformats.org/officeDocument/2006/relationships/chart" Target="charts/chart1.xml"/><Relationship Id="rId32" Type="http://schemas.openxmlformats.org/officeDocument/2006/relationships/chart" Target="charts/chart8.xml"/><Relationship Id="rId37" Type="http://schemas.openxmlformats.org/officeDocument/2006/relationships/chart" Target="charts/chart13.xml"/><Relationship Id="rId40" Type="http://schemas.openxmlformats.org/officeDocument/2006/relationships/chart" Target="charts/chart16.xml"/><Relationship Id="rId45" Type="http://schemas.openxmlformats.org/officeDocument/2006/relationships/chart" Target="charts/chart21.xml"/><Relationship Id="rId53" Type="http://schemas.openxmlformats.org/officeDocument/2006/relationships/chart" Target="charts/chart29.xml"/><Relationship Id="rId58" Type="http://schemas.openxmlformats.org/officeDocument/2006/relationships/chart" Target="charts/chart33.xml"/><Relationship Id="rId66"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4.png"/><Relationship Id="rId19" Type="http://schemas.openxmlformats.org/officeDocument/2006/relationships/hyperlink" Target="file:///C:\Users\Carlos%20Morera\Desktop\Informe%20estado%20de%20la%20investigaci&#243;n%20en%20la%20UNA%20v.1.docx" TargetMode="External"/><Relationship Id="rId14" Type="http://schemas.openxmlformats.org/officeDocument/2006/relationships/hyperlink" Target="file:///C:\Users\Carlos%20Morera\Desktop\Informe%20estado%20de%20la%20investigaci&#243;n%20en%20la%20UNA%20v.1.docx" TargetMode="External"/><Relationship Id="rId22" Type="http://schemas.openxmlformats.org/officeDocument/2006/relationships/hyperlink" Target="http://www.camtic.org/wp-content/uploads/2019/12/Imagen-2.png" TargetMode="Externa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chart" Target="charts/chart11.xml"/><Relationship Id="rId43" Type="http://schemas.openxmlformats.org/officeDocument/2006/relationships/chart" Target="charts/chart19.xml"/><Relationship Id="rId48" Type="http://schemas.openxmlformats.org/officeDocument/2006/relationships/chart" Target="charts/chart24.xml"/><Relationship Id="rId56" Type="http://schemas.openxmlformats.org/officeDocument/2006/relationships/chart" Target="charts/chart32.xml"/><Relationship Id="rId64" Type="http://schemas.openxmlformats.org/officeDocument/2006/relationships/chart" Target="charts/chart38.xml"/><Relationship Id="rId8" Type="http://schemas.openxmlformats.org/officeDocument/2006/relationships/endnotes" Target="endnotes.xml"/><Relationship Id="rId51" Type="http://schemas.openxmlformats.org/officeDocument/2006/relationships/chart" Target="charts/chart27.xml"/><Relationship Id="rId3" Type="http://schemas.openxmlformats.org/officeDocument/2006/relationships/numbering" Target="numbering.xml"/><Relationship Id="rId12" Type="http://schemas.openxmlformats.org/officeDocument/2006/relationships/hyperlink" Target="file:///C:\Users\Carlos%20Morera\Desktop\Informe%20estado%20de%20la%20investigaci&#243;n%20en%20la%20UNA%20v.1.docx" TargetMode="External"/><Relationship Id="rId17" Type="http://schemas.openxmlformats.org/officeDocument/2006/relationships/hyperlink" Target="file:///C:\Users\Carlos%20Morera\Desktop\Informe%20estado%20de%20la%20investigaci&#243;n%20en%20la%20UNA%20v.1.docx" TargetMode="External"/><Relationship Id="rId25" Type="http://schemas.openxmlformats.org/officeDocument/2006/relationships/chart" Target="charts/chart2.xml"/><Relationship Id="rId33" Type="http://schemas.openxmlformats.org/officeDocument/2006/relationships/chart" Target="charts/chart9.xml"/><Relationship Id="rId38" Type="http://schemas.openxmlformats.org/officeDocument/2006/relationships/chart" Target="charts/chart14.xml"/><Relationship Id="rId46" Type="http://schemas.openxmlformats.org/officeDocument/2006/relationships/chart" Target="charts/chart22.xml"/><Relationship Id="rId59" Type="http://schemas.openxmlformats.org/officeDocument/2006/relationships/chart" Target="charts/chart34.xml"/><Relationship Id="rId67" Type="http://schemas.openxmlformats.org/officeDocument/2006/relationships/theme" Target="theme/theme1.xml"/><Relationship Id="rId20" Type="http://schemas.openxmlformats.org/officeDocument/2006/relationships/hyperlink" Target="file:///C:\Users\Carlos%20Morera\Desktop\Informe%20estado%20de%20la%20investigaci&#243;n%20en%20la%20UNA%20v.1.docx" TargetMode="External"/><Relationship Id="rId41" Type="http://schemas.openxmlformats.org/officeDocument/2006/relationships/chart" Target="charts/chart17.xml"/><Relationship Id="rId54" Type="http://schemas.openxmlformats.org/officeDocument/2006/relationships/chart" Target="charts/chart30.xml"/><Relationship Id="rId62" Type="http://schemas.openxmlformats.org/officeDocument/2006/relationships/chart" Target="charts/chart36.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C:\Users\Carlos%20Morera\Desktop\Informe%20estado%20de%20la%20investigaci&#243;n%20en%20la%20UNA%20v.1.docx" TargetMode="External"/><Relationship Id="rId23" Type="http://schemas.openxmlformats.org/officeDocument/2006/relationships/image" Target="media/image3.png"/><Relationship Id="rId28" Type="http://schemas.openxmlformats.org/officeDocument/2006/relationships/chart" Target="charts/chart4.xml"/><Relationship Id="rId36" Type="http://schemas.openxmlformats.org/officeDocument/2006/relationships/chart" Target="charts/chart12.xml"/><Relationship Id="rId49" Type="http://schemas.openxmlformats.org/officeDocument/2006/relationships/chart" Target="charts/chart25.xml"/><Relationship Id="rId57" Type="http://schemas.openxmlformats.org/officeDocument/2006/relationships/footer" Target="footer1.xml"/><Relationship Id="rId10" Type="http://schemas.openxmlformats.org/officeDocument/2006/relationships/image" Target="media/image2.png"/><Relationship Id="rId31" Type="http://schemas.openxmlformats.org/officeDocument/2006/relationships/chart" Target="charts/chart7.xml"/><Relationship Id="rId44" Type="http://schemas.openxmlformats.org/officeDocument/2006/relationships/chart" Target="charts/chart20.xml"/><Relationship Id="rId52" Type="http://schemas.openxmlformats.org/officeDocument/2006/relationships/chart" Target="charts/chart28.xml"/><Relationship Id="rId60" Type="http://schemas.openxmlformats.org/officeDocument/2006/relationships/chart" Target="charts/chart35.xml"/><Relationship Id="rId65" Type="http://schemas.openxmlformats.org/officeDocument/2006/relationships/chart" Target="charts/chart39.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file:///C:\Users\Carlos%20Morera\Desktop\Informe%20estado%20de%20la%20investigaci&#243;n%20en%20la%20UNA%20v.1.docx" TargetMode="External"/><Relationship Id="rId18" Type="http://schemas.openxmlformats.org/officeDocument/2006/relationships/hyperlink" Target="file:///C:\Users\Carlos%20Morera\Desktop\Informe%20estado%20de%20la%20investigaci&#243;n%20en%20la%20UNA%20v.1.docx" TargetMode="External"/><Relationship Id="rId39" Type="http://schemas.openxmlformats.org/officeDocument/2006/relationships/chart" Target="charts/chart15.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nacionale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RRHH.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Tipo%20de%20cambio%202015%20-%202018.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estado%20de%20la%20investigaci&#243;n.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estado%20de%20la%20investigaci&#243;n.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institucionales%20PPAA.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institucionales%20PPAA.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Facultad.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Facultad.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Facultad.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Facultad.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Facultad.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nacionales.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Facultad.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Facultad.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Facultad.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estado%20de%20la%20investigaci&#243;n.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tablas%20din&#225;micas%20UNA.xlsx"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de%20revistas.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de%20revistas.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de%20revistas.xlsx" TargetMode="External"/><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PPAA%20revistas.xlsx" TargetMode="External"/><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nacional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RRHH.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RRHH.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RRHH.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RRHH.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NA\Desktop\Respaldo%20al%2021%20de%20febrero%20port&#225;til\Documentos\2019\Estado%20de%20la%20investigaci&#243;n\Estad&#237;sticas%20RRHH.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Hoja1!$D$17</c:f>
              <c:strCache>
                <c:ptCount val="1"/>
                <c:pt idx="0">
                  <c:v>Nacional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Hoja1!$C$18:$C$21</c:f>
              <c:numCache>
                <c:formatCode>General</c:formatCode>
                <c:ptCount val="4"/>
                <c:pt idx="0">
                  <c:v>2015</c:v>
                </c:pt>
                <c:pt idx="1">
                  <c:v>2016</c:v>
                </c:pt>
                <c:pt idx="2">
                  <c:v>2017</c:v>
                </c:pt>
                <c:pt idx="3">
                  <c:v>2018</c:v>
                </c:pt>
              </c:numCache>
            </c:numRef>
          </c:cat>
          <c:val>
            <c:numRef>
              <c:f>Hoja1!$D$18:$D$21</c:f>
              <c:numCache>
                <c:formatCode>General</c:formatCode>
                <c:ptCount val="4"/>
                <c:pt idx="0">
                  <c:v>3396</c:v>
                </c:pt>
                <c:pt idx="1">
                  <c:v>3518</c:v>
                </c:pt>
                <c:pt idx="2">
                  <c:v>3023</c:v>
                </c:pt>
                <c:pt idx="3">
                  <c:v>3251</c:v>
                </c:pt>
              </c:numCache>
            </c:numRef>
          </c:val>
          <c:smooth val="0"/>
          <c:extLst>
            <c:ext xmlns:c16="http://schemas.microsoft.com/office/drawing/2014/chart" uri="{C3380CC4-5D6E-409C-BE32-E72D297353CC}">
              <c16:uniqueId val="{00000000-379B-4B69-ABDE-68D245B960A8}"/>
            </c:ext>
          </c:extLst>
        </c:ser>
        <c:ser>
          <c:idx val="1"/>
          <c:order val="1"/>
          <c:tx>
            <c:strRef>
              <c:f>Hoja1!$E$17</c:f>
              <c:strCache>
                <c:ptCount val="1"/>
                <c:pt idx="0">
                  <c:v>Academia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Hoja1!$C$18:$C$21</c:f>
              <c:numCache>
                <c:formatCode>General</c:formatCode>
                <c:ptCount val="4"/>
                <c:pt idx="0">
                  <c:v>2015</c:v>
                </c:pt>
                <c:pt idx="1">
                  <c:v>2016</c:v>
                </c:pt>
                <c:pt idx="2">
                  <c:v>2017</c:v>
                </c:pt>
                <c:pt idx="3">
                  <c:v>2018</c:v>
                </c:pt>
              </c:numCache>
            </c:numRef>
          </c:cat>
          <c:val>
            <c:numRef>
              <c:f>Hoja1!$E$18:$E$21</c:f>
              <c:numCache>
                <c:formatCode>General</c:formatCode>
                <c:ptCount val="4"/>
                <c:pt idx="0">
                  <c:v>2560</c:v>
                </c:pt>
                <c:pt idx="1">
                  <c:v>2694</c:v>
                </c:pt>
                <c:pt idx="2">
                  <c:v>2454</c:v>
                </c:pt>
                <c:pt idx="3" formatCode="0">
                  <c:v>2578.0430000000001</c:v>
                </c:pt>
              </c:numCache>
            </c:numRef>
          </c:val>
          <c:smooth val="0"/>
          <c:extLst>
            <c:ext xmlns:c16="http://schemas.microsoft.com/office/drawing/2014/chart" uri="{C3380CC4-5D6E-409C-BE32-E72D297353CC}">
              <c16:uniqueId val="{00000001-379B-4B69-ABDE-68D245B960A8}"/>
            </c:ext>
          </c:extLst>
        </c:ser>
        <c:dLbls>
          <c:dLblPos val="t"/>
          <c:showLegendKey val="0"/>
          <c:showVal val="1"/>
          <c:showCatName val="0"/>
          <c:showSerName val="0"/>
          <c:showPercent val="0"/>
          <c:showBubbleSize val="0"/>
        </c:dLbls>
        <c:marker val="1"/>
        <c:smooth val="0"/>
        <c:axId val="602988576"/>
        <c:axId val="602989752"/>
      </c:lineChart>
      <c:catAx>
        <c:axId val="602988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89752"/>
        <c:crosses val="autoZero"/>
        <c:auto val="1"/>
        <c:lblAlgn val="ctr"/>
        <c:lblOffset val="100"/>
        <c:noMultiLvlLbl val="0"/>
      </c:catAx>
      <c:valAx>
        <c:axId val="602989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88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7580927384076995E-2"/>
          <c:y val="6.4814814814814811E-2"/>
          <c:w val="0.89019685039370078"/>
          <c:h val="0.73577136191309422"/>
        </c:manualLayout>
      </c:layout>
      <c:barChart>
        <c:barDir val="col"/>
        <c:grouping val="stacked"/>
        <c:varyColors val="0"/>
        <c:ser>
          <c:idx val="0"/>
          <c:order val="0"/>
          <c:tx>
            <c:strRef>
              <c:f>Res!$B$135</c:f>
              <c:strCache>
                <c:ptCount val="1"/>
                <c:pt idx="0">
                  <c:v>Postdoctorado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Res!$C$134:$H$134</c:f>
              <c:numCache>
                <c:formatCode>General</c:formatCode>
                <c:ptCount val="6"/>
                <c:pt idx="0">
                  <c:v>2015</c:v>
                </c:pt>
                <c:pt idx="1">
                  <c:v>2016</c:v>
                </c:pt>
                <c:pt idx="2">
                  <c:v>2017</c:v>
                </c:pt>
                <c:pt idx="3">
                  <c:v>2018</c:v>
                </c:pt>
                <c:pt idx="4">
                  <c:v>2019</c:v>
                </c:pt>
                <c:pt idx="5">
                  <c:v>2020</c:v>
                </c:pt>
              </c:numCache>
            </c:numRef>
          </c:cat>
          <c:val>
            <c:numRef>
              <c:f>Res!$C$135:$H$135</c:f>
              <c:numCache>
                <c:formatCode>General</c:formatCode>
                <c:ptCount val="6"/>
                <c:pt idx="0">
                  <c:v>1</c:v>
                </c:pt>
                <c:pt idx="1">
                  <c:v>1</c:v>
                </c:pt>
                <c:pt idx="2">
                  <c:v>0</c:v>
                </c:pt>
                <c:pt idx="3">
                  <c:v>1</c:v>
                </c:pt>
                <c:pt idx="4">
                  <c:v>1</c:v>
                </c:pt>
                <c:pt idx="5">
                  <c:v>1</c:v>
                </c:pt>
              </c:numCache>
            </c:numRef>
          </c:val>
          <c:extLst>
            <c:ext xmlns:c16="http://schemas.microsoft.com/office/drawing/2014/chart" uri="{C3380CC4-5D6E-409C-BE32-E72D297353CC}">
              <c16:uniqueId val="{00000000-D1F9-4DAB-B6B5-8B2458A844CC}"/>
            </c:ext>
          </c:extLst>
        </c:ser>
        <c:ser>
          <c:idx val="1"/>
          <c:order val="1"/>
          <c:tx>
            <c:strRef>
              <c:f>Res!$B$136</c:f>
              <c:strCache>
                <c:ptCount val="1"/>
                <c:pt idx="0">
                  <c:v>Doctorado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Res!$C$134:$H$134</c:f>
              <c:numCache>
                <c:formatCode>General</c:formatCode>
                <c:ptCount val="6"/>
                <c:pt idx="0">
                  <c:v>2015</c:v>
                </c:pt>
                <c:pt idx="1">
                  <c:v>2016</c:v>
                </c:pt>
                <c:pt idx="2">
                  <c:v>2017</c:v>
                </c:pt>
                <c:pt idx="3">
                  <c:v>2018</c:v>
                </c:pt>
                <c:pt idx="4">
                  <c:v>2019</c:v>
                </c:pt>
                <c:pt idx="5">
                  <c:v>2020</c:v>
                </c:pt>
              </c:numCache>
            </c:numRef>
          </c:cat>
          <c:val>
            <c:numRef>
              <c:f>Res!$C$136:$H$136</c:f>
              <c:numCache>
                <c:formatCode>General</c:formatCode>
                <c:ptCount val="6"/>
                <c:pt idx="0">
                  <c:v>59</c:v>
                </c:pt>
                <c:pt idx="1">
                  <c:v>68</c:v>
                </c:pt>
                <c:pt idx="2">
                  <c:v>73</c:v>
                </c:pt>
                <c:pt idx="3">
                  <c:v>80</c:v>
                </c:pt>
                <c:pt idx="4">
                  <c:v>90</c:v>
                </c:pt>
                <c:pt idx="5">
                  <c:v>90</c:v>
                </c:pt>
              </c:numCache>
            </c:numRef>
          </c:val>
          <c:extLst>
            <c:ext xmlns:c16="http://schemas.microsoft.com/office/drawing/2014/chart" uri="{C3380CC4-5D6E-409C-BE32-E72D297353CC}">
              <c16:uniqueId val="{00000001-D1F9-4DAB-B6B5-8B2458A844CC}"/>
            </c:ext>
          </c:extLst>
        </c:ser>
        <c:ser>
          <c:idx val="2"/>
          <c:order val="2"/>
          <c:tx>
            <c:strRef>
              <c:f>Res!$B$137</c:f>
              <c:strCache>
                <c:ptCount val="1"/>
                <c:pt idx="0">
                  <c:v>Maestría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Res!$C$134:$H$134</c:f>
              <c:numCache>
                <c:formatCode>General</c:formatCode>
                <c:ptCount val="6"/>
                <c:pt idx="0">
                  <c:v>2015</c:v>
                </c:pt>
                <c:pt idx="1">
                  <c:v>2016</c:v>
                </c:pt>
                <c:pt idx="2">
                  <c:v>2017</c:v>
                </c:pt>
                <c:pt idx="3">
                  <c:v>2018</c:v>
                </c:pt>
                <c:pt idx="4">
                  <c:v>2019</c:v>
                </c:pt>
                <c:pt idx="5">
                  <c:v>2020</c:v>
                </c:pt>
              </c:numCache>
            </c:numRef>
          </c:cat>
          <c:val>
            <c:numRef>
              <c:f>Res!$C$137:$H$137</c:f>
              <c:numCache>
                <c:formatCode>General</c:formatCode>
                <c:ptCount val="6"/>
                <c:pt idx="0">
                  <c:v>112</c:v>
                </c:pt>
                <c:pt idx="1">
                  <c:v>115</c:v>
                </c:pt>
                <c:pt idx="2">
                  <c:v>123</c:v>
                </c:pt>
                <c:pt idx="3">
                  <c:v>122</c:v>
                </c:pt>
                <c:pt idx="4">
                  <c:v>140</c:v>
                </c:pt>
                <c:pt idx="5">
                  <c:v>126</c:v>
                </c:pt>
              </c:numCache>
            </c:numRef>
          </c:val>
          <c:extLst>
            <c:ext xmlns:c16="http://schemas.microsoft.com/office/drawing/2014/chart" uri="{C3380CC4-5D6E-409C-BE32-E72D297353CC}">
              <c16:uniqueId val="{00000002-D1F9-4DAB-B6B5-8B2458A844CC}"/>
            </c:ext>
          </c:extLst>
        </c:ser>
        <c:ser>
          <c:idx val="3"/>
          <c:order val="3"/>
          <c:tx>
            <c:strRef>
              <c:f>Res!$B$138</c:f>
              <c:strCache>
                <c:ptCount val="1"/>
                <c:pt idx="0">
                  <c:v>Licenciatura </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Res!$C$134:$H$134</c:f>
              <c:numCache>
                <c:formatCode>General</c:formatCode>
                <c:ptCount val="6"/>
                <c:pt idx="0">
                  <c:v>2015</c:v>
                </c:pt>
                <c:pt idx="1">
                  <c:v>2016</c:v>
                </c:pt>
                <c:pt idx="2">
                  <c:v>2017</c:v>
                </c:pt>
                <c:pt idx="3">
                  <c:v>2018</c:v>
                </c:pt>
                <c:pt idx="4">
                  <c:v>2019</c:v>
                </c:pt>
                <c:pt idx="5">
                  <c:v>2020</c:v>
                </c:pt>
              </c:numCache>
            </c:numRef>
          </c:cat>
          <c:val>
            <c:numRef>
              <c:f>Res!$C$138:$H$138</c:f>
              <c:numCache>
                <c:formatCode>General</c:formatCode>
                <c:ptCount val="6"/>
                <c:pt idx="0">
                  <c:v>26</c:v>
                </c:pt>
                <c:pt idx="1">
                  <c:v>34</c:v>
                </c:pt>
                <c:pt idx="2">
                  <c:v>38</c:v>
                </c:pt>
                <c:pt idx="3">
                  <c:v>31</c:v>
                </c:pt>
                <c:pt idx="4">
                  <c:v>28</c:v>
                </c:pt>
                <c:pt idx="5">
                  <c:v>27</c:v>
                </c:pt>
              </c:numCache>
            </c:numRef>
          </c:val>
          <c:extLst>
            <c:ext xmlns:c16="http://schemas.microsoft.com/office/drawing/2014/chart" uri="{C3380CC4-5D6E-409C-BE32-E72D297353CC}">
              <c16:uniqueId val="{00000003-D1F9-4DAB-B6B5-8B2458A844CC}"/>
            </c:ext>
          </c:extLst>
        </c:ser>
        <c:dLbls>
          <c:dLblPos val="ctr"/>
          <c:showLegendKey val="0"/>
          <c:showVal val="1"/>
          <c:showCatName val="0"/>
          <c:showSerName val="0"/>
          <c:showPercent val="0"/>
          <c:showBubbleSize val="0"/>
        </c:dLbls>
        <c:gapWidth val="150"/>
        <c:overlap val="100"/>
        <c:axId val="483976672"/>
        <c:axId val="483976280"/>
        <c:extLst>
          <c:ext xmlns:c15="http://schemas.microsoft.com/office/drawing/2012/chart" uri="{02D57815-91ED-43cb-92C2-25804820EDAC}">
            <c15:filteredBarSeries>
              <c15:ser>
                <c:idx val="4"/>
                <c:order val="4"/>
                <c:tx>
                  <c:strRef>
                    <c:extLst>
                      <c:ext uri="{02D57815-91ED-43cb-92C2-25804820EDAC}">
                        <c15:formulaRef>
                          <c15:sqref>Res!$B$139</c15:sqref>
                        </c15:formulaRef>
                      </c:ext>
                    </c:extLst>
                    <c:strCache>
                      <c:ptCount val="1"/>
                      <c:pt idx="0">
                        <c:v>Bachillerato </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Res!$C$134:$H$134</c15:sqref>
                        </c15:formulaRef>
                      </c:ext>
                    </c:extLst>
                    <c:numCache>
                      <c:formatCode>General</c:formatCode>
                      <c:ptCount val="6"/>
                      <c:pt idx="0">
                        <c:v>2015</c:v>
                      </c:pt>
                      <c:pt idx="1">
                        <c:v>2016</c:v>
                      </c:pt>
                      <c:pt idx="2">
                        <c:v>2017</c:v>
                      </c:pt>
                      <c:pt idx="3">
                        <c:v>2018</c:v>
                      </c:pt>
                      <c:pt idx="4">
                        <c:v>2019</c:v>
                      </c:pt>
                      <c:pt idx="5">
                        <c:v>2020</c:v>
                      </c:pt>
                    </c:numCache>
                  </c:numRef>
                </c:cat>
                <c:val>
                  <c:numRef>
                    <c:extLst>
                      <c:ext uri="{02D57815-91ED-43cb-92C2-25804820EDAC}">
                        <c15:formulaRef>
                          <c15:sqref>Res!$C$139:$H$139</c15:sqref>
                        </c15:formulaRef>
                      </c:ext>
                    </c:extLst>
                    <c:numCache>
                      <c:formatCode>General</c:formatCode>
                      <c:ptCount val="6"/>
                    </c:numCache>
                  </c:numRef>
                </c:val>
                <c:extLst>
                  <c:ext xmlns:c16="http://schemas.microsoft.com/office/drawing/2014/chart" uri="{C3380CC4-5D6E-409C-BE32-E72D297353CC}">
                    <c16:uniqueId val="{00000004-D1F9-4DAB-B6B5-8B2458A844CC}"/>
                  </c:ext>
                </c:extLst>
              </c15:ser>
            </c15:filteredBarSeries>
          </c:ext>
        </c:extLst>
      </c:barChart>
      <c:catAx>
        <c:axId val="483976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83976280"/>
        <c:crosses val="autoZero"/>
        <c:auto val="1"/>
        <c:lblAlgn val="ctr"/>
        <c:lblOffset val="100"/>
        <c:noMultiLvlLbl val="0"/>
      </c:catAx>
      <c:valAx>
        <c:axId val="483976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83976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'Total área'!$V$11</c:f>
              <c:strCache>
                <c:ptCount val="1"/>
                <c:pt idx="0">
                  <c:v>Programas</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área'!$W$10:$AB$10</c:f>
              <c:numCache>
                <c:formatCode>General</c:formatCode>
                <c:ptCount val="6"/>
                <c:pt idx="0">
                  <c:v>2015</c:v>
                </c:pt>
                <c:pt idx="1">
                  <c:v>2016</c:v>
                </c:pt>
                <c:pt idx="2">
                  <c:v>2017</c:v>
                </c:pt>
                <c:pt idx="3">
                  <c:v>2018</c:v>
                </c:pt>
                <c:pt idx="4">
                  <c:v>2019</c:v>
                </c:pt>
                <c:pt idx="5">
                  <c:v>2020</c:v>
                </c:pt>
              </c:numCache>
            </c:numRef>
          </c:cat>
          <c:val>
            <c:numRef>
              <c:f>'Total área'!$W$11:$AB$11</c:f>
              <c:numCache>
                <c:formatCode>General</c:formatCode>
                <c:ptCount val="6"/>
                <c:pt idx="0">
                  <c:v>49</c:v>
                </c:pt>
                <c:pt idx="1">
                  <c:v>62</c:v>
                </c:pt>
                <c:pt idx="2">
                  <c:v>69</c:v>
                </c:pt>
                <c:pt idx="3">
                  <c:v>80</c:v>
                </c:pt>
                <c:pt idx="4">
                  <c:v>80</c:v>
                </c:pt>
                <c:pt idx="5">
                  <c:v>81</c:v>
                </c:pt>
              </c:numCache>
            </c:numRef>
          </c:val>
          <c:smooth val="0"/>
          <c:extLst>
            <c:ext xmlns:c16="http://schemas.microsoft.com/office/drawing/2014/chart" uri="{C3380CC4-5D6E-409C-BE32-E72D297353CC}">
              <c16:uniqueId val="{00000000-B113-48C4-9874-EC5B0600CD3F}"/>
            </c:ext>
          </c:extLst>
        </c:ser>
        <c:ser>
          <c:idx val="1"/>
          <c:order val="1"/>
          <c:tx>
            <c:strRef>
              <c:f>'Total área'!$V$12</c:f>
              <c:strCache>
                <c:ptCount val="1"/>
                <c:pt idx="0">
                  <c:v>Integrado</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área'!$W$10:$AB$10</c:f>
              <c:numCache>
                <c:formatCode>General</c:formatCode>
                <c:ptCount val="6"/>
                <c:pt idx="0">
                  <c:v>2015</c:v>
                </c:pt>
                <c:pt idx="1">
                  <c:v>2016</c:v>
                </c:pt>
                <c:pt idx="2">
                  <c:v>2017</c:v>
                </c:pt>
                <c:pt idx="3">
                  <c:v>2018</c:v>
                </c:pt>
                <c:pt idx="4">
                  <c:v>2019</c:v>
                </c:pt>
                <c:pt idx="5">
                  <c:v>2020</c:v>
                </c:pt>
              </c:numCache>
            </c:numRef>
          </c:cat>
          <c:val>
            <c:numRef>
              <c:f>'Total área'!$W$12:$AB$12</c:f>
              <c:numCache>
                <c:formatCode>General</c:formatCode>
                <c:ptCount val="6"/>
                <c:pt idx="0">
                  <c:v>32</c:v>
                </c:pt>
                <c:pt idx="1">
                  <c:v>43</c:v>
                </c:pt>
                <c:pt idx="2">
                  <c:v>49</c:v>
                </c:pt>
                <c:pt idx="3">
                  <c:v>62</c:v>
                </c:pt>
                <c:pt idx="4">
                  <c:v>64</c:v>
                </c:pt>
                <c:pt idx="5">
                  <c:v>67</c:v>
                </c:pt>
              </c:numCache>
            </c:numRef>
          </c:val>
          <c:smooth val="0"/>
          <c:extLst>
            <c:ext xmlns:c16="http://schemas.microsoft.com/office/drawing/2014/chart" uri="{C3380CC4-5D6E-409C-BE32-E72D297353CC}">
              <c16:uniqueId val="{00000001-B113-48C4-9874-EC5B0600CD3F}"/>
            </c:ext>
          </c:extLst>
        </c:ser>
        <c:ser>
          <c:idx val="2"/>
          <c:order val="2"/>
          <c:tx>
            <c:strRef>
              <c:f>'Total área'!$V$13</c:f>
              <c:strCache>
                <c:ptCount val="1"/>
                <c:pt idx="0">
                  <c:v>Investigación</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área'!$W$10:$AB$10</c:f>
              <c:numCache>
                <c:formatCode>General</c:formatCode>
                <c:ptCount val="6"/>
                <c:pt idx="0">
                  <c:v>2015</c:v>
                </c:pt>
                <c:pt idx="1">
                  <c:v>2016</c:v>
                </c:pt>
                <c:pt idx="2">
                  <c:v>2017</c:v>
                </c:pt>
                <c:pt idx="3">
                  <c:v>2018</c:v>
                </c:pt>
                <c:pt idx="4">
                  <c:v>2019</c:v>
                </c:pt>
                <c:pt idx="5">
                  <c:v>2020</c:v>
                </c:pt>
              </c:numCache>
            </c:numRef>
          </c:cat>
          <c:val>
            <c:numRef>
              <c:f>'Total área'!$W$13:$AB$13</c:f>
              <c:numCache>
                <c:formatCode>General</c:formatCode>
                <c:ptCount val="6"/>
                <c:pt idx="0">
                  <c:v>17</c:v>
                </c:pt>
                <c:pt idx="1">
                  <c:v>19</c:v>
                </c:pt>
                <c:pt idx="2">
                  <c:v>20</c:v>
                </c:pt>
                <c:pt idx="3">
                  <c:v>18</c:v>
                </c:pt>
                <c:pt idx="4">
                  <c:v>16</c:v>
                </c:pt>
                <c:pt idx="5">
                  <c:v>14</c:v>
                </c:pt>
              </c:numCache>
            </c:numRef>
          </c:val>
          <c:smooth val="0"/>
          <c:extLst>
            <c:ext xmlns:c16="http://schemas.microsoft.com/office/drawing/2014/chart" uri="{C3380CC4-5D6E-409C-BE32-E72D297353CC}">
              <c16:uniqueId val="{00000002-B113-48C4-9874-EC5B0600CD3F}"/>
            </c:ext>
          </c:extLst>
        </c:ser>
        <c:dLbls>
          <c:showLegendKey val="0"/>
          <c:showVal val="0"/>
          <c:showCatName val="0"/>
          <c:showSerName val="0"/>
          <c:showPercent val="0"/>
          <c:showBubbleSize val="0"/>
        </c:dLbls>
        <c:smooth val="0"/>
        <c:axId val="483975104"/>
        <c:axId val="483974712"/>
      </c:lineChart>
      <c:catAx>
        <c:axId val="483975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83974712"/>
        <c:crosses val="autoZero"/>
        <c:auto val="1"/>
        <c:lblAlgn val="ctr"/>
        <c:lblOffset val="100"/>
        <c:noMultiLvlLbl val="0"/>
      </c:catAx>
      <c:valAx>
        <c:axId val="483974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83975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24759405074364"/>
          <c:y val="5.0925925925925923E-2"/>
          <c:w val="0.89019685039370078"/>
          <c:h val="0.73577136191309422"/>
        </c:manualLayout>
      </c:layout>
      <c:lineChart>
        <c:grouping val="standard"/>
        <c:varyColors val="0"/>
        <c:ser>
          <c:idx val="0"/>
          <c:order val="0"/>
          <c:tx>
            <c:strRef>
              <c:f>'Total área'!$V$33</c:f>
              <c:strCache>
                <c:ptCount val="1"/>
                <c:pt idx="0">
                  <c:v>Proyectos y actividades</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área'!$W$32:$AB$32</c:f>
              <c:numCache>
                <c:formatCode>General</c:formatCode>
                <c:ptCount val="6"/>
                <c:pt idx="0">
                  <c:v>2015</c:v>
                </c:pt>
                <c:pt idx="1">
                  <c:v>2016</c:v>
                </c:pt>
                <c:pt idx="2">
                  <c:v>2017</c:v>
                </c:pt>
                <c:pt idx="3">
                  <c:v>2018</c:v>
                </c:pt>
                <c:pt idx="4">
                  <c:v>2019</c:v>
                </c:pt>
                <c:pt idx="5">
                  <c:v>2020</c:v>
                </c:pt>
              </c:numCache>
            </c:numRef>
          </c:cat>
          <c:val>
            <c:numRef>
              <c:f>'Total área'!$W$33:$AB$33</c:f>
              <c:numCache>
                <c:formatCode>General</c:formatCode>
                <c:ptCount val="6"/>
                <c:pt idx="0">
                  <c:v>299</c:v>
                </c:pt>
                <c:pt idx="1">
                  <c:v>296</c:v>
                </c:pt>
                <c:pt idx="2">
                  <c:v>297</c:v>
                </c:pt>
                <c:pt idx="3">
                  <c:v>320</c:v>
                </c:pt>
                <c:pt idx="4">
                  <c:v>314</c:v>
                </c:pt>
                <c:pt idx="5">
                  <c:v>293</c:v>
                </c:pt>
              </c:numCache>
            </c:numRef>
          </c:val>
          <c:smooth val="0"/>
          <c:extLst>
            <c:ext xmlns:c16="http://schemas.microsoft.com/office/drawing/2014/chart" uri="{C3380CC4-5D6E-409C-BE32-E72D297353CC}">
              <c16:uniqueId val="{00000000-C454-4A4C-A71F-41D11A8E98A3}"/>
            </c:ext>
          </c:extLst>
        </c:ser>
        <c:ser>
          <c:idx val="1"/>
          <c:order val="1"/>
          <c:tx>
            <c:strRef>
              <c:f>'Total área'!$V$34</c:f>
              <c:strCache>
                <c:ptCount val="1"/>
                <c:pt idx="0">
                  <c:v>Proyectos</c:v>
                </c:pt>
              </c:strCache>
            </c:strRef>
          </c:tx>
          <c:spPr>
            <a:ln w="28575" cap="rnd">
              <a:solidFill>
                <a:schemeClr val="accent2"/>
              </a:solidFill>
              <a:round/>
            </a:ln>
            <a:effectLst/>
          </c:spPr>
          <c:marker>
            <c:symbol val="none"/>
          </c:marker>
          <c:dLbls>
            <c:dLbl>
              <c:idx val="0"/>
              <c:layout>
                <c:manualLayout>
                  <c:x val="-3.7055555555555578E-2"/>
                  <c:y val="2.549759405074367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454-4A4C-A71F-41D11A8E98A3}"/>
                </c:ext>
              </c:extLst>
            </c:dLbl>
            <c:dLbl>
              <c:idx val="1"/>
              <c:layout>
                <c:manualLayout>
                  <c:x val="-4.261100174978133E-2"/>
                  <c:y val="4.6331474190726168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r"/>
              <c:showLegendKey val="0"/>
              <c:showVal val="1"/>
              <c:showCatName val="0"/>
              <c:showSerName val="0"/>
              <c:showPercent val="0"/>
              <c:showBubbleSize val="0"/>
              <c:extLst>
                <c:ext xmlns:c15="http://schemas.microsoft.com/office/drawing/2012/chart" uri="{CE6537A1-D6FC-4f65-9D91-7224C49458BB}">
                  <c15:layout>
                    <c:manualLayout>
                      <c:w val="5.4666666666666662E-2"/>
                      <c:h val="5.0856663750364538E-2"/>
                    </c:manualLayout>
                  </c15:layout>
                </c:ext>
                <c:ext xmlns:c16="http://schemas.microsoft.com/office/drawing/2014/chart" uri="{C3380CC4-5D6E-409C-BE32-E72D297353CC}">
                  <c16:uniqueId val="{00000002-C454-4A4C-A71F-41D11A8E98A3}"/>
                </c:ext>
              </c:extLst>
            </c:dLbl>
            <c:dLbl>
              <c:idx val="2"/>
              <c:layout>
                <c:manualLayout>
                  <c:x val="-4.261100174978133E-2"/>
                  <c:y val="4.8646289005540973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r"/>
              <c:showLegendKey val="0"/>
              <c:showVal val="1"/>
              <c:showCatName val="0"/>
              <c:showSerName val="0"/>
              <c:showPercent val="0"/>
              <c:showBubbleSize val="0"/>
              <c:extLst>
                <c:ext xmlns:c15="http://schemas.microsoft.com/office/drawing/2012/chart" uri="{CE6537A1-D6FC-4f65-9D91-7224C49458BB}">
                  <c15:layout>
                    <c:manualLayout>
                      <c:w val="5.4666666666666662E-2"/>
                      <c:h val="6.4745552639253412E-2"/>
                    </c:manualLayout>
                  </c15:layout>
                </c:ext>
                <c:ext xmlns:c16="http://schemas.microsoft.com/office/drawing/2014/chart" uri="{C3380CC4-5D6E-409C-BE32-E72D297353CC}">
                  <c16:uniqueId val="{00000003-C454-4A4C-A71F-41D11A8E98A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área'!$W$32:$AB$32</c:f>
              <c:numCache>
                <c:formatCode>General</c:formatCode>
                <c:ptCount val="6"/>
                <c:pt idx="0">
                  <c:v>2015</c:v>
                </c:pt>
                <c:pt idx="1">
                  <c:v>2016</c:v>
                </c:pt>
                <c:pt idx="2">
                  <c:v>2017</c:v>
                </c:pt>
                <c:pt idx="3">
                  <c:v>2018</c:v>
                </c:pt>
                <c:pt idx="4">
                  <c:v>2019</c:v>
                </c:pt>
                <c:pt idx="5">
                  <c:v>2020</c:v>
                </c:pt>
              </c:numCache>
            </c:numRef>
          </c:cat>
          <c:val>
            <c:numRef>
              <c:f>'Total área'!$W$34:$AB$34</c:f>
              <c:numCache>
                <c:formatCode>General</c:formatCode>
                <c:ptCount val="6"/>
                <c:pt idx="0">
                  <c:v>281</c:v>
                </c:pt>
                <c:pt idx="1">
                  <c:v>272</c:v>
                </c:pt>
                <c:pt idx="2">
                  <c:v>268</c:v>
                </c:pt>
                <c:pt idx="3">
                  <c:v>264</c:v>
                </c:pt>
                <c:pt idx="4">
                  <c:v>250</c:v>
                </c:pt>
                <c:pt idx="5">
                  <c:v>232</c:v>
                </c:pt>
              </c:numCache>
            </c:numRef>
          </c:val>
          <c:smooth val="0"/>
          <c:extLst>
            <c:ext xmlns:c16="http://schemas.microsoft.com/office/drawing/2014/chart" uri="{C3380CC4-5D6E-409C-BE32-E72D297353CC}">
              <c16:uniqueId val="{00000004-C454-4A4C-A71F-41D11A8E98A3}"/>
            </c:ext>
          </c:extLst>
        </c:ser>
        <c:ser>
          <c:idx val="2"/>
          <c:order val="2"/>
          <c:tx>
            <c:strRef>
              <c:f>'Total área'!$V$35</c:f>
              <c:strCache>
                <c:ptCount val="1"/>
                <c:pt idx="0">
                  <c:v>Actividades</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área'!$W$32:$AB$32</c:f>
              <c:numCache>
                <c:formatCode>General</c:formatCode>
                <c:ptCount val="6"/>
                <c:pt idx="0">
                  <c:v>2015</c:v>
                </c:pt>
                <c:pt idx="1">
                  <c:v>2016</c:v>
                </c:pt>
                <c:pt idx="2">
                  <c:v>2017</c:v>
                </c:pt>
                <c:pt idx="3">
                  <c:v>2018</c:v>
                </c:pt>
                <c:pt idx="4">
                  <c:v>2019</c:v>
                </c:pt>
                <c:pt idx="5">
                  <c:v>2020</c:v>
                </c:pt>
              </c:numCache>
            </c:numRef>
          </c:cat>
          <c:val>
            <c:numRef>
              <c:f>'Total área'!$W$35:$AB$35</c:f>
              <c:numCache>
                <c:formatCode>General</c:formatCode>
                <c:ptCount val="6"/>
                <c:pt idx="0">
                  <c:v>18</c:v>
                </c:pt>
                <c:pt idx="1">
                  <c:v>24</c:v>
                </c:pt>
                <c:pt idx="2">
                  <c:v>29</c:v>
                </c:pt>
                <c:pt idx="3">
                  <c:v>56</c:v>
                </c:pt>
                <c:pt idx="4">
                  <c:v>64</c:v>
                </c:pt>
                <c:pt idx="5">
                  <c:v>61</c:v>
                </c:pt>
              </c:numCache>
            </c:numRef>
          </c:val>
          <c:smooth val="0"/>
          <c:extLst>
            <c:ext xmlns:c16="http://schemas.microsoft.com/office/drawing/2014/chart" uri="{C3380CC4-5D6E-409C-BE32-E72D297353CC}">
              <c16:uniqueId val="{00000005-C454-4A4C-A71F-41D11A8E98A3}"/>
            </c:ext>
          </c:extLst>
        </c:ser>
        <c:dLbls>
          <c:dLblPos val="t"/>
          <c:showLegendKey val="0"/>
          <c:showVal val="1"/>
          <c:showCatName val="0"/>
          <c:showSerName val="0"/>
          <c:showPercent val="0"/>
          <c:showBubbleSize val="0"/>
        </c:dLbls>
        <c:smooth val="0"/>
        <c:axId val="483971968"/>
        <c:axId val="483972360"/>
      </c:lineChart>
      <c:catAx>
        <c:axId val="483971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83972360"/>
        <c:crosses val="autoZero"/>
        <c:auto val="1"/>
        <c:lblAlgn val="ctr"/>
        <c:lblOffset val="100"/>
        <c:noMultiLvlLbl val="0"/>
      </c:catAx>
      <c:valAx>
        <c:axId val="483972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83971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13648293963254E-2"/>
          <c:y val="2.9216467463479414E-2"/>
          <c:w val="0.90286351706036749"/>
          <c:h val="0.62828957137329944"/>
        </c:manualLayout>
      </c:layout>
      <c:lineChart>
        <c:grouping val="standard"/>
        <c:varyColors val="0"/>
        <c:ser>
          <c:idx val="0"/>
          <c:order val="0"/>
          <c:tx>
            <c:strRef>
              <c:f>'Area desarrollo'!$Q$20</c:f>
              <c:strCache>
                <c:ptCount val="1"/>
                <c:pt idx="0">
                  <c:v>Ambiente, conservación y manejo de los RRNN</c:v>
                </c:pt>
              </c:strCache>
            </c:strRef>
          </c:tx>
          <c:spPr>
            <a:ln w="28575" cap="rnd">
              <a:solidFill>
                <a:schemeClr val="accent1"/>
              </a:solidFill>
              <a:round/>
            </a:ln>
            <a:effectLst/>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0-0D89-4261-990C-B4EAC061BC5B}"/>
                </c:ext>
              </c:extLst>
            </c:dLbl>
            <c:dLbl>
              <c:idx val="2"/>
              <c:delete val="1"/>
              <c:extLst>
                <c:ext xmlns:c15="http://schemas.microsoft.com/office/drawing/2012/chart" uri="{CE6537A1-D6FC-4f65-9D91-7224C49458BB}"/>
                <c:ext xmlns:c16="http://schemas.microsoft.com/office/drawing/2014/chart" uri="{C3380CC4-5D6E-409C-BE32-E72D297353CC}">
                  <c16:uniqueId val="{00000001-0D89-4261-990C-B4EAC061BC5B}"/>
                </c:ext>
              </c:extLst>
            </c:dLbl>
            <c:dLbl>
              <c:idx val="4"/>
              <c:delete val="1"/>
              <c:extLst>
                <c:ext xmlns:c15="http://schemas.microsoft.com/office/drawing/2012/chart" uri="{CE6537A1-D6FC-4f65-9D91-7224C49458BB}"/>
                <c:ext xmlns:c16="http://schemas.microsoft.com/office/drawing/2014/chart" uri="{C3380CC4-5D6E-409C-BE32-E72D297353CC}">
                  <c16:uniqueId val="{00000002-0D89-4261-990C-B4EAC061BC5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desarrollo'!$R$19:$W$19</c:f>
              <c:numCache>
                <c:formatCode>General</c:formatCode>
                <c:ptCount val="6"/>
                <c:pt idx="0">
                  <c:v>2015</c:v>
                </c:pt>
                <c:pt idx="1">
                  <c:v>2016</c:v>
                </c:pt>
                <c:pt idx="2">
                  <c:v>2017</c:v>
                </c:pt>
                <c:pt idx="3">
                  <c:v>2018</c:v>
                </c:pt>
                <c:pt idx="4">
                  <c:v>2019</c:v>
                </c:pt>
                <c:pt idx="5">
                  <c:v>2020</c:v>
                </c:pt>
              </c:numCache>
            </c:numRef>
          </c:cat>
          <c:val>
            <c:numRef>
              <c:f>'Area desarrollo'!$R$20:$W$20</c:f>
              <c:numCache>
                <c:formatCode>General</c:formatCode>
                <c:ptCount val="6"/>
                <c:pt idx="0">
                  <c:v>8</c:v>
                </c:pt>
                <c:pt idx="1">
                  <c:v>10</c:v>
                </c:pt>
                <c:pt idx="2">
                  <c:v>12</c:v>
                </c:pt>
                <c:pt idx="3">
                  <c:v>16</c:v>
                </c:pt>
                <c:pt idx="4">
                  <c:v>15</c:v>
                </c:pt>
                <c:pt idx="5">
                  <c:v>14</c:v>
                </c:pt>
              </c:numCache>
            </c:numRef>
          </c:val>
          <c:smooth val="0"/>
          <c:extLst>
            <c:ext xmlns:c16="http://schemas.microsoft.com/office/drawing/2014/chart" uri="{C3380CC4-5D6E-409C-BE32-E72D297353CC}">
              <c16:uniqueId val="{00000003-0D89-4261-990C-B4EAC061BC5B}"/>
            </c:ext>
          </c:extLst>
        </c:ser>
        <c:ser>
          <c:idx val="1"/>
          <c:order val="1"/>
          <c:tx>
            <c:strRef>
              <c:f>'Area desarrollo'!$Q$21</c:f>
              <c:strCache>
                <c:ptCount val="1"/>
                <c:pt idx="0">
                  <c:v>Desarrollo científico, tecnológico e innovación</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desarrollo'!$R$19:$W$19</c:f>
              <c:numCache>
                <c:formatCode>General</c:formatCode>
                <c:ptCount val="6"/>
                <c:pt idx="0">
                  <c:v>2015</c:v>
                </c:pt>
                <c:pt idx="1">
                  <c:v>2016</c:v>
                </c:pt>
                <c:pt idx="2">
                  <c:v>2017</c:v>
                </c:pt>
                <c:pt idx="3">
                  <c:v>2018</c:v>
                </c:pt>
                <c:pt idx="4">
                  <c:v>2019</c:v>
                </c:pt>
                <c:pt idx="5">
                  <c:v>2020</c:v>
                </c:pt>
              </c:numCache>
            </c:numRef>
          </c:cat>
          <c:val>
            <c:numRef>
              <c:f>'Area desarrollo'!$R$21:$W$21</c:f>
              <c:numCache>
                <c:formatCode>General</c:formatCode>
                <c:ptCount val="6"/>
                <c:pt idx="0">
                  <c:v>2</c:v>
                </c:pt>
                <c:pt idx="1">
                  <c:v>2</c:v>
                </c:pt>
                <c:pt idx="2">
                  <c:v>3</c:v>
                </c:pt>
                <c:pt idx="3">
                  <c:v>4</c:v>
                </c:pt>
                <c:pt idx="4">
                  <c:v>4</c:v>
                </c:pt>
                <c:pt idx="5">
                  <c:v>4</c:v>
                </c:pt>
              </c:numCache>
            </c:numRef>
          </c:val>
          <c:smooth val="0"/>
          <c:extLst>
            <c:ext xmlns:c16="http://schemas.microsoft.com/office/drawing/2014/chart" uri="{C3380CC4-5D6E-409C-BE32-E72D297353CC}">
              <c16:uniqueId val="{00000004-0D89-4261-990C-B4EAC061BC5B}"/>
            </c:ext>
          </c:extLst>
        </c:ser>
        <c:ser>
          <c:idx val="2"/>
          <c:order val="2"/>
          <c:tx>
            <c:strRef>
              <c:f>'Area desarrollo'!$Q$22</c:f>
              <c:strCache>
                <c:ptCount val="1"/>
                <c:pt idx="0">
                  <c:v>Humanismo, arte y cultura </c:v>
                </c:pt>
              </c:strCache>
            </c:strRef>
          </c:tx>
          <c:spPr>
            <a:ln w="28575" cap="rnd">
              <a:solidFill>
                <a:schemeClr val="accent3"/>
              </a:solidFill>
              <a:round/>
            </a:ln>
            <a:effectLst/>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5-0D89-4261-990C-B4EAC061BC5B}"/>
                </c:ext>
              </c:extLst>
            </c:dLbl>
            <c:dLbl>
              <c:idx val="2"/>
              <c:layout>
                <c:manualLayout>
                  <c:x val="-4.3222112860892337E-2"/>
                  <c:y val="-2.1228158233208897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r"/>
              <c:showLegendKey val="0"/>
              <c:showVal val="1"/>
              <c:showCatName val="0"/>
              <c:showSerName val="0"/>
              <c:showPercent val="0"/>
              <c:showBubbleSize val="0"/>
              <c:extLst>
                <c:ext xmlns:c15="http://schemas.microsoft.com/office/drawing/2012/chart" uri="{CE6537A1-D6FC-4f65-9D91-7224C49458BB}">
                  <c15:layout>
                    <c:manualLayout>
                      <c:w val="5.5888888888888877E-2"/>
                      <c:h val="5.5737156361430902E-2"/>
                    </c:manualLayout>
                  </c15:layout>
                </c:ext>
                <c:ext xmlns:c16="http://schemas.microsoft.com/office/drawing/2014/chart" uri="{C3380CC4-5D6E-409C-BE32-E72D297353CC}">
                  <c16:uniqueId val="{00000006-0D89-4261-990C-B4EAC061BC5B}"/>
                </c:ext>
              </c:extLst>
            </c:dLbl>
            <c:dLbl>
              <c:idx val="3"/>
              <c:delete val="1"/>
              <c:extLst>
                <c:ext xmlns:c15="http://schemas.microsoft.com/office/drawing/2012/chart" uri="{CE6537A1-D6FC-4f65-9D91-7224C49458BB}"/>
                <c:ext xmlns:c16="http://schemas.microsoft.com/office/drawing/2014/chart" uri="{C3380CC4-5D6E-409C-BE32-E72D297353CC}">
                  <c16:uniqueId val="{00000007-0D89-4261-990C-B4EAC061BC5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desarrollo'!$R$19:$W$19</c:f>
              <c:numCache>
                <c:formatCode>General</c:formatCode>
                <c:ptCount val="6"/>
                <c:pt idx="0">
                  <c:v>2015</c:v>
                </c:pt>
                <c:pt idx="1">
                  <c:v>2016</c:v>
                </c:pt>
                <c:pt idx="2">
                  <c:v>2017</c:v>
                </c:pt>
                <c:pt idx="3">
                  <c:v>2018</c:v>
                </c:pt>
                <c:pt idx="4">
                  <c:v>2019</c:v>
                </c:pt>
                <c:pt idx="5">
                  <c:v>2020</c:v>
                </c:pt>
              </c:numCache>
            </c:numRef>
          </c:cat>
          <c:val>
            <c:numRef>
              <c:f>'Area desarrollo'!$R$22:$W$22</c:f>
              <c:numCache>
                <c:formatCode>General</c:formatCode>
                <c:ptCount val="6"/>
                <c:pt idx="0">
                  <c:v>8</c:v>
                </c:pt>
                <c:pt idx="1">
                  <c:v>8</c:v>
                </c:pt>
                <c:pt idx="2">
                  <c:v>13</c:v>
                </c:pt>
                <c:pt idx="3">
                  <c:v>13</c:v>
                </c:pt>
                <c:pt idx="4">
                  <c:v>13</c:v>
                </c:pt>
                <c:pt idx="5">
                  <c:v>14</c:v>
                </c:pt>
              </c:numCache>
            </c:numRef>
          </c:val>
          <c:smooth val="0"/>
          <c:extLst>
            <c:ext xmlns:c16="http://schemas.microsoft.com/office/drawing/2014/chart" uri="{C3380CC4-5D6E-409C-BE32-E72D297353CC}">
              <c16:uniqueId val="{00000008-0D89-4261-990C-B4EAC061BC5B}"/>
            </c:ext>
          </c:extLst>
        </c:ser>
        <c:ser>
          <c:idx val="3"/>
          <c:order val="3"/>
          <c:tx>
            <c:strRef>
              <c:f>'Area desarrollo'!$Q$23</c:f>
              <c:strCache>
                <c:ptCount val="1"/>
                <c:pt idx="0">
                  <c:v>Producción eco-eficiente: agropecuaria y de RRNN</c:v>
                </c:pt>
              </c:strCache>
            </c:strRef>
          </c:tx>
          <c:spPr>
            <a:ln w="28575" cap="rnd">
              <a:solidFill>
                <a:schemeClr val="accent4"/>
              </a:solidFill>
              <a:round/>
            </a:ln>
            <a:effectLst/>
          </c:spPr>
          <c:marker>
            <c:symbol val="none"/>
          </c:marker>
          <c:dLbls>
            <c:dLbl>
              <c:idx val="0"/>
              <c:layout>
                <c:manualLayout>
                  <c:x val="-2.1611111111111112E-2"/>
                  <c:y val="3.056435674624332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D89-4261-990C-B4EAC061BC5B}"/>
                </c:ext>
              </c:extLst>
            </c:dLbl>
            <c:dLbl>
              <c:idx val="1"/>
              <c:layout>
                <c:manualLayout>
                  <c:x val="-3.8277777777777779E-2"/>
                  <c:y val="2.525227175288347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0D89-4261-990C-B4EAC061BC5B}"/>
                </c:ext>
              </c:extLst>
            </c:dLbl>
            <c:dLbl>
              <c:idx val="4"/>
              <c:layout>
                <c:manualLayout>
                  <c:x val="-3.3500000000000002E-2"/>
                  <c:y val="3.32203992429232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0D89-4261-990C-B4EAC061BC5B}"/>
                </c:ext>
              </c:extLst>
            </c:dLbl>
            <c:dLbl>
              <c:idx val="5"/>
              <c:layout>
                <c:manualLayout>
                  <c:x val="-2.7944444444444445E-2"/>
                  <c:y val="2.259622925620353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0D89-4261-990C-B4EAC061BC5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desarrollo'!$R$19:$W$19</c:f>
              <c:numCache>
                <c:formatCode>General</c:formatCode>
                <c:ptCount val="6"/>
                <c:pt idx="0">
                  <c:v>2015</c:v>
                </c:pt>
                <c:pt idx="1">
                  <c:v>2016</c:v>
                </c:pt>
                <c:pt idx="2">
                  <c:v>2017</c:v>
                </c:pt>
                <c:pt idx="3">
                  <c:v>2018</c:v>
                </c:pt>
                <c:pt idx="4">
                  <c:v>2019</c:v>
                </c:pt>
                <c:pt idx="5">
                  <c:v>2020</c:v>
                </c:pt>
              </c:numCache>
            </c:numRef>
          </c:cat>
          <c:val>
            <c:numRef>
              <c:f>'Area desarrollo'!$R$23:$W$23</c:f>
              <c:numCache>
                <c:formatCode>General</c:formatCode>
                <c:ptCount val="6"/>
                <c:pt idx="0">
                  <c:v>7</c:v>
                </c:pt>
                <c:pt idx="1">
                  <c:v>7</c:v>
                </c:pt>
                <c:pt idx="2">
                  <c:v>6</c:v>
                </c:pt>
                <c:pt idx="3">
                  <c:v>10</c:v>
                </c:pt>
                <c:pt idx="4">
                  <c:v>12</c:v>
                </c:pt>
                <c:pt idx="5">
                  <c:v>12</c:v>
                </c:pt>
              </c:numCache>
            </c:numRef>
          </c:val>
          <c:smooth val="0"/>
          <c:extLst>
            <c:ext xmlns:c16="http://schemas.microsoft.com/office/drawing/2014/chart" uri="{C3380CC4-5D6E-409C-BE32-E72D297353CC}">
              <c16:uniqueId val="{0000000D-0D89-4261-990C-B4EAC061BC5B}"/>
            </c:ext>
          </c:extLst>
        </c:ser>
        <c:ser>
          <c:idx val="4"/>
          <c:order val="4"/>
          <c:tx>
            <c:strRef>
              <c:f>'Area desarrollo'!$Q$24</c:f>
              <c:strCache>
                <c:ptCount val="1"/>
                <c:pt idx="0">
                  <c:v>Salud ecosistémica y calidad de vida</c:v>
                </c:pt>
              </c:strCache>
            </c:strRef>
          </c:tx>
          <c:spPr>
            <a:ln w="28575" cap="rnd">
              <a:solidFill>
                <a:schemeClr val="accent5"/>
              </a:solidFill>
              <a:round/>
            </a:ln>
            <a:effectLst/>
          </c:spPr>
          <c:marker>
            <c:symbol val="none"/>
          </c:marker>
          <c:dLbls>
            <c:dLbl>
              <c:idx val="0"/>
              <c:layout>
                <c:manualLayout>
                  <c:x val="-5.7722222222222223E-2"/>
                  <c:y val="-1.3081532139159896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0D89-4261-990C-B4EAC061BC5B}"/>
                </c:ext>
              </c:extLst>
            </c:dLbl>
            <c:dLbl>
              <c:idx val="2"/>
              <c:layout>
                <c:manualLayout>
                  <c:x val="-1.961111111111111E-2"/>
                  <c:y val="3.056435674624337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0D89-4261-990C-B4EAC061BC5B}"/>
                </c:ext>
              </c:extLst>
            </c:dLbl>
            <c:dLbl>
              <c:idx val="3"/>
              <c:layout>
                <c:manualLayout>
                  <c:x val="-3.6277777777777777E-2"/>
                  <c:y val="-1.193232320063577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0D89-4261-990C-B4EAC061BC5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desarrollo'!$R$19:$W$19</c:f>
              <c:numCache>
                <c:formatCode>General</c:formatCode>
                <c:ptCount val="6"/>
                <c:pt idx="0">
                  <c:v>2015</c:v>
                </c:pt>
                <c:pt idx="1">
                  <c:v>2016</c:v>
                </c:pt>
                <c:pt idx="2">
                  <c:v>2017</c:v>
                </c:pt>
                <c:pt idx="3">
                  <c:v>2018</c:v>
                </c:pt>
                <c:pt idx="4">
                  <c:v>2019</c:v>
                </c:pt>
                <c:pt idx="5">
                  <c:v>2020</c:v>
                </c:pt>
              </c:numCache>
            </c:numRef>
          </c:cat>
          <c:val>
            <c:numRef>
              <c:f>'Area desarrollo'!$R$24:$W$24</c:f>
              <c:numCache>
                <c:formatCode>General</c:formatCode>
                <c:ptCount val="6"/>
                <c:pt idx="0">
                  <c:v>8</c:v>
                </c:pt>
                <c:pt idx="1">
                  <c:v>10</c:v>
                </c:pt>
                <c:pt idx="2">
                  <c:v>11</c:v>
                </c:pt>
                <c:pt idx="3">
                  <c:v>14</c:v>
                </c:pt>
                <c:pt idx="4">
                  <c:v>16</c:v>
                </c:pt>
                <c:pt idx="5">
                  <c:v>16</c:v>
                </c:pt>
              </c:numCache>
            </c:numRef>
          </c:val>
          <c:smooth val="0"/>
          <c:extLst>
            <c:ext xmlns:c16="http://schemas.microsoft.com/office/drawing/2014/chart" uri="{C3380CC4-5D6E-409C-BE32-E72D297353CC}">
              <c16:uniqueId val="{00000011-0D89-4261-990C-B4EAC061BC5B}"/>
            </c:ext>
          </c:extLst>
        </c:ser>
        <c:ser>
          <c:idx val="5"/>
          <c:order val="5"/>
          <c:tx>
            <c:strRef>
              <c:f>'Area desarrollo'!$Q$25</c:f>
              <c:strCache>
                <c:ptCount val="1"/>
                <c:pt idx="0">
                  <c:v>Sociedad y desarrollo humano</c:v>
                </c:pt>
              </c:strCache>
            </c:strRef>
          </c:tx>
          <c:spPr>
            <a:ln w="28575" cap="rnd">
              <a:solidFill>
                <a:schemeClr val="accent6"/>
              </a:solidFill>
              <a:round/>
            </a:ln>
            <a:effectLst/>
          </c:spPr>
          <c:marker>
            <c:symbol val="none"/>
          </c:marker>
          <c:dLbls>
            <c:dLbl>
              <c:idx val="3"/>
              <c:delete val="1"/>
              <c:extLst>
                <c:ext xmlns:c15="http://schemas.microsoft.com/office/drawing/2012/chart" uri="{CE6537A1-D6FC-4f65-9D91-7224C49458BB}"/>
                <c:ext xmlns:c16="http://schemas.microsoft.com/office/drawing/2014/chart" uri="{C3380CC4-5D6E-409C-BE32-E72D297353CC}">
                  <c16:uniqueId val="{00000012-0D89-4261-990C-B4EAC061BC5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desarrollo'!$R$19:$W$19</c:f>
              <c:numCache>
                <c:formatCode>General</c:formatCode>
                <c:ptCount val="6"/>
                <c:pt idx="0">
                  <c:v>2015</c:v>
                </c:pt>
                <c:pt idx="1">
                  <c:v>2016</c:v>
                </c:pt>
                <c:pt idx="2">
                  <c:v>2017</c:v>
                </c:pt>
                <c:pt idx="3">
                  <c:v>2018</c:v>
                </c:pt>
                <c:pt idx="4">
                  <c:v>2019</c:v>
                </c:pt>
                <c:pt idx="5">
                  <c:v>2020</c:v>
                </c:pt>
              </c:numCache>
            </c:numRef>
          </c:cat>
          <c:val>
            <c:numRef>
              <c:f>'Area desarrollo'!$R$25:$W$25</c:f>
              <c:numCache>
                <c:formatCode>General</c:formatCode>
                <c:ptCount val="6"/>
                <c:pt idx="0">
                  <c:v>9</c:v>
                </c:pt>
                <c:pt idx="1">
                  <c:v>15</c:v>
                </c:pt>
                <c:pt idx="2">
                  <c:v>15</c:v>
                </c:pt>
                <c:pt idx="3">
                  <c:v>15</c:v>
                </c:pt>
                <c:pt idx="4">
                  <c:v>16</c:v>
                </c:pt>
                <c:pt idx="5">
                  <c:v>16</c:v>
                </c:pt>
              </c:numCache>
            </c:numRef>
          </c:val>
          <c:smooth val="0"/>
          <c:extLst>
            <c:ext xmlns:c16="http://schemas.microsoft.com/office/drawing/2014/chart" uri="{C3380CC4-5D6E-409C-BE32-E72D297353CC}">
              <c16:uniqueId val="{00000013-0D89-4261-990C-B4EAC061BC5B}"/>
            </c:ext>
          </c:extLst>
        </c:ser>
        <c:dLbls>
          <c:dLblPos val="t"/>
          <c:showLegendKey val="0"/>
          <c:showVal val="1"/>
          <c:showCatName val="0"/>
          <c:showSerName val="0"/>
          <c:showPercent val="0"/>
          <c:showBubbleSize val="0"/>
        </c:dLbls>
        <c:smooth val="0"/>
        <c:axId val="483973144"/>
        <c:axId val="483973536"/>
        <c:extLst>
          <c:ext xmlns:c15="http://schemas.microsoft.com/office/drawing/2012/chart" uri="{02D57815-91ED-43cb-92C2-25804820EDAC}">
            <c15:filteredLineSeries>
              <c15:ser>
                <c:idx val="6"/>
                <c:order val="6"/>
                <c:tx>
                  <c:strRef>
                    <c:extLst>
                      <c:ext uri="{02D57815-91ED-43cb-92C2-25804820EDAC}">
                        <c15:formulaRef>
                          <c15:sqref>'Area desarrollo'!$Q$26</c15:sqref>
                        </c15:formulaRef>
                      </c:ext>
                    </c:extLst>
                    <c:strCache>
                      <c:ptCount val="1"/>
                    </c:strCache>
                  </c:strRef>
                </c:tx>
                <c:spPr>
                  <a:ln w="28575" cap="rnd">
                    <a:solidFill>
                      <a:schemeClr val="accent1">
                        <a:lumMod val="6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'Area desarrollo'!$R$19:$W$19</c15:sqref>
                        </c15:formulaRef>
                      </c:ext>
                    </c:extLst>
                    <c:numCache>
                      <c:formatCode>General</c:formatCode>
                      <c:ptCount val="6"/>
                      <c:pt idx="0">
                        <c:v>2015</c:v>
                      </c:pt>
                      <c:pt idx="1">
                        <c:v>2016</c:v>
                      </c:pt>
                      <c:pt idx="2">
                        <c:v>2017</c:v>
                      </c:pt>
                      <c:pt idx="3">
                        <c:v>2018</c:v>
                      </c:pt>
                      <c:pt idx="4">
                        <c:v>2019</c:v>
                      </c:pt>
                      <c:pt idx="5">
                        <c:v>2020</c:v>
                      </c:pt>
                    </c:numCache>
                  </c:numRef>
                </c:cat>
                <c:val>
                  <c:numRef>
                    <c:extLst>
                      <c:ext uri="{02D57815-91ED-43cb-92C2-25804820EDAC}">
                        <c15:formulaRef>
                          <c15:sqref>'Area desarrollo'!$R$26:$W$26</c15:sqref>
                        </c15:formulaRef>
                      </c:ext>
                    </c:extLst>
                    <c:numCache>
                      <c:formatCode>General</c:formatCode>
                      <c:ptCount val="6"/>
                    </c:numCache>
                  </c:numRef>
                </c:val>
                <c:smooth val="0"/>
                <c:extLst>
                  <c:ext xmlns:c16="http://schemas.microsoft.com/office/drawing/2014/chart" uri="{C3380CC4-5D6E-409C-BE32-E72D297353CC}">
                    <c16:uniqueId val="{00000014-0D89-4261-990C-B4EAC061BC5B}"/>
                  </c:ext>
                </c:extLst>
              </c15:ser>
            </c15:filteredLineSeries>
          </c:ext>
        </c:extLst>
      </c:lineChart>
      <c:catAx>
        <c:axId val="483973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83973536"/>
        <c:crosses val="autoZero"/>
        <c:auto val="1"/>
        <c:lblAlgn val="ctr"/>
        <c:lblOffset val="100"/>
        <c:noMultiLvlLbl val="0"/>
      </c:catAx>
      <c:valAx>
        <c:axId val="483973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83973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914260717410323E-2"/>
          <c:y val="1.2825496030724561E-2"/>
          <c:w val="0.87753018372703417"/>
          <c:h val="0.64139100415240502"/>
        </c:manualLayout>
      </c:layout>
      <c:barChart>
        <c:barDir val="col"/>
        <c:grouping val="stacked"/>
        <c:varyColors val="0"/>
        <c:ser>
          <c:idx val="1"/>
          <c:order val="1"/>
          <c:tx>
            <c:strRef>
              <c:f>'Area desarrollo'!$S$44</c:f>
              <c:strCache>
                <c:ptCount val="1"/>
                <c:pt idx="0">
                  <c:v>Ambiente, conservación y manejo RNN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desarrollo'!$T$43:$V$43</c:f>
              <c:numCache>
                <c:formatCode>General</c:formatCode>
                <c:ptCount val="3"/>
                <c:pt idx="0">
                  <c:v>2015</c:v>
                </c:pt>
                <c:pt idx="1">
                  <c:v>2018</c:v>
                </c:pt>
                <c:pt idx="2">
                  <c:v>2020</c:v>
                </c:pt>
              </c:numCache>
            </c:numRef>
          </c:cat>
          <c:val>
            <c:numRef>
              <c:f>'Area desarrollo'!$T$44:$V$44</c:f>
              <c:numCache>
                <c:formatCode>#,##0.0</c:formatCode>
                <c:ptCount val="3"/>
                <c:pt idx="0">
                  <c:v>26.086956521739129</c:v>
                </c:pt>
                <c:pt idx="1">
                  <c:v>25.624999999999996</c:v>
                </c:pt>
                <c:pt idx="2">
                  <c:v>23.549488054607508</c:v>
                </c:pt>
              </c:numCache>
            </c:numRef>
          </c:val>
          <c:extLst>
            <c:ext xmlns:c16="http://schemas.microsoft.com/office/drawing/2014/chart" uri="{C3380CC4-5D6E-409C-BE32-E72D297353CC}">
              <c16:uniqueId val="{00000000-1618-4C84-A121-D722072F00D6}"/>
            </c:ext>
          </c:extLst>
        </c:ser>
        <c:ser>
          <c:idx val="2"/>
          <c:order val="2"/>
          <c:tx>
            <c:strRef>
              <c:f>'Area desarrollo'!$S$45</c:f>
              <c:strCache>
                <c:ptCount val="1"/>
                <c:pt idx="0">
                  <c:v>Desarrollo c-t e innovación</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desarrollo'!$T$43:$V$43</c:f>
              <c:numCache>
                <c:formatCode>General</c:formatCode>
                <c:ptCount val="3"/>
                <c:pt idx="0">
                  <c:v>2015</c:v>
                </c:pt>
                <c:pt idx="1">
                  <c:v>2018</c:v>
                </c:pt>
                <c:pt idx="2">
                  <c:v>2020</c:v>
                </c:pt>
              </c:numCache>
            </c:numRef>
          </c:cat>
          <c:val>
            <c:numRef>
              <c:f>'Area desarrollo'!$T$45:$V$45</c:f>
              <c:numCache>
                <c:formatCode>#,##0.0</c:formatCode>
                <c:ptCount val="3"/>
                <c:pt idx="0">
                  <c:v>8.0267558528428093</c:v>
                </c:pt>
                <c:pt idx="1">
                  <c:v>10</c:v>
                </c:pt>
                <c:pt idx="2">
                  <c:v>11.262798634812286</c:v>
                </c:pt>
              </c:numCache>
            </c:numRef>
          </c:val>
          <c:extLst>
            <c:ext xmlns:c16="http://schemas.microsoft.com/office/drawing/2014/chart" uri="{C3380CC4-5D6E-409C-BE32-E72D297353CC}">
              <c16:uniqueId val="{00000001-1618-4C84-A121-D722072F00D6}"/>
            </c:ext>
          </c:extLst>
        </c:ser>
        <c:ser>
          <c:idx val="3"/>
          <c:order val="3"/>
          <c:tx>
            <c:strRef>
              <c:f>'Area desarrollo'!$S$46</c:f>
              <c:strCache>
                <c:ptCount val="1"/>
                <c:pt idx="0">
                  <c:v>Educación y desarrollo integral</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desarrollo'!$T$43:$V$43</c:f>
              <c:numCache>
                <c:formatCode>General</c:formatCode>
                <c:ptCount val="3"/>
                <c:pt idx="0">
                  <c:v>2015</c:v>
                </c:pt>
                <c:pt idx="1">
                  <c:v>2018</c:v>
                </c:pt>
                <c:pt idx="2">
                  <c:v>2020</c:v>
                </c:pt>
              </c:numCache>
            </c:numRef>
          </c:cat>
          <c:val>
            <c:numRef>
              <c:f>'Area desarrollo'!$T$46:$V$46</c:f>
              <c:numCache>
                <c:formatCode>#,##0.0</c:formatCode>
                <c:ptCount val="3"/>
                <c:pt idx="0">
                  <c:v>8.3612040133779271</c:v>
                </c:pt>
                <c:pt idx="1">
                  <c:v>9.375</c:v>
                </c:pt>
                <c:pt idx="2">
                  <c:v>11.262798634812286</c:v>
                </c:pt>
              </c:numCache>
            </c:numRef>
          </c:val>
          <c:extLst>
            <c:ext xmlns:c16="http://schemas.microsoft.com/office/drawing/2014/chart" uri="{C3380CC4-5D6E-409C-BE32-E72D297353CC}">
              <c16:uniqueId val="{00000002-1618-4C84-A121-D722072F00D6}"/>
            </c:ext>
          </c:extLst>
        </c:ser>
        <c:ser>
          <c:idx val="4"/>
          <c:order val="4"/>
          <c:tx>
            <c:strRef>
              <c:f>'Area desarrollo'!$S$47</c:f>
              <c:strCache>
                <c:ptCount val="1"/>
                <c:pt idx="0">
                  <c:v>Humanismo, arte y cultura </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desarrollo'!$T$43:$V$43</c:f>
              <c:numCache>
                <c:formatCode>General</c:formatCode>
                <c:ptCount val="3"/>
                <c:pt idx="0">
                  <c:v>2015</c:v>
                </c:pt>
                <c:pt idx="1">
                  <c:v>2018</c:v>
                </c:pt>
                <c:pt idx="2">
                  <c:v>2020</c:v>
                </c:pt>
              </c:numCache>
            </c:numRef>
          </c:cat>
          <c:val>
            <c:numRef>
              <c:f>'Area desarrollo'!$T$47:$V$47</c:f>
              <c:numCache>
                <c:formatCode>#,##0.0</c:formatCode>
                <c:ptCount val="3"/>
                <c:pt idx="0">
                  <c:v>11.705685618729097</c:v>
                </c:pt>
                <c:pt idx="1">
                  <c:v>13.4375</c:v>
                </c:pt>
                <c:pt idx="2">
                  <c:v>16.040955631399317</c:v>
                </c:pt>
              </c:numCache>
            </c:numRef>
          </c:val>
          <c:extLst>
            <c:ext xmlns:c16="http://schemas.microsoft.com/office/drawing/2014/chart" uri="{C3380CC4-5D6E-409C-BE32-E72D297353CC}">
              <c16:uniqueId val="{00000003-1618-4C84-A121-D722072F00D6}"/>
            </c:ext>
          </c:extLst>
        </c:ser>
        <c:ser>
          <c:idx val="5"/>
          <c:order val="5"/>
          <c:tx>
            <c:strRef>
              <c:f>'Area desarrollo'!$S$48</c:f>
              <c:strCache>
                <c:ptCount val="1"/>
                <c:pt idx="0">
                  <c:v>Producción eco-eficiente</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desarrollo'!$T$43:$V$43</c:f>
              <c:numCache>
                <c:formatCode>General</c:formatCode>
                <c:ptCount val="3"/>
                <c:pt idx="0">
                  <c:v>2015</c:v>
                </c:pt>
                <c:pt idx="1">
                  <c:v>2018</c:v>
                </c:pt>
                <c:pt idx="2">
                  <c:v>2020</c:v>
                </c:pt>
              </c:numCache>
            </c:numRef>
          </c:cat>
          <c:val>
            <c:numRef>
              <c:f>'Area desarrollo'!$T$48:$V$48</c:f>
              <c:numCache>
                <c:formatCode>#,##0.0</c:formatCode>
                <c:ptCount val="3"/>
                <c:pt idx="0">
                  <c:v>13.043478260869565</c:v>
                </c:pt>
                <c:pt idx="1">
                  <c:v>10.9375</c:v>
                </c:pt>
                <c:pt idx="2">
                  <c:v>10.580204778156997</c:v>
                </c:pt>
              </c:numCache>
            </c:numRef>
          </c:val>
          <c:extLst>
            <c:ext xmlns:c16="http://schemas.microsoft.com/office/drawing/2014/chart" uri="{C3380CC4-5D6E-409C-BE32-E72D297353CC}">
              <c16:uniqueId val="{00000004-1618-4C84-A121-D722072F00D6}"/>
            </c:ext>
          </c:extLst>
        </c:ser>
        <c:ser>
          <c:idx val="6"/>
          <c:order val="6"/>
          <c:tx>
            <c:strRef>
              <c:f>'Area desarrollo'!$S$49</c:f>
              <c:strCache>
                <c:ptCount val="1"/>
                <c:pt idx="0">
                  <c:v>Salud eco sistémica y calidad de vida</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desarrollo'!$T$43:$V$43</c:f>
              <c:numCache>
                <c:formatCode>General</c:formatCode>
                <c:ptCount val="3"/>
                <c:pt idx="0">
                  <c:v>2015</c:v>
                </c:pt>
                <c:pt idx="1">
                  <c:v>2018</c:v>
                </c:pt>
                <c:pt idx="2">
                  <c:v>2020</c:v>
                </c:pt>
              </c:numCache>
            </c:numRef>
          </c:cat>
          <c:val>
            <c:numRef>
              <c:f>'Area desarrollo'!$T$49:$V$49</c:f>
              <c:numCache>
                <c:formatCode>#,##0.0</c:formatCode>
                <c:ptCount val="3"/>
                <c:pt idx="0">
                  <c:v>18.060200668896321</c:v>
                </c:pt>
                <c:pt idx="1">
                  <c:v>13.750000000000002</c:v>
                </c:pt>
                <c:pt idx="2">
                  <c:v>11.262798634812286</c:v>
                </c:pt>
              </c:numCache>
            </c:numRef>
          </c:val>
          <c:extLst>
            <c:ext xmlns:c16="http://schemas.microsoft.com/office/drawing/2014/chart" uri="{C3380CC4-5D6E-409C-BE32-E72D297353CC}">
              <c16:uniqueId val="{00000005-1618-4C84-A121-D722072F00D6}"/>
            </c:ext>
          </c:extLst>
        </c:ser>
        <c:ser>
          <c:idx val="7"/>
          <c:order val="7"/>
          <c:tx>
            <c:strRef>
              <c:f>'Area desarrollo'!$S$50</c:f>
              <c:strCache>
                <c:ptCount val="1"/>
                <c:pt idx="0">
                  <c:v>Sociedad y desarrollo humano</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desarrollo'!$T$43:$V$43</c:f>
              <c:numCache>
                <c:formatCode>General</c:formatCode>
                <c:ptCount val="3"/>
                <c:pt idx="0">
                  <c:v>2015</c:v>
                </c:pt>
                <c:pt idx="1">
                  <c:v>2018</c:v>
                </c:pt>
                <c:pt idx="2">
                  <c:v>2020</c:v>
                </c:pt>
              </c:numCache>
            </c:numRef>
          </c:cat>
          <c:val>
            <c:numRef>
              <c:f>'Area desarrollo'!$T$50:$V$50</c:f>
              <c:numCache>
                <c:formatCode>#,##0.0</c:formatCode>
                <c:ptCount val="3"/>
                <c:pt idx="0">
                  <c:v>11.036789297658862</c:v>
                </c:pt>
                <c:pt idx="1">
                  <c:v>13.750000000000002</c:v>
                </c:pt>
                <c:pt idx="2">
                  <c:v>13.993174061433447</c:v>
                </c:pt>
              </c:numCache>
            </c:numRef>
          </c:val>
          <c:extLst>
            <c:ext xmlns:c16="http://schemas.microsoft.com/office/drawing/2014/chart" uri="{C3380CC4-5D6E-409C-BE32-E72D297353CC}">
              <c16:uniqueId val="{00000006-1618-4C84-A121-D722072F00D6}"/>
            </c:ext>
          </c:extLst>
        </c:ser>
        <c:ser>
          <c:idx val="8"/>
          <c:order val="8"/>
          <c:tx>
            <c:strRef>
              <c:f>'Area desarrollo'!$S$51</c:f>
              <c:strCache>
                <c:ptCount val="1"/>
                <c:pt idx="0">
                  <c:v>Tec. Información y comunicación</c:v>
                </c:pt>
              </c:strCache>
            </c:strRef>
          </c:tx>
          <c:spPr>
            <a:solidFill>
              <a:schemeClr val="accent3">
                <a:lumMod val="60000"/>
              </a:schemeClr>
            </a:solidFill>
            <a:ln>
              <a:noFill/>
            </a:ln>
            <a:effectLst/>
          </c:spPr>
          <c:invertIfNegative val="0"/>
          <c:dLbls>
            <c:dLbl>
              <c:idx val="0"/>
              <c:layout>
                <c:manualLayout>
                  <c:x val="0"/>
                  <c:y val="-2.335084217478344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618-4C84-A121-D722072F00D6}"/>
                </c:ext>
              </c:extLst>
            </c:dLbl>
            <c:dLbl>
              <c:idx val="1"/>
              <c:layout>
                <c:manualLayout>
                  <c:x val="-1.0185067526415994E-16"/>
                  <c:y val="-2.5685926392261787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618-4C84-A121-D722072F00D6}"/>
                </c:ext>
              </c:extLst>
            </c:dLbl>
            <c:dLbl>
              <c:idx val="2"/>
              <c:layout>
                <c:manualLayout>
                  <c:x val="1.0185067526415994E-16"/>
                  <c:y val="-2.335084217478344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618-4C84-A121-D722072F00D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'Area desarrollo'!$T$43:$V$43</c:f>
              <c:numCache>
                <c:formatCode>General</c:formatCode>
                <c:ptCount val="3"/>
                <c:pt idx="0">
                  <c:v>2015</c:v>
                </c:pt>
                <c:pt idx="1">
                  <c:v>2018</c:v>
                </c:pt>
                <c:pt idx="2">
                  <c:v>2020</c:v>
                </c:pt>
              </c:numCache>
            </c:numRef>
          </c:cat>
          <c:val>
            <c:numRef>
              <c:f>'Area desarrollo'!$T$51:$V$51</c:f>
              <c:numCache>
                <c:formatCode>#,##0.0</c:formatCode>
                <c:ptCount val="3"/>
                <c:pt idx="0">
                  <c:v>3.6789297658862878</c:v>
                </c:pt>
                <c:pt idx="1">
                  <c:v>3.125</c:v>
                </c:pt>
                <c:pt idx="2">
                  <c:v>2.0477815699658701</c:v>
                </c:pt>
              </c:numCache>
            </c:numRef>
          </c:val>
          <c:extLst>
            <c:ext xmlns:c16="http://schemas.microsoft.com/office/drawing/2014/chart" uri="{C3380CC4-5D6E-409C-BE32-E72D297353CC}">
              <c16:uniqueId val="{0000000A-1618-4C84-A121-D722072F00D6}"/>
            </c:ext>
          </c:extLst>
        </c:ser>
        <c:dLbls>
          <c:dLblPos val="ctr"/>
          <c:showLegendKey val="0"/>
          <c:showVal val="1"/>
          <c:showCatName val="0"/>
          <c:showSerName val="0"/>
          <c:showPercent val="0"/>
          <c:showBubbleSize val="0"/>
        </c:dLbls>
        <c:gapWidth val="150"/>
        <c:overlap val="100"/>
        <c:axId val="594431976"/>
        <c:axId val="594433544"/>
        <c:extLst>
          <c:ext xmlns:c15="http://schemas.microsoft.com/office/drawing/2012/chart" uri="{02D57815-91ED-43cb-92C2-25804820EDAC}">
            <c15:filteredBarSeries>
              <c15:ser>
                <c:idx val="0"/>
                <c:order val="0"/>
                <c:tx>
                  <c:strRef>
                    <c:extLst>
                      <c:ext uri="{02D57815-91ED-43cb-92C2-25804820EDAC}">
                        <c15:formulaRef>
                          <c15:sqref>'Area desarrollo'!$S$43</c15:sqref>
                        </c15:formulaRef>
                      </c:ext>
                    </c:extLst>
                    <c:strCache>
                      <c:ptCount val="1"/>
                      <c:pt idx="0">
                        <c:v>Áreas sistémicas del conocimiento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'Area desarrollo'!$T$43:$V$43</c15:sqref>
                        </c15:formulaRef>
                      </c:ext>
                    </c:extLst>
                    <c:numCache>
                      <c:formatCode>General</c:formatCode>
                      <c:ptCount val="3"/>
                      <c:pt idx="0">
                        <c:v>2015</c:v>
                      </c:pt>
                      <c:pt idx="1">
                        <c:v>2018</c:v>
                      </c:pt>
                      <c:pt idx="2">
                        <c:v>2020</c:v>
                      </c:pt>
                    </c:numCache>
                  </c:numRef>
                </c:cat>
                <c:val>
                  <c:numRef>
                    <c:extLst>
                      <c:ext uri="{02D57815-91ED-43cb-92C2-25804820EDAC}">
                        <c15:formulaRef>
                          <c15:sqref>'Area desarrollo'!$T$43:$V$43</c15:sqref>
                        </c15:formulaRef>
                      </c:ext>
                    </c:extLst>
                    <c:numCache>
                      <c:formatCode>General</c:formatCode>
                      <c:ptCount val="3"/>
                      <c:pt idx="0">
                        <c:v>2015</c:v>
                      </c:pt>
                      <c:pt idx="1">
                        <c:v>2018</c:v>
                      </c:pt>
                      <c:pt idx="2">
                        <c:v>2020</c:v>
                      </c:pt>
                    </c:numCache>
                  </c:numRef>
                </c:val>
                <c:extLst>
                  <c:ext xmlns:c16="http://schemas.microsoft.com/office/drawing/2014/chart" uri="{C3380CC4-5D6E-409C-BE32-E72D297353CC}">
                    <c16:uniqueId val="{0000000B-1618-4C84-A121-D722072F00D6}"/>
                  </c:ext>
                </c:extLst>
              </c15:ser>
            </c15:filteredBarSeries>
          </c:ext>
        </c:extLst>
      </c:barChart>
      <c:catAx>
        <c:axId val="594431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4433544"/>
        <c:crosses val="autoZero"/>
        <c:auto val="1"/>
        <c:lblAlgn val="ctr"/>
        <c:lblOffset val="100"/>
        <c:noMultiLvlLbl val="0"/>
      </c:catAx>
      <c:valAx>
        <c:axId val="59443354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4431976"/>
        <c:crosses val="autoZero"/>
        <c:crossBetween val="between"/>
      </c:valAx>
      <c:spPr>
        <a:noFill/>
        <a:ln>
          <a:noFill/>
        </a:ln>
        <a:effectLst/>
      </c:spPr>
    </c:plotArea>
    <c:legend>
      <c:legendPos val="b"/>
      <c:layout>
        <c:manualLayout>
          <c:xMode val="edge"/>
          <c:yMode val="edge"/>
          <c:x val="0"/>
          <c:y val="0.77933233506950828"/>
          <c:w val="1"/>
          <c:h val="0.2066571596256216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'Area c - t'!$P$5</c:f>
              <c:strCache>
                <c:ptCount val="1"/>
                <c:pt idx="0">
                  <c:v>Ciencias sociales </c:v>
                </c:pt>
              </c:strCache>
            </c:strRef>
          </c:tx>
          <c:spPr>
            <a:solidFill>
              <a:schemeClr val="accent1"/>
            </a:solidFill>
            <a:ln>
              <a:noFill/>
            </a:ln>
            <a:effectLst/>
          </c:spPr>
          <c:invertIfNegative val="0"/>
          <c:cat>
            <c:numRef>
              <c:f>'Area c - t'!$Q$4:$V$4</c:f>
              <c:numCache>
                <c:formatCode>General</c:formatCode>
                <c:ptCount val="6"/>
                <c:pt idx="0">
                  <c:v>2015</c:v>
                </c:pt>
                <c:pt idx="1">
                  <c:v>2016</c:v>
                </c:pt>
                <c:pt idx="2">
                  <c:v>2017</c:v>
                </c:pt>
                <c:pt idx="3">
                  <c:v>2018</c:v>
                </c:pt>
                <c:pt idx="4">
                  <c:v>2019</c:v>
                </c:pt>
                <c:pt idx="5">
                  <c:v>2020</c:v>
                </c:pt>
              </c:numCache>
            </c:numRef>
          </c:cat>
          <c:val>
            <c:numRef>
              <c:f>'Area c - t'!$Q$5:$V$5</c:f>
              <c:numCache>
                <c:formatCode>General</c:formatCode>
                <c:ptCount val="6"/>
                <c:pt idx="0">
                  <c:v>21</c:v>
                </c:pt>
                <c:pt idx="1">
                  <c:v>27</c:v>
                </c:pt>
                <c:pt idx="2">
                  <c:v>29</c:v>
                </c:pt>
                <c:pt idx="3">
                  <c:v>28</c:v>
                </c:pt>
                <c:pt idx="4">
                  <c:v>27</c:v>
                </c:pt>
                <c:pt idx="5">
                  <c:v>28</c:v>
                </c:pt>
              </c:numCache>
            </c:numRef>
          </c:val>
          <c:extLst>
            <c:ext xmlns:c16="http://schemas.microsoft.com/office/drawing/2014/chart" uri="{C3380CC4-5D6E-409C-BE32-E72D297353CC}">
              <c16:uniqueId val="{00000000-2ED9-48E1-BF9F-801FE9DC7FDE}"/>
            </c:ext>
          </c:extLst>
        </c:ser>
        <c:ser>
          <c:idx val="1"/>
          <c:order val="1"/>
          <c:tx>
            <c:strRef>
              <c:f>'Area c - t'!$P$6</c:f>
              <c:strCache>
                <c:ptCount val="1"/>
                <c:pt idx="0">
                  <c:v>Ciencias agrícolas</c:v>
                </c:pt>
              </c:strCache>
            </c:strRef>
          </c:tx>
          <c:spPr>
            <a:solidFill>
              <a:schemeClr val="accent2"/>
            </a:solidFill>
            <a:ln>
              <a:noFill/>
            </a:ln>
            <a:effectLst/>
          </c:spPr>
          <c:invertIfNegative val="0"/>
          <c:cat>
            <c:numRef>
              <c:f>'Area c - t'!$Q$4:$V$4</c:f>
              <c:numCache>
                <c:formatCode>General</c:formatCode>
                <c:ptCount val="6"/>
                <c:pt idx="0">
                  <c:v>2015</c:v>
                </c:pt>
                <c:pt idx="1">
                  <c:v>2016</c:v>
                </c:pt>
                <c:pt idx="2">
                  <c:v>2017</c:v>
                </c:pt>
                <c:pt idx="3">
                  <c:v>2018</c:v>
                </c:pt>
                <c:pt idx="4">
                  <c:v>2019</c:v>
                </c:pt>
                <c:pt idx="5">
                  <c:v>2020</c:v>
                </c:pt>
              </c:numCache>
            </c:numRef>
          </c:cat>
          <c:val>
            <c:numRef>
              <c:f>'Area c - t'!$Q$6:$V$6</c:f>
              <c:numCache>
                <c:formatCode>General</c:formatCode>
                <c:ptCount val="6"/>
                <c:pt idx="0">
                  <c:v>6</c:v>
                </c:pt>
                <c:pt idx="1">
                  <c:v>8</c:v>
                </c:pt>
                <c:pt idx="2">
                  <c:v>7</c:v>
                </c:pt>
                <c:pt idx="3">
                  <c:v>14</c:v>
                </c:pt>
                <c:pt idx="4">
                  <c:v>18</c:v>
                </c:pt>
                <c:pt idx="5">
                  <c:v>18</c:v>
                </c:pt>
              </c:numCache>
            </c:numRef>
          </c:val>
          <c:extLst>
            <c:ext xmlns:c16="http://schemas.microsoft.com/office/drawing/2014/chart" uri="{C3380CC4-5D6E-409C-BE32-E72D297353CC}">
              <c16:uniqueId val="{00000001-2ED9-48E1-BF9F-801FE9DC7FDE}"/>
            </c:ext>
          </c:extLst>
        </c:ser>
        <c:ser>
          <c:idx val="2"/>
          <c:order val="2"/>
          <c:tx>
            <c:strRef>
              <c:f>'Area c - t'!$P$7</c:f>
              <c:strCache>
                <c:ptCount val="1"/>
                <c:pt idx="0">
                  <c:v>Ciencias naturales</c:v>
                </c:pt>
              </c:strCache>
            </c:strRef>
          </c:tx>
          <c:spPr>
            <a:solidFill>
              <a:schemeClr val="accent3"/>
            </a:solidFill>
            <a:ln>
              <a:noFill/>
            </a:ln>
            <a:effectLst/>
          </c:spPr>
          <c:invertIfNegative val="0"/>
          <c:cat>
            <c:numRef>
              <c:f>'Area c - t'!$Q$4:$V$4</c:f>
              <c:numCache>
                <c:formatCode>General</c:formatCode>
                <c:ptCount val="6"/>
                <c:pt idx="0">
                  <c:v>2015</c:v>
                </c:pt>
                <c:pt idx="1">
                  <c:v>2016</c:v>
                </c:pt>
                <c:pt idx="2">
                  <c:v>2017</c:v>
                </c:pt>
                <c:pt idx="3">
                  <c:v>2018</c:v>
                </c:pt>
                <c:pt idx="4">
                  <c:v>2019</c:v>
                </c:pt>
                <c:pt idx="5">
                  <c:v>2020</c:v>
                </c:pt>
              </c:numCache>
            </c:numRef>
          </c:cat>
          <c:val>
            <c:numRef>
              <c:f>'Area c - t'!$Q$7:$V$7</c:f>
              <c:numCache>
                <c:formatCode>General</c:formatCode>
                <c:ptCount val="6"/>
                <c:pt idx="0">
                  <c:v>10</c:v>
                </c:pt>
                <c:pt idx="1">
                  <c:v>13</c:v>
                </c:pt>
                <c:pt idx="2">
                  <c:v>14</c:v>
                </c:pt>
                <c:pt idx="3">
                  <c:v>19</c:v>
                </c:pt>
                <c:pt idx="4">
                  <c:v>16</c:v>
                </c:pt>
                <c:pt idx="5">
                  <c:v>15</c:v>
                </c:pt>
              </c:numCache>
            </c:numRef>
          </c:val>
          <c:extLst>
            <c:ext xmlns:c16="http://schemas.microsoft.com/office/drawing/2014/chart" uri="{C3380CC4-5D6E-409C-BE32-E72D297353CC}">
              <c16:uniqueId val="{00000002-2ED9-48E1-BF9F-801FE9DC7FDE}"/>
            </c:ext>
          </c:extLst>
        </c:ser>
        <c:ser>
          <c:idx val="3"/>
          <c:order val="3"/>
          <c:tx>
            <c:strRef>
              <c:f>'Area c - t'!$P$8</c:f>
              <c:strCache>
                <c:ptCount val="1"/>
                <c:pt idx="0">
                  <c:v>Humanidades</c:v>
                </c:pt>
              </c:strCache>
            </c:strRef>
          </c:tx>
          <c:spPr>
            <a:solidFill>
              <a:schemeClr val="accent4"/>
            </a:solidFill>
            <a:ln>
              <a:noFill/>
            </a:ln>
            <a:effectLst/>
          </c:spPr>
          <c:invertIfNegative val="0"/>
          <c:cat>
            <c:numRef>
              <c:f>'Area c - t'!$Q$4:$V$4</c:f>
              <c:numCache>
                <c:formatCode>General</c:formatCode>
                <c:ptCount val="6"/>
                <c:pt idx="0">
                  <c:v>2015</c:v>
                </c:pt>
                <c:pt idx="1">
                  <c:v>2016</c:v>
                </c:pt>
                <c:pt idx="2">
                  <c:v>2017</c:v>
                </c:pt>
                <c:pt idx="3">
                  <c:v>2018</c:v>
                </c:pt>
                <c:pt idx="4">
                  <c:v>2019</c:v>
                </c:pt>
                <c:pt idx="5">
                  <c:v>2020</c:v>
                </c:pt>
              </c:numCache>
            </c:numRef>
          </c:cat>
          <c:val>
            <c:numRef>
              <c:f>'Area c - t'!$Q$8:$V$8</c:f>
              <c:numCache>
                <c:formatCode>General</c:formatCode>
                <c:ptCount val="6"/>
                <c:pt idx="0">
                  <c:v>6</c:v>
                </c:pt>
                <c:pt idx="1">
                  <c:v>8</c:v>
                </c:pt>
                <c:pt idx="2">
                  <c:v>12</c:v>
                </c:pt>
                <c:pt idx="3">
                  <c:v>11</c:v>
                </c:pt>
                <c:pt idx="4">
                  <c:v>10</c:v>
                </c:pt>
                <c:pt idx="5">
                  <c:v>11</c:v>
                </c:pt>
              </c:numCache>
            </c:numRef>
          </c:val>
          <c:extLst>
            <c:ext xmlns:c16="http://schemas.microsoft.com/office/drawing/2014/chart" uri="{C3380CC4-5D6E-409C-BE32-E72D297353CC}">
              <c16:uniqueId val="{00000003-2ED9-48E1-BF9F-801FE9DC7FDE}"/>
            </c:ext>
          </c:extLst>
        </c:ser>
        <c:ser>
          <c:idx val="4"/>
          <c:order val="4"/>
          <c:tx>
            <c:strRef>
              <c:f>'Area c - t'!$P$9</c:f>
              <c:strCache>
                <c:ptCount val="1"/>
                <c:pt idx="0">
                  <c:v>Ciencias médicas</c:v>
                </c:pt>
              </c:strCache>
            </c:strRef>
          </c:tx>
          <c:spPr>
            <a:solidFill>
              <a:schemeClr val="accent5"/>
            </a:solidFill>
            <a:ln>
              <a:noFill/>
            </a:ln>
            <a:effectLst/>
          </c:spPr>
          <c:invertIfNegative val="0"/>
          <c:cat>
            <c:numRef>
              <c:f>'Area c - t'!$Q$4:$V$4</c:f>
              <c:numCache>
                <c:formatCode>General</c:formatCode>
                <c:ptCount val="6"/>
                <c:pt idx="0">
                  <c:v>2015</c:v>
                </c:pt>
                <c:pt idx="1">
                  <c:v>2016</c:v>
                </c:pt>
                <c:pt idx="2">
                  <c:v>2017</c:v>
                </c:pt>
                <c:pt idx="3">
                  <c:v>2018</c:v>
                </c:pt>
                <c:pt idx="4">
                  <c:v>2019</c:v>
                </c:pt>
                <c:pt idx="5">
                  <c:v>2020</c:v>
                </c:pt>
              </c:numCache>
            </c:numRef>
          </c:cat>
          <c:val>
            <c:numRef>
              <c:f>'Area c - t'!$Q$9:$V$9</c:f>
              <c:numCache>
                <c:formatCode>General</c:formatCode>
                <c:ptCount val="6"/>
                <c:pt idx="0">
                  <c:v>5</c:v>
                </c:pt>
                <c:pt idx="1">
                  <c:v>5</c:v>
                </c:pt>
                <c:pt idx="2">
                  <c:v>6</c:v>
                </c:pt>
                <c:pt idx="3">
                  <c:v>7</c:v>
                </c:pt>
                <c:pt idx="4">
                  <c:v>8</c:v>
                </c:pt>
                <c:pt idx="5">
                  <c:v>8</c:v>
                </c:pt>
              </c:numCache>
            </c:numRef>
          </c:val>
          <c:extLst>
            <c:ext xmlns:c16="http://schemas.microsoft.com/office/drawing/2014/chart" uri="{C3380CC4-5D6E-409C-BE32-E72D297353CC}">
              <c16:uniqueId val="{00000004-2ED9-48E1-BF9F-801FE9DC7FDE}"/>
            </c:ext>
          </c:extLst>
        </c:ser>
        <c:ser>
          <c:idx val="5"/>
          <c:order val="5"/>
          <c:tx>
            <c:strRef>
              <c:f>'Area c - t'!$P$10</c:f>
              <c:strCache>
                <c:ptCount val="1"/>
                <c:pt idx="0">
                  <c:v>Ingeniería y tecnología</c:v>
                </c:pt>
              </c:strCache>
            </c:strRef>
          </c:tx>
          <c:spPr>
            <a:solidFill>
              <a:schemeClr val="accent6"/>
            </a:solidFill>
            <a:ln>
              <a:noFill/>
            </a:ln>
            <a:effectLst/>
          </c:spPr>
          <c:invertIfNegative val="0"/>
          <c:cat>
            <c:numRef>
              <c:f>'Area c - t'!$Q$4:$V$4</c:f>
              <c:numCache>
                <c:formatCode>General</c:formatCode>
                <c:ptCount val="6"/>
                <c:pt idx="0">
                  <c:v>2015</c:v>
                </c:pt>
                <c:pt idx="1">
                  <c:v>2016</c:v>
                </c:pt>
                <c:pt idx="2">
                  <c:v>2017</c:v>
                </c:pt>
                <c:pt idx="3">
                  <c:v>2018</c:v>
                </c:pt>
                <c:pt idx="4">
                  <c:v>2019</c:v>
                </c:pt>
                <c:pt idx="5">
                  <c:v>2020</c:v>
                </c:pt>
              </c:numCache>
            </c:numRef>
          </c:cat>
          <c:val>
            <c:numRef>
              <c:f>'Area c - t'!$Q$10:$V$10</c:f>
              <c:numCache>
                <c:formatCode>General</c:formatCode>
                <c:ptCount val="6"/>
                <c:pt idx="0">
                  <c:v>1</c:v>
                </c:pt>
                <c:pt idx="1">
                  <c:v>1</c:v>
                </c:pt>
                <c:pt idx="2">
                  <c:v>1</c:v>
                </c:pt>
                <c:pt idx="3">
                  <c:v>1</c:v>
                </c:pt>
                <c:pt idx="4">
                  <c:v>1</c:v>
                </c:pt>
                <c:pt idx="5">
                  <c:v>1</c:v>
                </c:pt>
              </c:numCache>
            </c:numRef>
          </c:val>
          <c:extLst>
            <c:ext xmlns:c16="http://schemas.microsoft.com/office/drawing/2014/chart" uri="{C3380CC4-5D6E-409C-BE32-E72D297353CC}">
              <c16:uniqueId val="{00000005-2ED9-48E1-BF9F-801FE9DC7FDE}"/>
            </c:ext>
          </c:extLst>
        </c:ser>
        <c:dLbls>
          <c:showLegendKey val="0"/>
          <c:showVal val="0"/>
          <c:showCatName val="0"/>
          <c:showSerName val="0"/>
          <c:showPercent val="0"/>
          <c:showBubbleSize val="0"/>
        </c:dLbls>
        <c:gapWidth val="219"/>
        <c:overlap val="-27"/>
        <c:axId val="594433936"/>
        <c:axId val="594434328"/>
      </c:barChart>
      <c:catAx>
        <c:axId val="594433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4434328"/>
        <c:crosses val="autoZero"/>
        <c:auto val="1"/>
        <c:lblAlgn val="ctr"/>
        <c:lblOffset val="100"/>
        <c:noMultiLvlLbl val="0"/>
      </c:catAx>
      <c:valAx>
        <c:axId val="594434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44339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4291689170622619"/>
          <c:y val="3.4934501019794013E-2"/>
          <c:w val="0.6570831082937737"/>
          <c:h val="0.64075358028205076"/>
        </c:manualLayout>
      </c:layout>
      <c:barChart>
        <c:barDir val="col"/>
        <c:grouping val="clustered"/>
        <c:varyColors val="0"/>
        <c:ser>
          <c:idx val="0"/>
          <c:order val="0"/>
          <c:tx>
            <c:strRef>
              <c:f>'Area c - t'!$P$30</c:f>
              <c:strCache>
                <c:ptCount val="1"/>
                <c:pt idx="0">
                  <c:v>Ciencias agrícolas</c:v>
                </c:pt>
              </c:strCache>
            </c:strRef>
          </c:tx>
          <c:spPr>
            <a:solidFill>
              <a:schemeClr val="accent1"/>
            </a:solidFill>
            <a:ln>
              <a:noFill/>
            </a:ln>
            <a:effectLst/>
          </c:spPr>
          <c:invertIfNegative val="0"/>
          <c:cat>
            <c:numRef>
              <c:f>'Area c - t'!$Q$29:$V$29</c:f>
              <c:numCache>
                <c:formatCode>General</c:formatCode>
                <c:ptCount val="6"/>
                <c:pt idx="0">
                  <c:v>2015</c:v>
                </c:pt>
                <c:pt idx="1">
                  <c:v>2016</c:v>
                </c:pt>
                <c:pt idx="2">
                  <c:v>2017</c:v>
                </c:pt>
                <c:pt idx="3">
                  <c:v>2018</c:v>
                </c:pt>
                <c:pt idx="4">
                  <c:v>2019</c:v>
                </c:pt>
                <c:pt idx="5">
                  <c:v>2020</c:v>
                </c:pt>
              </c:numCache>
            </c:numRef>
          </c:cat>
          <c:val>
            <c:numRef>
              <c:f>'Area c - t'!$Q$30:$V$30</c:f>
              <c:numCache>
                <c:formatCode>General</c:formatCode>
                <c:ptCount val="6"/>
                <c:pt idx="0">
                  <c:v>51</c:v>
                </c:pt>
                <c:pt idx="1">
                  <c:v>48</c:v>
                </c:pt>
                <c:pt idx="2">
                  <c:v>40</c:v>
                </c:pt>
                <c:pt idx="3">
                  <c:v>40</c:v>
                </c:pt>
                <c:pt idx="4">
                  <c:v>28</c:v>
                </c:pt>
                <c:pt idx="5">
                  <c:v>31</c:v>
                </c:pt>
              </c:numCache>
            </c:numRef>
          </c:val>
          <c:extLst>
            <c:ext xmlns:c16="http://schemas.microsoft.com/office/drawing/2014/chart" uri="{C3380CC4-5D6E-409C-BE32-E72D297353CC}">
              <c16:uniqueId val="{00000000-2D38-4BA6-AA42-5B67503FD4DC}"/>
            </c:ext>
          </c:extLst>
        </c:ser>
        <c:ser>
          <c:idx val="1"/>
          <c:order val="1"/>
          <c:tx>
            <c:strRef>
              <c:f>'Area c - t'!$P$31</c:f>
              <c:strCache>
                <c:ptCount val="1"/>
                <c:pt idx="0">
                  <c:v>Ciencias médicas</c:v>
                </c:pt>
              </c:strCache>
            </c:strRef>
          </c:tx>
          <c:spPr>
            <a:solidFill>
              <a:schemeClr val="accent2"/>
            </a:solidFill>
            <a:ln>
              <a:noFill/>
            </a:ln>
            <a:effectLst/>
          </c:spPr>
          <c:invertIfNegative val="0"/>
          <c:cat>
            <c:numRef>
              <c:f>'Area c - t'!$Q$29:$V$29</c:f>
              <c:numCache>
                <c:formatCode>General</c:formatCode>
                <c:ptCount val="6"/>
                <c:pt idx="0">
                  <c:v>2015</c:v>
                </c:pt>
                <c:pt idx="1">
                  <c:v>2016</c:v>
                </c:pt>
                <c:pt idx="2">
                  <c:v>2017</c:v>
                </c:pt>
                <c:pt idx="3">
                  <c:v>2018</c:v>
                </c:pt>
                <c:pt idx="4">
                  <c:v>2019</c:v>
                </c:pt>
                <c:pt idx="5">
                  <c:v>2020</c:v>
                </c:pt>
              </c:numCache>
            </c:numRef>
          </c:cat>
          <c:val>
            <c:numRef>
              <c:f>'Area c - t'!$Q$31:$V$31</c:f>
              <c:numCache>
                <c:formatCode>General</c:formatCode>
                <c:ptCount val="6"/>
                <c:pt idx="0">
                  <c:v>28</c:v>
                </c:pt>
                <c:pt idx="1">
                  <c:v>36</c:v>
                </c:pt>
                <c:pt idx="2">
                  <c:v>35</c:v>
                </c:pt>
                <c:pt idx="3">
                  <c:v>30</c:v>
                </c:pt>
                <c:pt idx="4">
                  <c:v>29</c:v>
                </c:pt>
                <c:pt idx="5">
                  <c:v>24</c:v>
                </c:pt>
              </c:numCache>
            </c:numRef>
          </c:val>
          <c:extLst>
            <c:ext xmlns:c16="http://schemas.microsoft.com/office/drawing/2014/chart" uri="{C3380CC4-5D6E-409C-BE32-E72D297353CC}">
              <c16:uniqueId val="{00000001-2D38-4BA6-AA42-5B67503FD4DC}"/>
            </c:ext>
          </c:extLst>
        </c:ser>
        <c:ser>
          <c:idx val="2"/>
          <c:order val="2"/>
          <c:tx>
            <c:strRef>
              <c:f>'Area c - t'!$P$32</c:f>
              <c:strCache>
                <c:ptCount val="1"/>
                <c:pt idx="0">
                  <c:v>Ciencias naturales</c:v>
                </c:pt>
              </c:strCache>
            </c:strRef>
          </c:tx>
          <c:spPr>
            <a:solidFill>
              <a:schemeClr val="accent3"/>
            </a:solidFill>
            <a:ln>
              <a:noFill/>
            </a:ln>
            <a:effectLst/>
          </c:spPr>
          <c:invertIfNegative val="0"/>
          <c:cat>
            <c:numRef>
              <c:f>'Area c - t'!$Q$29:$V$29</c:f>
              <c:numCache>
                <c:formatCode>General</c:formatCode>
                <c:ptCount val="6"/>
                <c:pt idx="0">
                  <c:v>2015</c:v>
                </c:pt>
                <c:pt idx="1">
                  <c:v>2016</c:v>
                </c:pt>
                <c:pt idx="2">
                  <c:v>2017</c:v>
                </c:pt>
                <c:pt idx="3">
                  <c:v>2018</c:v>
                </c:pt>
                <c:pt idx="4">
                  <c:v>2019</c:v>
                </c:pt>
                <c:pt idx="5">
                  <c:v>2020</c:v>
                </c:pt>
              </c:numCache>
            </c:numRef>
          </c:cat>
          <c:val>
            <c:numRef>
              <c:f>'Area c - t'!$Q$32:$V$32</c:f>
              <c:numCache>
                <c:formatCode>General</c:formatCode>
                <c:ptCount val="6"/>
                <c:pt idx="0">
                  <c:v>103</c:v>
                </c:pt>
                <c:pt idx="1">
                  <c:v>96</c:v>
                </c:pt>
                <c:pt idx="2">
                  <c:v>103</c:v>
                </c:pt>
                <c:pt idx="3">
                  <c:v>116</c:v>
                </c:pt>
                <c:pt idx="4">
                  <c:v>103</c:v>
                </c:pt>
                <c:pt idx="5">
                  <c:v>95</c:v>
                </c:pt>
              </c:numCache>
            </c:numRef>
          </c:val>
          <c:extLst>
            <c:ext xmlns:c16="http://schemas.microsoft.com/office/drawing/2014/chart" uri="{C3380CC4-5D6E-409C-BE32-E72D297353CC}">
              <c16:uniqueId val="{00000002-2D38-4BA6-AA42-5B67503FD4DC}"/>
            </c:ext>
          </c:extLst>
        </c:ser>
        <c:ser>
          <c:idx val="3"/>
          <c:order val="3"/>
          <c:tx>
            <c:strRef>
              <c:f>'Area c - t'!$P$33</c:f>
              <c:strCache>
                <c:ptCount val="1"/>
                <c:pt idx="0">
                  <c:v>Ciencias sociales </c:v>
                </c:pt>
              </c:strCache>
            </c:strRef>
          </c:tx>
          <c:spPr>
            <a:solidFill>
              <a:schemeClr val="accent4"/>
            </a:solidFill>
            <a:ln>
              <a:noFill/>
            </a:ln>
            <a:effectLst/>
          </c:spPr>
          <c:invertIfNegative val="0"/>
          <c:cat>
            <c:numRef>
              <c:f>'Area c - t'!$Q$29:$V$29</c:f>
              <c:numCache>
                <c:formatCode>General</c:formatCode>
                <c:ptCount val="6"/>
                <c:pt idx="0">
                  <c:v>2015</c:v>
                </c:pt>
                <c:pt idx="1">
                  <c:v>2016</c:v>
                </c:pt>
                <c:pt idx="2">
                  <c:v>2017</c:v>
                </c:pt>
                <c:pt idx="3">
                  <c:v>2018</c:v>
                </c:pt>
                <c:pt idx="4">
                  <c:v>2019</c:v>
                </c:pt>
                <c:pt idx="5">
                  <c:v>2020</c:v>
                </c:pt>
              </c:numCache>
            </c:numRef>
          </c:cat>
          <c:val>
            <c:numRef>
              <c:f>'Area c - t'!$Q$33:$V$33</c:f>
              <c:numCache>
                <c:formatCode>General</c:formatCode>
                <c:ptCount val="6"/>
                <c:pt idx="0">
                  <c:v>72</c:v>
                </c:pt>
                <c:pt idx="1">
                  <c:v>72</c:v>
                </c:pt>
                <c:pt idx="2">
                  <c:v>72</c:v>
                </c:pt>
                <c:pt idx="3">
                  <c:v>81</c:v>
                </c:pt>
                <c:pt idx="4">
                  <c:v>91</c:v>
                </c:pt>
                <c:pt idx="5">
                  <c:v>82</c:v>
                </c:pt>
              </c:numCache>
            </c:numRef>
          </c:val>
          <c:extLst>
            <c:ext xmlns:c16="http://schemas.microsoft.com/office/drawing/2014/chart" uri="{C3380CC4-5D6E-409C-BE32-E72D297353CC}">
              <c16:uniqueId val="{00000003-2D38-4BA6-AA42-5B67503FD4DC}"/>
            </c:ext>
          </c:extLst>
        </c:ser>
        <c:ser>
          <c:idx val="4"/>
          <c:order val="4"/>
          <c:tx>
            <c:strRef>
              <c:f>'Area c - t'!$P$34</c:f>
              <c:strCache>
                <c:ptCount val="1"/>
                <c:pt idx="0">
                  <c:v>Humanidades</c:v>
                </c:pt>
              </c:strCache>
            </c:strRef>
          </c:tx>
          <c:spPr>
            <a:solidFill>
              <a:schemeClr val="accent5"/>
            </a:solidFill>
            <a:ln>
              <a:noFill/>
            </a:ln>
            <a:effectLst/>
          </c:spPr>
          <c:invertIfNegative val="0"/>
          <c:cat>
            <c:numRef>
              <c:f>'Area c - t'!$Q$29:$V$29</c:f>
              <c:numCache>
                <c:formatCode>General</c:formatCode>
                <c:ptCount val="6"/>
                <c:pt idx="0">
                  <c:v>2015</c:v>
                </c:pt>
                <c:pt idx="1">
                  <c:v>2016</c:v>
                </c:pt>
                <c:pt idx="2">
                  <c:v>2017</c:v>
                </c:pt>
                <c:pt idx="3">
                  <c:v>2018</c:v>
                </c:pt>
                <c:pt idx="4">
                  <c:v>2019</c:v>
                </c:pt>
                <c:pt idx="5">
                  <c:v>2020</c:v>
                </c:pt>
              </c:numCache>
            </c:numRef>
          </c:cat>
          <c:val>
            <c:numRef>
              <c:f>'Area c - t'!$Q$34:$V$34</c:f>
              <c:numCache>
                <c:formatCode>General</c:formatCode>
                <c:ptCount val="6"/>
                <c:pt idx="0">
                  <c:v>36</c:v>
                </c:pt>
                <c:pt idx="1">
                  <c:v>36</c:v>
                </c:pt>
                <c:pt idx="2">
                  <c:v>41</c:v>
                </c:pt>
                <c:pt idx="3">
                  <c:v>44</c:v>
                </c:pt>
                <c:pt idx="4">
                  <c:v>52</c:v>
                </c:pt>
                <c:pt idx="5">
                  <c:v>52</c:v>
                </c:pt>
              </c:numCache>
            </c:numRef>
          </c:val>
          <c:extLst>
            <c:ext xmlns:c16="http://schemas.microsoft.com/office/drawing/2014/chart" uri="{C3380CC4-5D6E-409C-BE32-E72D297353CC}">
              <c16:uniqueId val="{00000004-2D38-4BA6-AA42-5B67503FD4DC}"/>
            </c:ext>
          </c:extLst>
        </c:ser>
        <c:ser>
          <c:idx val="5"/>
          <c:order val="5"/>
          <c:tx>
            <c:strRef>
              <c:f>'Area c - t'!$P$35</c:f>
              <c:strCache>
                <c:ptCount val="1"/>
                <c:pt idx="0">
                  <c:v>Ingeniería y tecnología</c:v>
                </c:pt>
              </c:strCache>
            </c:strRef>
          </c:tx>
          <c:spPr>
            <a:solidFill>
              <a:schemeClr val="accent6"/>
            </a:solidFill>
            <a:ln>
              <a:noFill/>
            </a:ln>
            <a:effectLst/>
          </c:spPr>
          <c:invertIfNegative val="0"/>
          <c:cat>
            <c:numRef>
              <c:f>'Area c - t'!$Q$29:$V$29</c:f>
              <c:numCache>
                <c:formatCode>General</c:formatCode>
                <c:ptCount val="6"/>
                <c:pt idx="0">
                  <c:v>2015</c:v>
                </c:pt>
                <c:pt idx="1">
                  <c:v>2016</c:v>
                </c:pt>
                <c:pt idx="2">
                  <c:v>2017</c:v>
                </c:pt>
                <c:pt idx="3">
                  <c:v>2018</c:v>
                </c:pt>
                <c:pt idx="4">
                  <c:v>2019</c:v>
                </c:pt>
                <c:pt idx="5">
                  <c:v>2020</c:v>
                </c:pt>
              </c:numCache>
            </c:numRef>
          </c:cat>
          <c:val>
            <c:numRef>
              <c:f>'Area c - t'!$Q$35:$V$35</c:f>
              <c:numCache>
                <c:formatCode>General</c:formatCode>
                <c:ptCount val="6"/>
                <c:pt idx="0">
                  <c:v>9</c:v>
                </c:pt>
                <c:pt idx="1">
                  <c:v>8</c:v>
                </c:pt>
                <c:pt idx="2">
                  <c:v>6</c:v>
                </c:pt>
                <c:pt idx="3">
                  <c:v>9</c:v>
                </c:pt>
                <c:pt idx="4">
                  <c:v>11</c:v>
                </c:pt>
                <c:pt idx="5">
                  <c:v>9</c:v>
                </c:pt>
              </c:numCache>
            </c:numRef>
          </c:val>
          <c:extLst>
            <c:ext xmlns:c16="http://schemas.microsoft.com/office/drawing/2014/chart" uri="{C3380CC4-5D6E-409C-BE32-E72D297353CC}">
              <c16:uniqueId val="{00000005-2D38-4BA6-AA42-5B67503FD4DC}"/>
            </c:ext>
          </c:extLst>
        </c:ser>
        <c:dLbls>
          <c:showLegendKey val="0"/>
          <c:showVal val="0"/>
          <c:showCatName val="0"/>
          <c:showSerName val="0"/>
          <c:showPercent val="0"/>
          <c:showBubbleSize val="0"/>
        </c:dLbls>
        <c:gapWidth val="219"/>
        <c:overlap val="-27"/>
        <c:axId val="594435504"/>
        <c:axId val="594435896"/>
      </c:barChart>
      <c:lineChart>
        <c:grouping val="standard"/>
        <c:varyColors val="0"/>
        <c:dLbls>
          <c:showLegendKey val="0"/>
          <c:showVal val="0"/>
          <c:showCatName val="0"/>
          <c:showSerName val="0"/>
          <c:showPercent val="0"/>
          <c:showBubbleSize val="0"/>
        </c:dLbls>
        <c:marker val="1"/>
        <c:smooth val="0"/>
        <c:axId val="594435504"/>
        <c:axId val="594435896"/>
        <c:extLst>
          <c:ext xmlns:c15="http://schemas.microsoft.com/office/drawing/2012/chart" uri="{02D57815-91ED-43cb-92C2-25804820EDAC}">
            <c15:filteredLineSeries>
              <c15:ser>
                <c:idx val="6"/>
                <c:order val="6"/>
                <c:tx>
                  <c:strRef>
                    <c:extLst>
                      <c:ext uri="{02D57815-91ED-43cb-92C2-25804820EDAC}">
                        <c15:formulaRef>
                          <c15:sqref>'Area c - t'!$P$36</c15:sqref>
                        </c15:formulaRef>
                      </c:ext>
                    </c:extLst>
                    <c:strCache>
                      <c:ptCount val="1"/>
                    </c:strCache>
                  </c:strRef>
                </c:tx>
                <c:spPr>
                  <a:ln w="28575" cap="rnd">
                    <a:solidFill>
                      <a:schemeClr val="accent1">
                        <a:lumMod val="60000"/>
                      </a:schemeClr>
                    </a:solidFill>
                    <a:round/>
                  </a:ln>
                  <a:effectLst/>
                </c:spPr>
                <c:marker>
                  <c:symbol val="none"/>
                </c:marker>
                <c:cat>
                  <c:numRef>
                    <c:extLst>
                      <c:ext uri="{02D57815-91ED-43cb-92C2-25804820EDAC}">
                        <c15:formulaRef>
                          <c15:sqref>'Area c - t'!$Q$29:$V$29</c15:sqref>
                        </c15:formulaRef>
                      </c:ext>
                    </c:extLst>
                    <c:numCache>
                      <c:formatCode>General</c:formatCode>
                      <c:ptCount val="6"/>
                      <c:pt idx="0">
                        <c:v>2015</c:v>
                      </c:pt>
                      <c:pt idx="1">
                        <c:v>2016</c:v>
                      </c:pt>
                      <c:pt idx="2">
                        <c:v>2017</c:v>
                      </c:pt>
                      <c:pt idx="3">
                        <c:v>2018</c:v>
                      </c:pt>
                      <c:pt idx="4">
                        <c:v>2019</c:v>
                      </c:pt>
                      <c:pt idx="5">
                        <c:v>2020</c:v>
                      </c:pt>
                    </c:numCache>
                  </c:numRef>
                </c:cat>
                <c:val>
                  <c:numRef>
                    <c:extLst>
                      <c:ext uri="{02D57815-91ED-43cb-92C2-25804820EDAC}">
                        <c15:formulaRef>
                          <c15:sqref>'Area c - t'!$Q$36:$V$36</c15:sqref>
                        </c15:formulaRef>
                      </c:ext>
                    </c:extLst>
                    <c:numCache>
                      <c:formatCode>General</c:formatCode>
                      <c:ptCount val="6"/>
                      <c:pt idx="0">
                        <c:v>299</c:v>
                      </c:pt>
                      <c:pt idx="1">
                        <c:v>296</c:v>
                      </c:pt>
                      <c:pt idx="2">
                        <c:v>297</c:v>
                      </c:pt>
                      <c:pt idx="3">
                        <c:v>320</c:v>
                      </c:pt>
                      <c:pt idx="4">
                        <c:v>314</c:v>
                      </c:pt>
                      <c:pt idx="5">
                        <c:v>293</c:v>
                      </c:pt>
                    </c:numCache>
                  </c:numRef>
                </c:val>
                <c:smooth val="0"/>
                <c:extLst>
                  <c:ext xmlns:c16="http://schemas.microsoft.com/office/drawing/2014/chart" uri="{C3380CC4-5D6E-409C-BE32-E72D297353CC}">
                    <c16:uniqueId val="{00000006-2D38-4BA6-AA42-5B67503FD4DC}"/>
                  </c:ext>
                </c:extLst>
              </c15:ser>
            </c15:filteredLineSeries>
          </c:ext>
        </c:extLst>
      </c:lineChart>
      <c:catAx>
        <c:axId val="594435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4435896"/>
        <c:crosses val="autoZero"/>
        <c:auto val="1"/>
        <c:lblAlgn val="ctr"/>
        <c:lblOffset val="100"/>
        <c:noMultiLvlLbl val="0"/>
      </c:catAx>
      <c:valAx>
        <c:axId val="594435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44355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E1F-4717-A799-418C30FF60B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E1F-4717-A799-418C30FF60B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E1F-4717-A799-418C30FF60B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E1F-4717-A799-418C30FF60B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E1F-4717-A799-418C30FF60B7}"/>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BE1F-4717-A799-418C30FF60B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Subáreas!$A$13:$A$18</c:f>
              <c:strCache>
                <c:ptCount val="6"/>
                <c:pt idx="0">
                  <c:v>Ciencias sociales </c:v>
                </c:pt>
                <c:pt idx="1">
                  <c:v>Ciencias naturales</c:v>
                </c:pt>
                <c:pt idx="2">
                  <c:v>Ciencias agrícolas</c:v>
                </c:pt>
                <c:pt idx="3">
                  <c:v>Humanidades</c:v>
                </c:pt>
                <c:pt idx="4">
                  <c:v>Ciencias médicas</c:v>
                </c:pt>
                <c:pt idx="5">
                  <c:v>Ingeniería y tecnología</c:v>
                </c:pt>
              </c:strCache>
            </c:strRef>
          </c:cat>
          <c:val>
            <c:numRef>
              <c:f>Subáreas!$B$13:$B$18</c:f>
              <c:numCache>
                <c:formatCode>0.0</c:formatCode>
                <c:ptCount val="6"/>
                <c:pt idx="0">
                  <c:v>37.209302325581397</c:v>
                </c:pt>
                <c:pt idx="1">
                  <c:v>19.379844961240313</c:v>
                </c:pt>
                <c:pt idx="2">
                  <c:v>17.829457364341085</c:v>
                </c:pt>
                <c:pt idx="3">
                  <c:v>13.953488372093023</c:v>
                </c:pt>
                <c:pt idx="4">
                  <c:v>10.077519379844961</c:v>
                </c:pt>
                <c:pt idx="5">
                  <c:v>1.5503875968992249</c:v>
                </c:pt>
              </c:numCache>
            </c:numRef>
          </c:val>
          <c:extLst>
            <c:ext xmlns:c16="http://schemas.microsoft.com/office/drawing/2014/chart" uri="{C3380CC4-5D6E-409C-BE32-E72D297353CC}">
              <c16:uniqueId val="{0000000C-BE1F-4717-A799-418C30FF60B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1F3-45A5-87E5-6A5691AB1FD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1F3-45A5-87E5-6A5691AB1FD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1F3-45A5-87E5-6A5691AB1FD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1F3-45A5-87E5-6A5691AB1FDF}"/>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1F3-45A5-87E5-6A5691AB1FDF}"/>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21F3-45A5-87E5-6A5691AB1FD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Subáreas!$E$13:$E$18</c:f>
              <c:strCache>
                <c:ptCount val="6"/>
                <c:pt idx="0">
                  <c:v>Ciencias naturales</c:v>
                </c:pt>
                <c:pt idx="1">
                  <c:v>Ciencias sociales </c:v>
                </c:pt>
                <c:pt idx="2">
                  <c:v>Humanidades</c:v>
                </c:pt>
                <c:pt idx="3">
                  <c:v>Ciencias agrícolas</c:v>
                </c:pt>
                <c:pt idx="4">
                  <c:v>Ciencias médicas</c:v>
                </c:pt>
                <c:pt idx="5">
                  <c:v>Ingeniería y tecnología</c:v>
                </c:pt>
              </c:strCache>
            </c:strRef>
          </c:cat>
          <c:val>
            <c:numRef>
              <c:f>Subáreas!$F$13:$F$18</c:f>
              <c:numCache>
                <c:formatCode>0.0</c:formatCode>
                <c:ptCount val="6"/>
                <c:pt idx="0">
                  <c:v>32.41296518607443</c:v>
                </c:pt>
                <c:pt idx="1">
                  <c:v>26.530612244897959</c:v>
                </c:pt>
                <c:pt idx="2">
                  <c:v>15.366146458583433</c:v>
                </c:pt>
                <c:pt idx="3">
                  <c:v>13.085234093637455</c:v>
                </c:pt>
                <c:pt idx="4">
                  <c:v>9.4837935174069639</c:v>
                </c:pt>
                <c:pt idx="5">
                  <c:v>3.1212484993997598</c:v>
                </c:pt>
              </c:numCache>
            </c:numRef>
          </c:val>
          <c:extLst>
            <c:ext xmlns:c16="http://schemas.microsoft.com/office/drawing/2014/chart" uri="{C3380CC4-5D6E-409C-BE32-E72D297353CC}">
              <c16:uniqueId val="{0000000C-21F3-45A5-87E5-6A5691AB1FDF}"/>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247594050743664E-2"/>
          <c:y val="2.5428331875182269E-2"/>
          <c:w val="0.89019685039370078"/>
          <c:h val="0.56620734908136483"/>
        </c:manualLayout>
      </c:layout>
      <c:lineChart>
        <c:grouping val="standard"/>
        <c:varyColors val="0"/>
        <c:ser>
          <c:idx val="0"/>
          <c:order val="0"/>
          <c:tx>
            <c:strRef>
              <c:f>OSE!$P$68</c:f>
              <c:strCache>
                <c:ptCount val="1"/>
                <c:pt idx="0">
                  <c:v>Sistemas, estructuras y procesos políticos y sociales.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1"/>
              <c:layout>
                <c:manualLayout>
                  <c:x val="-2.555259020798225E-2"/>
                  <c:y val="1.044065030430041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94A-4613-A4BF-5222905755CC}"/>
                </c:ext>
              </c:extLst>
            </c:dLbl>
            <c:dLbl>
              <c:idx val="2"/>
              <c:layout>
                <c:manualLayout>
                  <c:x val="-2.555259020798225E-2"/>
                  <c:y val="1.322204961972577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94A-4613-A4BF-5222905755C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OSE!$Q$67:$V$67</c:f>
              <c:numCache>
                <c:formatCode>General</c:formatCode>
                <c:ptCount val="6"/>
                <c:pt idx="0">
                  <c:v>2015</c:v>
                </c:pt>
                <c:pt idx="1">
                  <c:v>2016</c:v>
                </c:pt>
                <c:pt idx="2">
                  <c:v>2017</c:v>
                </c:pt>
                <c:pt idx="3">
                  <c:v>2018</c:v>
                </c:pt>
                <c:pt idx="4">
                  <c:v>2019</c:v>
                </c:pt>
                <c:pt idx="5">
                  <c:v>2020</c:v>
                </c:pt>
              </c:numCache>
            </c:numRef>
          </c:cat>
          <c:val>
            <c:numRef>
              <c:f>OSE!$Q$68:$V$68</c:f>
              <c:numCache>
                <c:formatCode>General</c:formatCode>
                <c:ptCount val="6"/>
                <c:pt idx="0">
                  <c:v>39</c:v>
                </c:pt>
                <c:pt idx="1">
                  <c:v>42</c:v>
                </c:pt>
                <c:pt idx="2">
                  <c:v>44</c:v>
                </c:pt>
                <c:pt idx="3">
                  <c:v>53</c:v>
                </c:pt>
                <c:pt idx="4">
                  <c:v>53</c:v>
                </c:pt>
                <c:pt idx="5">
                  <c:v>46</c:v>
                </c:pt>
              </c:numCache>
            </c:numRef>
          </c:val>
          <c:smooth val="0"/>
          <c:extLst>
            <c:ext xmlns:c16="http://schemas.microsoft.com/office/drawing/2014/chart" uri="{C3380CC4-5D6E-409C-BE32-E72D297353CC}">
              <c16:uniqueId val="{00000002-494A-4613-A4BF-5222905755CC}"/>
            </c:ext>
          </c:extLst>
        </c:ser>
        <c:ser>
          <c:idx val="1"/>
          <c:order val="1"/>
          <c:tx>
            <c:strRef>
              <c:f>OSE!$P$69</c:f>
              <c:strCache>
                <c:ptCount val="1"/>
                <c:pt idx="0">
                  <c:v>Educación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OSE!$Q$67:$V$67</c:f>
              <c:numCache>
                <c:formatCode>General</c:formatCode>
                <c:ptCount val="6"/>
                <c:pt idx="0">
                  <c:v>2015</c:v>
                </c:pt>
                <c:pt idx="1">
                  <c:v>2016</c:v>
                </c:pt>
                <c:pt idx="2">
                  <c:v>2017</c:v>
                </c:pt>
                <c:pt idx="3">
                  <c:v>2018</c:v>
                </c:pt>
                <c:pt idx="4">
                  <c:v>2019</c:v>
                </c:pt>
                <c:pt idx="5">
                  <c:v>2020</c:v>
                </c:pt>
              </c:numCache>
            </c:numRef>
          </c:cat>
          <c:val>
            <c:numRef>
              <c:f>OSE!$Q$69:$V$69</c:f>
              <c:numCache>
                <c:formatCode>General</c:formatCode>
                <c:ptCount val="6"/>
                <c:pt idx="0">
                  <c:v>31</c:v>
                </c:pt>
                <c:pt idx="1">
                  <c:v>30</c:v>
                </c:pt>
                <c:pt idx="2">
                  <c:v>29</c:v>
                </c:pt>
                <c:pt idx="3">
                  <c:v>35</c:v>
                </c:pt>
                <c:pt idx="4">
                  <c:v>48</c:v>
                </c:pt>
                <c:pt idx="5">
                  <c:v>45</c:v>
                </c:pt>
              </c:numCache>
            </c:numRef>
          </c:val>
          <c:smooth val="0"/>
          <c:extLst>
            <c:ext xmlns:c16="http://schemas.microsoft.com/office/drawing/2014/chart" uri="{C3380CC4-5D6E-409C-BE32-E72D297353CC}">
              <c16:uniqueId val="{00000003-494A-4613-A4BF-5222905755CC}"/>
            </c:ext>
          </c:extLst>
        </c:ser>
        <c:ser>
          <c:idx val="2"/>
          <c:order val="2"/>
          <c:tx>
            <c:strRef>
              <c:f>OSE!$P$70</c:f>
              <c:strCache>
                <c:ptCount val="1"/>
                <c:pt idx="0">
                  <c:v>Agricultura</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OSE!$Q$67:$V$67</c:f>
              <c:numCache>
                <c:formatCode>General</c:formatCode>
                <c:ptCount val="6"/>
                <c:pt idx="0">
                  <c:v>2015</c:v>
                </c:pt>
                <c:pt idx="1">
                  <c:v>2016</c:v>
                </c:pt>
                <c:pt idx="2">
                  <c:v>2017</c:v>
                </c:pt>
                <c:pt idx="3">
                  <c:v>2018</c:v>
                </c:pt>
                <c:pt idx="4">
                  <c:v>2019</c:v>
                </c:pt>
                <c:pt idx="5">
                  <c:v>2020</c:v>
                </c:pt>
              </c:numCache>
            </c:numRef>
          </c:cat>
          <c:val>
            <c:numRef>
              <c:f>OSE!$Q$70:$V$70</c:f>
              <c:numCache>
                <c:formatCode>General</c:formatCode>
                <c:ptCount val="6"/>
                <c:pt idx="0">
                  <c:v>54</c:v>
                </c:pt>
                <c:pt idx="1">
                  <c:v>52</c:v>
                </c:pt>
                <c:pt idx="2">
                  <c:v>50</c:v>
                </c:pt>
                <c:pt idx="3">
                  <c:v>47</c:v>
                </c:pt>
                <c:pt idx="4">
                  <c:v>39</c:v>
                </c:pt>
                <c:pt idx="5">
                  <c:v>43</c:v>
                </c:pt>
              </c:numCache>
            </c:numRef>
          </c:val>
          <c:smooth val="0"/>
          <c:extLst>
            <c:ext xmlns:c16="http://schemas.microsoft.com/office/drawing/2014/chart" uri="{C3380CC4-5D6E-409C-BE32-E72D297353CC}">
              <c16:uniqueId val="{00000004-494A-4613-A4BF-5222905755CC}"/>
            </c:ext>
          </c:extLst>
        </c:ser>
        <c:ser>
          <c:idx val="3"/>
          <c:order val="3"/>
          <c:tx>
            <c:strRef>
              <c:f>OSE!$P$71</c:f>
              <c:strCache>
                <c:ptCount val="1"/>
                <c:pt idx="0">
                  <c:v>Sanidad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OSE!$Q$67:$V$67</c:f>
              <c:numCache>
                <c:formatCode>General</c:formatCode>
                <c:ptCount val="6"/>
                <c:pt idx="0">
                  <c:v>2015</c:v>
                </c:pt>
                <c:pt idx="1">
                  <c:v>2016</c:v>
                </c:pt>
                <c:pt idx="2">
                  <c:v>2017</c:v>
                </c:pt>
                <c:pt idx="3">
                  <c:v>2018</c:v>
                </c:pt>
                <c:pt idx="4">
                  <c:v>2019</c:v>
                </c:pt>
                <c:pt idx="5">
                  <c:v>2020</c:v>
                </c:pt>
              </c:numCache>
            </c:numRef>
          </c:cat>
          <c:val>
            <c:numRef>
              <c:f>OSE!$Q$71:$V$71</c:f>
              <c:numCache>
                <c:formatCode>General</c:formatCode>
                <c:ptCount val="6"/>
                <c:pt idx="0">
                  <c:v>52</c:v>
                </c:pt>
                <c:pt idx="1">
                  <c:v>50</c:v>
                </c:pt>
                <c:pt idx="2">
                  <c:v>42</c:v>
                </c:pt>
                <c:pt idx="3">
                  <c:v>41</c:v>
                </c:pt>
                <c:pt idx="4">
                  <c:v>38</c:v>
                </c:pt>
                <c:pt idx="5">
                  <c:v>36</c:v>
                </c:pt>
              </c:numCache>
            </c:numRef>
          </c:val>
          <c:smooth val="0"/>
          <c:extLst>
            <c:ext xmlns:c16="http://schemas.microsoft.com/office/drawing/2014/chart" uri="{C3380CC4-5D6E-409C-BE32-E72D297353CC}">
              <c16:uniqueId val="{00000005-494A-4613-A4BF-5222905755CC}"/>
            </c:ext>
          </c:extLst>
        </c:ser>
        <c:ser>
          <c:idx val="4"/>
          <c:order val="4"/>
          <c:tx>
            <c:strRef>
              <c:f>OSE!$P$72</c:f>
              <c:strCache>
                <c:ptCount val="1"/>
                <c:pt idx="0">
                  <c:v>Cultura, ocio, religión y medios de comunicación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dLbl>
              <c:idx val="1"/>
              <c:delete val="1"/>
              <c:extLst>
                <c:ext xmlns:c15="http://schemas.microsoft.com/office/drawing/2012/chart" uri="{CE6537A1-D6FC-4f65-9D91-7224C49458BB}"/>
                <c:ext xmlns:c16="http://schemas.microsoft.com/office/drawing/2014/chart" uri="{C3380CC4-5D6E-409C-BE32-E72D297353CC}">
                  <c16:uniqueId val="{00000006-494A-4613-A4BF-5222905755CC}"/>
                </c:ext>
              </c:extLst>
            </c:dLbl>
            <c:dLbl>
              <c:idx val="4"/>
              <c:delete val="1"/>
              <c:extLst>
                <c:ext xmlns:c15="http://schemas.microsoft.com/office/drawing/2012/chart" uri="{CE6537A1-D6FC-4f65-9D91-7224C49458BB}"/>
                <c:ext xmlns:c16="http://schemas.microsoft.com/office/drawing/2014/chart" uri="{C3380CC4-5D6E-409C-BE32-E72D297353CC}">
                  <c16:uniqueId val="{00000007-494A-4613-A4BF-5222905755CC}"/>
                </c:ext>
              </c:extLst>
            </c:dLbl>
            <c:dLbl>
              <c:idx val="5"/>
              <c:layout>
                <c:manualLayout>
                  <c:x val="8.1540733131223557E-3"/>
                  <c:y val="-1.3896593705671451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r"/>
              <c:showLegendKey val="0"/>
              <c:showVal val="1"/>
              <c:showCatName val="0"/>
              <c:showSerName val="0"/>
              <c:showPercent val="0"/>
              <c:showBubbleSize val="0"/>
              <c:extLst>
                <c:ext xmlns:c15="http://schemas.microsoft.com/office/drawing/2012/chart" uri="{CE6537A1-D6FC-4f65-9D91-7224C49458BB}">
                  <c15:layout>
                    <c:manualLayout>
                      <c:w val="4.2951107102842154E-2"/>
                      <c:h val="1.2495491176503436E-2"/>
                    </c:manualLayout>
                  </c15:layout>
                </c:ext>
                <c:ext xmlns:c16="http://schemas.microsoft.com/office/drawing/2014/chart" uri="{C3380CC4-5D6E-409C-BE32-E72D297353CC}">
                  <c16:uniqueId val="{00000008-494A-4613-A4BF-5222905755C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OSE!$Q$67:$V$67</c:f>
              <c:numCache>
                <c:formatCode>General</c:formatCode>
                <c:ptCount val="6"/>
                <c:pt idx="0">
                  <c:v>2015</c:v>
                </c:pt>
                <c:pt idx="1">
                  <c:v>2016</c:v>
                </c:pt>
                <c:pt idx="2">
                  <c:v>2017</c:v>
                </c:pt>
                <c:pt idx="3">
                  <c:v>2018</c:v>
                </c:pt>
                <c:pt idx="4">
                  <c:v>2019</c:v>
                </c:pt>
                <c:pt idx="5">
                  <c:v>2020</c:v>
                </c:pt>
              </c:numCache>
            </c:numRef>
          </c:cat>
          <c:val>
            <c:numRef>
              <c:f>OSE!$Q$72:$V$72</c:f>
              <c:numCache>
                <c:formatCode>General</c:formatCode>
                <c:ptCount val="6"/>
                <c:pt idx="0">
                  <c:v>30</c:v>
                </c:pt>
                <c:pt idx="1">
                  <c:v>29</c:v>
                </c:pt>
                <c:pt idx="2">
                  <c:v>37</c:v>
                </c:pt>
                <c:pt idx="3">
                  <c:v>38</c:v>
                </c:pt>
                <c:pt idx="4">
                  <c:v>38</c:v>
                </c:pt>
                <c:pt idx="5">
                  <c:v>34</c:v>
                </c:pt>
              </c:numCache>
            </c:numRef>
          </c:val>
          <c:smooth val="0"/>
          <c:extLst>
            <c:ext xmlns:c16="http://schemas.microsoft.com/office/drawing/2014/chart" uri="{C3380CC4-5D6E-409C-BE32-E72D297353CC}">
              <c16:uniqueId val="{00000009-494A-4613-A4BF-5222905755CC}"/>
            </c:ext>
          </c:extLst>
        </c:ser>
        <c:ser>
          <c:idx val="5"/>
          <c:order val="5"/>
          <c:tx>
            <c:strRef>
              <c:f>OSE!$P$73</c:f>
              <c:strCache>
                <c:ptCount val="1"/>
                <c:pt idx="0">
                  <c:v>Medioambiente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dLbl>
              <c:idx val="1"/>
              <c:delete val="1"/>
              <c:extLst>
                <c:ext xmlns:c15="http://schemas.microsoft.com/office/drawing/2012/chart" uri="{CE6537A1-D6FC-4f65-9D91-7224C49458BB}"/>
                <c:ext xmlns:c16="http://schemas.microsoft.com/office/drawing/2014/chart" uri="{C3380CC4-5D6E-409C-BE32-E72D297353CC}">
                  <c16:uniqueId val="{0000000A-494A-4613-A4BF-5222905755CC}"/>
                </c:ext>
              </c:extLst>
            </c:dLbl>
            <c:dLbl>
              <c:idx val="2"/>
              <c:delete val="1"/>
              <c:extLst>
                <c:ext xmlns:c15="http://schemas.microsoft.com/office/drawing/2012/chart" uri="{CE6537A1-D6FC-4f65-9D91-7224C49458BB}"/>
                <c:ext xmlns:c16="http://schemas.microsoft.com/office/drawing/2014/chart" uri="{C3380CC4-5D6E-409C-BE32-E72D297353CC}">
                  <c16:uniqueId val="{0000000B-494A-4613-A4BF-5222905755CC}"/>
                </c:ext>
              </c:extLst>
            </c:dLbl>
            <c:dLbl>
              <c:idx val="4"/>
              <c:layout>
                <c:manualLayout>
                  <c:x val="-3.2001820871742345E-2"/>
                  <c:y val="-1.0917351788987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494A-4613-A4BF-5222905755C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OSE!$Q$67:$V$67</c:f>
              <c:numCache>
                <c:formatCode>General</c:formatCode>
                <c:ptCount val="6"/>
                <c:pt idx="0">
                  <c:v>2015</c:v>
                </c:pt>
                <c:pt idx="1">
                  <c:v>2016</c:v>
                </c:pt>
                <c:pt idx="2">
                  <c:v>2017</c:v>
                </c:pt>
                <c:pt idx="3">
                  <c:v>2018</c:v>
                </c:pt>
                <c:pt idx="4">
                  <c:v>2019</c:v>
                </c:pt>
                <c:pt idx="5">
                  <c:v>2020</c:v>
                </c:pt>
              </c:numCache>
            </c:numRef>
          </c:cat>
          <c:val>
            <c:numRef>
              <c:f>OSE!$Q$73:$V$73</c:f>
              <c:numCache>
                <c:formatCode>General</c:formatCode>
                <c:ptCount val="6"/>
                <c:pt idx="0">
                  <c:v>33</c:v>
                </c:pt>
                <c:pt idx="1">
                  <c:v>31</c:v>
                </c:pt>
                <c:pt idx="2">
                  <c:v>38</c:v>
                </c:pt>
                <c:pt idx="3">
                  <c:v>41</c:v>
                </c:pt>
                <c:pt idx="4">
                  <c:v>34</c:v>
                </c:pt>
                <c:pt idx="5">
                  <c:v>28</c:v>
                </c:pt>
              </c:numCache>
            </c:numRef>
          </c:val>
          <c:smooth val="0"/>
          <c:extLst>
            <c:ext xmlns:c16="http://schemas.microsoft.com/office/drawing/2014/chart" uri="{C3380CC4-5D6E-409C-BE32-E72D297353CC}">
              <c16:uniqueId val="{0000000D-494A-4613-A4BF-5222905755CC}"/>
            </c:ext>
          </c:extLst>
        </c:ser>
        <c:ser>
          <c:idx val="6"/>
          <c:order val="6"/>
          <c:tx>
            <c:strRef>
              <c:f>OSE!$P$74</c:f>
              <c:strCache>
                <c:ptCount val="1"/>
                <c:pt idx="0">
                  <c:v>Exploración y explotación de la tierra</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numRef>
              <c:f>OSE!$Q$67:$V$67</c:f>
              <c:numCache>
                <c:formatCode>General</c:formatCode>
                <c:ptCount val="6"/>
                <c:pt idx="0">
                  <c:v>2015</c:v>
                </c:pt>
                <c:pt idx="1">
                  <c:v>2016</c:v>
                </c:pt>
                <c:pt idx="2">
                  <c:v>2017</c:v>
                </c:pt>
                <c:pt idx="3">
                  <c:v>2018</c:v>
                </c:pt>
                <c:pt idx="4">
                  <c:v>2019</c:v>
                </c:pt>
                <c:pt idx="5">
                  <c:v>2020</c:v>
                </c:pt>
              </c:numCache>
            </c:numRef>
          </c:cat>
          <c:val>
            <c:numRef>
              <c:f>OSE!$Q$74:$V$74</c:f>
              <c:numCache>
                <c:formatCode>General</c:formatCode>
                <c:ptCount val="6"/>
                <c:pt idx="0">
                  <c:v>22</c:v>
                </c:pt>
                <c:pt idx="1">
                  <c:v>27</c:v>
                </c:pt>
                <c:pt idx="2">
                  <c:v>27</c:v>
                </c:pt>
                <c:pt idx="3">
                  <c:v>28</c:v>
                </c:pt>
                <c:pt idx="4">
                  <c:v>24</c:v>
                </c:pt>
                <c:pt idx="5">
                  <c:v>23</c:v>
                </c:pt>
              </c:numCache>
            </c:numRef>
          </c:val>
          <c:smooth val="0"/>
          <c:extLst>
            <c:ext xmlns:c16="http://schemas.microsoft.com/office/drawing/2014/chart" uri="{C3380CC4-5D6E-409C-BE32-E72D297353CC}">
              <c16:uniqueId val="{0000000E-494A-4613-A4BF-5222905755CC}"/>
            </c:ext>
          </c:extLst>
        </c:ser>
        <c:ser>
          <c:idx val="7"/>
          <c:order val="7"/>
          <c:tx>
            <c:strRef>
              <c:f>OSE!$P$75</c:f>
              <c:strCache>
                <c:ptCount val="1"/>
                <c:pt idx="0">
                  <c:v>Avance general del conocimiento</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dLbls>
            <c:dLbl>
              <c:idx val="5"/>
              <c:delete val="1"/>
              <c:extLst>
                <c:ext xmlns:c15="http://schemas.microsoft.com/office/drawing/2012/chart" uri="{CE6537A1-D6FC-4f65-9D91-7224C49458BB}"/>
                <c:ext xmlns:c16="http://schemas.microsoft.com/office/drawing/2014/chart" uri="{C3380CC4-5D6E-409C-BE32-E72D297353CC}">
                  <c16:uniqueId val="{0000000F-494A-4613-A4BF-5222905755C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OSE!$Q$67:$V$67</c:f>
              <c:numCache>
                <c:formatCode>General</c:formatCode>
                <c:ptCount val="6"/>
                <c:pt idx="0">
                  <c:v>2015</c:v>
                </c:pt>
                <c:pt idx="1">
                  <c:v>2016</c:v>
                </c:pt>
                <c:pt idx="2">
                  <c:v>2017</c:v>
                </c:pt>
                <c:pt idx="3">
                  <c:v>2018</c:v>
                </c:pt>
                <c:pt idx="4">
                  <c:v>2019</c:v>
                </c:pt>
                <c:pt idx="5">
                  <c:v>2020</c:v>
                </c:pt>
              </c:numCache>
            </c:numRef>
          </c:cat>
          <c:val>
            <c:numRef>
              <c:f>OSE!$Q$75:$V$75</c:f>
              <c:numCache>
                <c:formatCode>General</c:formatCode>
                <c:ptCount val="6"/>
                <c:pt idx="0">
                  <c:v>13</c:v>
                </c:pt>
                <c:pt idx="1">
                  <c:v>16</c:v>
                </c:pt>
                <c:pt idx="2">
                  <c:v>13</c:v>
                </c:pt>
                <c:pt idx="3">
                  <c:v>14</c:v>
                </c:pt>
                <c:pt idx="4">
                  <c:v>15</c:v>
                </c:pt>
                <c:pt idx="5">
                  <c:v>14</c:v>
                </c:pt>
              </c:numCache>
            </c:numRef>
          </c:val>
          <c:smooth val="0"/>
          <c:extLst>
            <c:ext xmlns:c16="http://schemas.microsoft.com/office/drawing/2014/chart" uri="{C3380CC4-5D6E-409C-BE32-E72D297353CC}">
              <c16:uniqueId val="{00000010-494A-4613-A4BF-5222905755CC}"/>
            </c:ext>
          </c:extLst>
        </c:ser>
        <c:ser>
          <c:idx val="8"/>
          <c:order val="8"/>
          <c:tx>
            <c:strRef>
              <c:f>OSE!$P$76</c:f>
              <c:strCache>
                <c:ptCount val="1"/>
                <c:pt idx="0">
                  <c:v>Transportes, telecomunicaciones y otras infraestructuras</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dLbls>
            <c:dLbl>
              <c:idx val="3"/>
              <c:delete val="1"/>
              <c:extLst>
                <c:ext xmlns:c15="http://schemas.microsoft.com/office/drawing/2012/chart" uri="{CE6537A1-D6FC-4f65-9D91-7224C49458BB}"/>
                <c:ext xmlns:c16="http://schemas.microsoft.com/office/drawing/2014/chart" uri="{C3380CC4-5D6E-409C-BE32-E72D297353CC}">
                  <c16:uniqueId val="{00000011-494A-4613-A4BF-5222905755CC}"/>
                </c:ext>
              </c:extLst>
            </c:dLbl>
            <c:dLbl>
              <c:idx val="5"/>
              <c:layout>
                <c:manualLayout>
                  <c:x val="7.9539987106351136E-3"/>
                  <c:y val="-9.3094227209526686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494A-4613-A4BF-5222905755C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OSE!$Q$67:$V$67</c:f>
              <c:numCache>
                <c:formatCode>General</c:formatCode>
                <c:ptCount val="6"/>
                <c:pt idx="0">
                  <c:v>2015</c:v>
                </c:pt>
                <c:pt idx="1">
                  <c:v>2016</c:v>
                </c:pt>
                <c:pt idx="2">
                  <c:v>2017</c:v>
                </c:pt>
                <c:pt idx="3">
                  <c:v>2018</c:v>
                </c:pt>
                <c:pt idx="4">
                  <c:v>2019</c:v>
                </c:pt>
                <c:pt idx="5">
                  <c:v>2020</c:v>
                </c:pt>
              </c:numCache>
            </c:numRef>
          </c:cat>
          <c:val>
            <c:numRef>
              <c:f>OSE!$Q$76:$V$76</c:f>
              <c:numCache>
                <c:formatCode>General</c:formatCode>
                <c:ptCount val="6"/>
                <c:pt idx="0">
                  <c:v>17</c:v>
                </c:pt>
                <c:pt idx="1">
                  <c:v>10</c:v>
                </c:pt>
                <c:pt idx="2">
                  <c:v>10</c:v>
                </c:pt>
                <c:pt idx="3">
                  <c:v>10</c:v>
                </c:pt>
                <c:pt idx="4">
                  <c:v>9</c:v>
                </c:pt>
                <c:pt idx="5">
                  <c:v>13</c:v>
                </c:pt>
              </c:numCache>
            </c:numRef>
          </c:val>
          <c:smooth val="0"/>
          <c:extLst>
            <c:ext xmlns:c16="http://schemas.microsoft.com/office/drawing/2014/chart" uri="{C3380CC4-5D6E-409C-BE32-E72D297353CC}">
              <c16:uniqueId val="{00000013-494A-4613-A4BF-5222905755CC}"/>
            </c:ext>
          </c:extLst>
        </c:ser>
        <c:ser>
          <c:idx val="9"/>
          <c:order val="9"/>
          <c:tx>
            <c:strRef>
              <c:f>OSE!$P$77</c:f>
              <c:strCache>
                <c:ptCount val="1"/>
                <c:pt idx="0">
                  <c:v>Producción y tecnología industrial</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dLbls>
            <c:dLbl>
              <c:idx val="1"/>
              <c:layout>
                <c:manualLayout>
                  <c:x val="-1.7357106498106841E-2"/>
                  <c:y val="-9.3094227209527206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494A-4613-A4BF-5222905755CC}"/>
                </c:ext>
              </c:extLst>
            </c:dLbl>
            <c:dLbl>
              <c:idx val="2"/>
              <c:layout>
                <c:manualLayout>
                  <c:x val="-1.7357106498106841E-2"/>
                  <c:y val="-1.217716072486029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494A-4613-A4BF-5222905755CC}"/>
                </c:ext>
              </c:extLst>
            </c:dLbl>
            <c:dLbl>
              <c:idx val="3"/>
              <c:layout>
                <c:manualLayout>
                  <c:x val="-8.1472132542134146E-3"/>
                  <c:y val="-7.8755537189989858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494A-4613-A4BF-5222905755CC}"/>
                </c:ext>
              </c:extLst>
            </c:dLbl>
            <c:dLbl>
              <c:idx val="4"/>
              <c:layout>
                <c:manualLayout>
                  <c:x val="-3.068891000500152E-2"/>
                  <c:y val="-9.3094227209526686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494A-4613-A4BF-5222905755CC}"/>
                </c:ext>
              </c:extLst>
            </c:dLbl>
            <c:dLbl>
              <c:idx val="5"/>
              <c:layout>
                <c:manualLayout>
                  <c:x val="-3.3168496647589391E-3"/>
                  <c:y val="3.5953982966313676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494A-4613-A4BF-5222905755C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OSE!$Q$67:$V$67</c:f>
              <c:numCache>
                <c:formatCode>General</c:formatCode>
                <c:ptCount val="6"/>
                <c:pt idx="0">
                  <c:v>2015</c:v>
                </c:pt>
                <c:pt idx="1">
                  <c:v>2016</c:v>
                </c:pt>
                <c:pt idx="2">
                  <c:v>2017</c:v>
                </c:pt>
                <c:pt idx="3">
                  <c:v>2018</c:v>
                </c:pt>
                <c:pt idx="4">
                  <c:v>2019</c:v>
                </c:pt>
                <c:pt idx="5">
                  <c:v>2020</c:v>
                </c:pt>
              </c:numCache>
            </c:numRef>
          </c:cat>
          <c:val>
            <c:numRef>
              <c:f>OSE!$Q$77:$V$77</c:f>
              <c:numCache>
                <c:formatCode>General</c:formatCode>
                <c:ptCount val="6"/>
                <c:pt idx="0">
                  <c:v>6</c:v>
                </c:pt>
                <c:pt idx="1">
                  <c:v>7</c:v>
                </c:pt>
                <c:pt idx="2">
                  <c:v>7</c:v>
                </c:pt>
                <c:pt idx="3">
                  <c:v>12</c:v>
                </c:pt>
                <c:pt idx="4">
                  <c:v>13</c:v>
                </c:pt>
                <c:pt idx="5">
                  <c:v>10</c:v>
                </c:pt>
              </c:numCache>
            </c:numRef>
          </c:val>
          <c:smooth val="0"/>
          <c:extLst>
            <c:ext xmlns:c16="http://schemas.microsoft.com/office/drawing/2014/chart" uri="{C3380CC4-5D6E-409C-BE32-E72D297353CC}">
              <c16:uniqueId val="{00000019-494A-4613-A4BF-5222905755CC}"/>
            </c:ext>
          </c:extLst>
        </c:ser>
        <c:ser>
          <c:idx val="10"/>
          <c:order val="10"/>
          <c:tx>
            <c:strRef>
              <c:f>OSE!$P$78</c:f>
              <c:strCache>
                <c:ptCount val="1"/>
                <c:pt idx="0">
                  <c:v>Energía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OSE!$Q$67:$V$67</c:f>
              <c:numCache>
                <c:formatCode>General</c:formatCode>
                <c:ptCount val="6"/>
                <c:pt idx="0">
                  <c:v>2015</c:v>
                </c:pt>
                <c:pt idx="1">
                  <c:v>2016</c:v>
                </c:pt>
                <c:pt idx="2">
                  <c:v>2017</c:v>
                </c:pt>
                <c:pt idx="3">
                  <c:v>2018</c:v>
                </c:pt>
                <c:pt idx="4">
                  <c:v>2019</c:v>
                </c:pt>
                <c:pt idx="5">
                  <c:v>2020</c:v>
                </c:pt>
              </c:numCache>
            </c:numRef>
          </c:cat>
          <c:val>
            <c:numRef>
              <c:f>OSE!$Q$78:$V$78</c:f>
              <c:numCache>
                <c:formatCode>General</c:formatCode>
                <c:ptCount val="6"/>
                <c:pt idx="0">
                  <c:v>2</c:v>
                </c:pt>
                <c:pt idx="1">
                  <c:v>2</c:v>
                </c:pt>
                <c:pt idx="2">
                  <c:v>0</c:v>
                </c:pt>
                <c:pt idx="3">
                  <c:v>1</c:v>
                </c:pt>
                <c:pt idx="4">
                  <c:v>3</c:v>
                </c:pt>
                <c:pt idx="5">
                  <c:v>1</c:v>
                </c:pt>
              </c:numCache>
            </c:numRef>
          </c:val>
          <c:smooth val="0"/>
          <c:extLst>
            <c:ext xmlns:c16="http://schemas.microsoft.com/office/drawing/2014/chart" uri="{C3380CC4-5D6E-409C-BE32-E72D297353CC}">
              <c16:uniqueId val="{0000001A-494A-4613-A4BF-5222905755CC}"/>
            </c:ext>
          </c:extLst>
        </c:ser>
        <c:dLbls>
          <c:showLegendKey val="0"/>
          <c:showVal val="0"/>
          <c:showCatName val="0"/>
          <c:showSerName val="0"/>
          <c:showPercent val="0"/>
          <c:showBubbleSize val="0"/>
        </c:dLbls>
        <c:marker val="1"/>
        <c:smooth val="0"/>
        <c:axId val="267068336"/>
        <c:axId val="267067944"/>
      </c:lineChart>
      <c:catAx>
        <c:axId val="267068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67067944"/>
        <c:crosses val="autoZero"/>
        <c:auto val="1"/>
        <c:lblAlgn val="ctr"/>
        <c:lblOffset val="100"/>
        <c:noMultiLvlLbl val="0"/>
      </c:catAx>
      <c:valAx>
        <c:axId val="267067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67068336"/>
        <c:crosses val="autoZero"/>
        <c:crossBetween val="between"/>
      </c:valAx>
      <c:spPr>
        <a:noFill/>
        <a:ln>
          <a:noFill/>
        </a:ln>
        <a:effectLst/>
      </c:spPr>
    </c:plotArea>
    <c:legend>
      <c:legendPos val="b"/>
      <c:layout>
        <c:manualLayout>
          <c:xMode val="edge"/>
          <c:yMode val="edge"/>
          <c:x val="0.1735661848239119"/>
          <c:y val="0.66269343429929495"/>
          <c:w val="0.67873827711834533"/>
          <c:h val="0.3289623548449847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'Fuente externa'!$C$3</c:f>
              <c:strCache>
                <c:ptCount val="1"/>
                <c:pt idx="0">
                  <c:v>Inversión externa</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'Fuente externa'!$B$4:$B$7</c:f>
              <c:numCache>
                <c:formatCode>General</c:formatCode>
                <c:ptCount val="4"/>
                <c:pt idx="0">
                  <c:v>2015</c:v>
                </c:pt>
                <c:pt idx="1">
                  <c:v>2016</c:v>
                </c:pt>
                <c:pt idx="2">
                  <c:v>2017</c:v>
                </c:pt>
                <c:pt idx="3">
                  <c:v>2018</c:v>
                </c:pt>
              </c:numCache>
            </c:numRef>
          </c:cat>
          <c:val>
            <c:numRef>
              <c:f>'Fuente externa'!$C$4:$C$7</c:f>
              <c:numCache>
                <c:formatCode>General</c:formatCode>
                <c:ptCount val="4"/>
                <c:pt idx="0">
                  <c:v>15.35</c:v>
                </c:pt>
                <c:pt idx="1">
                  <c:v>22.32</c:v>
                </c:pt>
                <c:pt idx="2">
                  <c:v>31.29</c:v>
                </c:pt>
                <c:pt idx="3">
                  <c:v>34.869999999999997</c:v>
                </c:pt>
              </c:numCache>
            </c:numRef>
          </c:val>
          <c:smooth val="0"/>
          <c:extLst>
            <c:ext xmlns:c16="http://schemas.microsoft.com/office/drawing/2014/chart" uri="{C3380CC4-5D6E-409C-BE32-E72D297353CC}">
              <c16:uniqueId val="{00000000-10EA-444F-94E5-EE317EF9E8E5}"/>
            </c:ext>
          </c:extLst>
        </c:ser>
        <c:ser>
          <c:idx val="1"/>
          <c:order val="1"/>
          <c:tx>
            <c:strRef>
              <c:f>'Fuente externa'!$D$3</c:f>
              <c:strCache>
                <c:ptCount val="1"/>
                <c:pt idx="0">
                  <c:v>Inversión PMES</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'Fuente externa'!$B$4:$B$7</c:f>
              <c:numCache>
                <c:formatCode>General</c:formatCode>
                <c:ptCount val="4"/>
                <c:pt idx="0">
                  <c:v>2015</c:v>
                </c:pt>
                <c:pt idx="1">
                  <c:v>2016</c:v>
                </c:pt>
                <c:pt idx="2">
                  <c:v>2017</c:v>
                </c:pt>
                <c:pt idx="3">
                  <c:v>2018</c:v>
                </c:pt>
              </c:numCache>
            </c:numRef>
          </c:cat>
          <c:val>
            <c:numRef>
              <c:f>'Fuente externa'!$D$4:$D$7</c:f>
              <c:numCache>
                <c:formatCode>General</c:formatCode>
                <c:ptCount val="4"/>
                <c:pt idx="0">
                  <c:v>5.57</c:v>
                </c:pt>
                <c:pt idx="1">
                  <c:v>15.71</c:v>
                </c:pt>
                <c:pt idx="2">
                  <c:v>25.32</c:v>
                </c:pt>
                <c:pt idx="3">
                  <c:v>30.14</c:v>
                </c:pt>
              </c:numCache>
            </c:numRef>
          </c:val>
          <c:smooth val="0"/>
          <c:extLst>
            <c:ext xmlns:c16="http://schemas.microsoft.com/office/drawing/2014/chart" uri="{C3380CC4-5D6E-409C-BE32-E72D297353CC}">
              <c16:uniqueId val="{00000001-10EA-444F-94E5-EE317EF9E8E5}"/>
            </c:ext>
          </c:extLst>
        </c:ser>
        <c:ser>
          <c:idx val="2"/>
          <c:order val="2"/>
          <c:tx>
            <c:strRef>
              <c:f>'Fuente externa'!$E$3</c:f>
              <c:strCache>
                <c:ptCount val="1"/>
                <c:pt idx="0">
                  <c:v>Inversión Fondos del Sistema</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'Fuente externa'!$B$4:$B$7</c:f>
              <c:numCache>
                <c:formatCode>General</c:formatCode>
                <c:ptCount val="4"/>
                <c:pt idx="0">
                  <c:v>2015</c:v>
                </c:pt>
                <c:pt idx="1">
                  <c:v>2016</c:v>
                </c:pt>
                <c:pt idx="2">
                  <c:v>2017</c:v>
                </c:pt>
                <c:pt idx="3">
                  <c:v>2018</c:v>
                </c:pt>
              </c:numCache>
            </c:numRef>
          </c:cat>
          <c:val>
            <c:numRef>
              <c:f>'Fuente externa'!$E$4:$E$7</c:f>
              <c:numCache>
                <c:formatCode>General</c:formatCode>
                <c:ptCount val="4"/>
                <c:pt idx="0">
                  <c:v>2.48</c:v>
                </c:pt>
                <c:pt idx="1">
                  <c:v>0.84</c:v>
                </c:pt>
                <c:pt idx="2" formatCode="0.00">
                  <c:v>0.9</c:v>
                </c:pt>
                <c:pt idx="3">
                  <c:v>0.55000000000000004</c:v>
                </c:pt>
              </c:numCache>
            </c:numRef>
          </c:val>
          <c:smooth val="0"/>
          <c:extLst>
            <c:ext xmlns:c16="http://schemas.microsoft.com/office/drawing/2014/chart" uri="{C3380CC4-5D6E-409C-BE32-E72D297353CC}">
              <c16:uniqueId val="{00000002-10EA-444F-94E5-EE317EF9E8E5}"/>
            </c:ext>
          </c:extLst>
        </c:ser>
        <c:dLbls>
          <c:dLblPos val="t"/>
          <c:showLegendKey val="0"/>
          <c:showVal val="1"/>
          <c:showCatName val="0"/>
          <c:showSerName val="0"/>
          <c:showPercent val="0"/>
          <c:showBubbleSize val="0"/>
        </c:dLbls>
        <c:smooth val="0"/>
        <c:axId val="602990536"/>
        <c:axId val="602990928"/>
      </c:lineChart>
      <c:catAx>
        <c:axId val="602990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0928"/>
        <c:crosses val="autoZero"/>
        <c:auto val="1"/>
        <c:lblAlgn val="ctr"/>
        <c:lblOffset val="100"/>
        <c:noMultiLvlLbl val="0"/>
      </c:catAx>
      <c:valAx>
        <c:axId val="602990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0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652624671916013"/>
          <c:y val="5.0925925925925923E-2"/>
          <c:w val="0.71002930883639548"/>
          <c:h val="0.74350320793234181"/>
        </c:manualLayout>
      </c:layout>
      <c:barChart>
        <c:barDir val="bar"/>
        <c:grouping val="clustered"/>
        <c:varyColors val="0"/>
        <c:ser>
          <c:idx val="0"/>
          <c:order val="0"/>
          <c:tx>
            <c:strRef>
              <c:f>'Grupos meta'!$J$312</c:f>
              <c:strCache>
                <c:ptCount val="1"/>
                <c:pt idx="0">
                  <c:v>No. PPAA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'Grupos meta'!$I$313:$I$316</c:f>
              <c:strCache>
                <c:ptCount val="4"/>
                <c:pt idx="0">
                  <c:v>Niños (as)</c:v>
                </c:pt>
                <c:pt idx="1">
                  <c:v>Adolescentes</c:v>
                </c:pt>
                <c:pt idx="2">
                  <c:v>Adulto</c:v>
                </c:pt>
                <c:pt idx="3">
                  <c:v>Adulto Mayor</c:v>
                </c:pt>
              </c:strCache>
            </c:strRef>
          </c:cat>
          <c:val>
            <c:numRef>
              <c:f>'Grupos meta'!$J$313:$J$316</c:f>
              <c:numCache>
                <c:formatCode>General</c:formatCode>
                <c:ptCount val="4"/>
                <c:pt idx="0">
                  <c:v>57</c:v>
                </c:pt>
                <c:pt idx="1">
                  <c:v>60</c:v>
                </c:pt>
                <c:pt idx="2">
                  <c:v>104</c:v>
                </c:pt>
                <c:pt idx="3">
                  <c:v>51</c:v>
                </c:pt>
              </c:numCache>
            </c:numRef>
          </c:val>
          <c:extLst>
            <c:ext xmlns:c16="http://schemas.microsoft.com/office/drawing/2014/chart" uri="{C3380CC4-5D6E-409C-BE32-E72D297353CC}">
              <c16:uniqueId val="{00000000-8AC2-4D83-BC36-0882F7308444}"/>
            </c:ext>
          </c:extLst>
        </c:ser>
        <c:dLbls>
          <c:dLblPos val="outEnd"/>
          <c:showLegendKey val="0"/>
          <c:showVal val="1"/>
          <c:showCatName val="0"/>
          <c:showSerName val="0"/>
          <c:showPercent val="0"/>
          <c:showBubbleSize val="0"/>
        </c:dLbls>
        <c:gapWidth val="182"/>
        <c:axId val="267067160"/>
        <c:axId val="267066768"/>
      </c:barChart>
      <c:catAx>
        <c:axId val="26706716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Grupo meta según</a:t>
                </a:r>
                <a:r>
                  <a:rPr lang="en-US" baseline="0"/>
                  <a:t> edad</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67066768"/>
        <c:crosses val="autoZero"/>
        <c:auto val="1"/>
        <c:lblAlgn val="ctr"/>
        <c:lblOffset val="100"/>
        <c:noMultiLvlLbl val="0"/>
      </c:catAx>
      <c:valAx>
        <c:axId val="2670667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Número</a:t>
                </a:r>
                <a:r>
                  <a:rPr lang="es-CR" baseline="0"/>
                  <a:t> de PPAA </a:t>
                </a:r>
                <a:endParaRPr lang="es-C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670671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'Grupos meta'!$J$332</c:f>
              <c:strCache>
                <c:ptCount val="1"/>
                <c:pt idx="0">
                  <c:v>No. PPAA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'Grupos meta'!$I$333:$I$341</c:f>
              <c:strCache>
                <c:ptCount val="9"/>
                <c:pt idx="0">
                  <c:v>Población adicta</c:v>
                </c:pt>
                <c:pt idx="1">
                  <c:v>Población con discapacidad</c:v>
                </c:pt>
                <c:pt idx="2">
                  <c:v>Población con enfermedades terminales (VIH-SIDA, Cáncer, otras)</c:v>
                </c:pt>
                <c:pt idx="3">
                  <c:v>Población en condiciones de pobreza extrema (indigentes y otros)</c:v>
                </c:pt>
                <c:pt idx="4">
                  <c:v>Población en zonas con riesgo ambiental</c:v>
                </c:pt>
                <c:pt idx="5">
                  <c:v>Población femenina</c:v>
                </c:pt>
                <c:pt idx="6">
                  <c:v>Población indígena</c:v>
                </c:pt>
                <c:pt idx="7">
                  <c:v>Población migrante</c:v>
                </c:pt>
                <c:pt idx="8">
                  <c:v>Trabajadores sexuales </c:v>
                </c:pt>
              </c:strCache>
            </c:strRef>
          </c:cat>
          <c:val>
            <c:numRef>
              <c:f>'Grupos meta'!$J$333:$J$341</c:f>
              <c:numCache>
                <c:formatCode>General</c:formatCode>
                <c:ptCount val="9"/>
                <c:pt idx="0">
                  <c:v>1</c:v>
                </c:pt>
                <c:pt idx="1">
                  <c:v>36</c:v>
                </c:pt>
                <c:pt idx="2">
                  <c:v>3</c:v>
                </c:pt>
                <c:pt idx="3">
                  <c:v>45</c:v>
                </c:pt>
                <c:pt idx="4">
                  <c:v>158</c:v>
                </c:pt>
                <c:pt idx="5">
                  <c:v>64</c:v>
                </c:pt>
                <c:pt idx="6">
                  <c:v>59</c:v>
                </c:pt>
                <c:pt idx="7">
                  <c:v>30</c:v>
                </c:pt>
                <c:pt idx="8">
                  <c:v>2</c:v>
                </c:pt>
              </c:numCache>
            </c:numRef>
          </c:val>
          <c:extLst>
            <c:ext xmlns:c16="http://schemas.microsoft.com/office/drawing/2014/chart" uri="{C3380CC4-5D6E-409C-BE32-E72D297353CC}">
              <c16:uniqueId val="{00000000-E0AE-44A7-8AE4-05F44942F2ED}"/>
            </c:ext>
          </c:extLst>
        </c:ser>
        <c:dLbls>
          <c:dLblPos val="outEnd"/>
          <c:showLegendKey val="0"/>
          <c:showVal val="1"/>
          <c:showCatName val="0"/>
          <c:showSerName val="0"/>
          <c:showPercent val="0"/>
          <c:showBubbleSize val="0"/>
        </c:dLbls>
        <c:gapWidth val="182"/>
        <c:axId val="267064808"/>
        <c:axId val="267065200"/>
      </c:barChart>
      <c:catAx>
        <c:axId val="2670648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Grupo</a:t>
                </a:r>
                <a:r>
                  <a:rPr lang="es-CR" baseline="0"/>
                  <a:t> meta según condición de vulnerabilidad</a:t>
                </a:r>
                <a:endParaRPr lang="es-C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67065200"/>
        <c:crosses val="autoZero"/>
        <c:auto val="1"/>
        <c:lblAlgn val="ctr"/>
        <c:lblOffset val="100"/>
        <c:noMultiLvlLbl val="0"/>
      </c:catAx>
      <c:valAx>
        <c:axId val="26706520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Número de PPAA</a:t>
                </a:r>
              </a:p>
            </c:rich>
          </c:tx>
          <c:layout>
            <c:manualLayout>
              <c:xMode val="edge"/>
              <c:yMode val="edge"/>
              <c:x val="0.55268044619422574"/>
              <c:y val="0.9110877806940799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670648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'Grupos meta'!$J$47</c:f>
              <c:strCache>
                <c:ptCount val="1"/>
                <c:pt idx="0">
                  <c:v>No. PPAA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'Grupos meta'!$I$48:$I$58</c:f>
              <c:strCache>
                <c:ptCount val="11"/>
                <c:pt idx="0">
                  <c:v>Núcleo familiar/Sociedad</c:v>
                </c:pt>
                <c:pt idx="1">
                  <c:v>Organismos no gubernamentales</c:v>
                </c:pt>
                <c:pt idx="2">
                  <c:v>Organizaciones sociales</c:v>
                </c:pt>
                <c:pt idx="3">
                  <c:v>Sector público(Áreas de conservación ambiental)</c:v>
                </c:pt>
                <c:pt idx="4">
                  <c:v>Sector público(Empresas públicas)</c:v>
                </c:pt>
                <c:pt idx="5">
                  <c:v>Sector público(Gobiernos locales(Municipalidades))</c:v>
                </c:pt>
                <c:pt idx="6">
                  <c:v>Sector público(Gobiernos locales(Organizaciones municipales))</c:v>
                </c:pt>
                <c:pt idx="7">
                  <c:v>Sector público(Otras instituciones u organizaciones)</c:v>
                </c:pt>
                <c:pt idx="8">
                  <c:v>Sector universitario(Otras)</c:v>
                </c:pt>
                <c:pt idx="9">
                  <c:v>Sector universitario(Universidades privadas)</c:v>
                </c:pt>
                <c:pt idx="10">
                  <c:v>Sector universitario(Universidades públicas)</c:v>
                </c:pt>
              </c:strCache>
            </c:strRef>
          </c:cat>
          <c:val>
            <c:numRef>
              <c:f>'Grupos meta'!$J$48:$J$58</c:f>
              <c:numCache>
                <c:formatCode>General</c:formatCode>
                <c:ptCount val="11"/>
                <c:pt idx="0">
                  <c:v>111</c:v>
                </c:pt>
                <c:pt idx="1">
                  <c:v>164</c:v>
                </c:pt>
                <c:pt idx="2">
                  <c:v>179</c:v>
                </c:pt>
                <c:pt idx="3">
                  <c:v>174</c:v>
                </c:pt>
                <c:pt idx="4">
                  <c:v>69</c:v>
                </c:pt>
                <c:pt idx="5">
                  <c:v>119</c:v>
                </c:pt>
                <c:pt idx="6">
                  <c:v>118</c:v>
                </c:pt>
                <c:pt idx="7">
                  <c:v>301</c:v>
                </c:pt>
                <c:pt idx="8">
                  <c:v>69</c:v>
                </c:pt>
                <c:pt idx="9">
                  <c:v>81</c:v>
                </c:pt>
                <c:pt idx="10">
                  <c:v>304</c:v>
                </c:pt>
              </c:numCache>
            </c:numRef>
          </c:val>
          <c:extLst>
            <c:ext xmlns:c16="http://schemas.microsoft.com/office/drawing/2014/chart" uri="{C3380CC4-5D6E-409C-BE32-E72D297353CC}">
              <c16:uniqueId val="{00000000-CE4E-4FC6-ABB6-4DC6A47F2193}"/>
            </c:ext>
          </c:extLst>
        </c:ser>
        <c:dLbls>
          <c:dLblPos val="outEnd"/>
          <c:showLegendKey val="0"/>
          <c:showVal val="1"/>
          <c:showCatName val="0"/>
          <c:showSerName val="0"/>
          <c:showPercent val="0"/>
          <c:showBubbleSize val="0"/>
        </c:dLbls>
        <c:gapWidth val="182"/>
        <c:axId val="267065592"/>
        <c:axId val="267065984"/>
      </c:barChart>
      <c:catAx>
        <c:axId val="26706559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Grupo</a:t>
                </a:r>
                <a:r>
                  <a:rPr lang="en-US" baseline="0"/>
                  <a:t> meta según sector institucional</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67065984"/>
        <c:crosses val="autoZero"/>
        <c:auto val="1"/>
        <c:lblAlgn val="ctr"/>
        <c:lblOffset val="100"/>
        <c:noMultiLvlLbl val="0"/>
      </c:catAx>
      <c:valAx>
        <c:axId val="2670659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Número de proyectos</a:t>
                </a:r>
                <a:r>
                  <a:rPr lang="es-CR" baseline="0"/>
                  <a:t> y actividades</a:t>
                </a:r>
                <a:r>
                  <a:rPr lang="es-CR"/>
                  <a:t>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670655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bar"/>
        <c:grouping val="clustered"/>
        <c:varyColors val="0"/>
        <c:ser>
          <c:idx val="0"/>
          <c:order val="0"/>
          <c:tx>
            <c:strRef>
              <c:f>'Grupos meta'!$J$63</c:f>
              <c:strCache>
                <c:ptCount val="1"/>
                <c:pt idx="0">
                  <c:v>No. PPAA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'Grupos meta'!$I$64:$I$73</c:f>
              <c:strCache>
                <c:ptCount val="10"/>
                <c:pt idx="0">
                  <c:v>Gran empresa servicios: turismo, comercio, construccion, transporte</c:v>
                </c:pt>
                <c:pt idx="1">
                  <c:v>Gran empresa: agropecuario y forestal</c:v>
                </c:pt>
                <c:pt idx="2">
                  <c:v>Gran empresa: industrial y artesanal</c:v>
                </c:pt>
                <c:pt idx="3">
                  <c:v>Microempresa servicios: turismo, comercio, construccion, transporte</c:v>
                </c:pt>
                <c:pt idx="4">
                  <c:v>Microempresa: agropecuario y forestal</c:v>
                </c:pt>
                <c:pt idx="5">
                  <c:v>Microempresa: industrial y artesanal</c:v>
                </c:pt>
                <c:pt idx="6">
                  <c:v>PYMES servicios:  turismo, comercio, construccion, transporte, otros</c:v>
                </c:pt>
                <c:pt idx="7">
                  <c:v>PYMES: agropecuario y forestal</c:v>
                </c:pt>
                <c:pt idx="8">
                  <c:v>PYMES: industrial y artesanal</c:v>
                </c:pt>
                <c:pt idx="9">
                  <c:v>Sector productivo privado(Otros)</c:v>
                </c:pt>
              </c:strCache>
            </c:strRef>
          </c:cat>
          <c:val>
            <c:numRef>
              <c:f>'Grupos meta'!$J$64:$J$73</c:f>
              <c:numCache>
                <c:formatCode>General</c:formatCode>
                <c:ptCount val="10"/>
                <c:pt idx="0">
                  <c:v>11</c:v>
                </c:pt>
                <c:pt idx="1">
                  <c:v>55</c:v>
                </c:pt>
                <c:pt idx="2">
                  <c:v>11</c:v>
                </c:pt>
                <c:pt idx="3">
                  <c:v>38</c:v>
                </c:pt>
                <c:pt idx="4">
                  <c:v>108</c:v>
                </c:pt>
                <c:pt idx="5">
                  <c:v>13</c:v>
                </c:pt>
                <c:pt idx="6">
                  <c:v>45</c:v>
                </c:pt>
                <c:pt idx="7">
                  <c:v>135</c:v>
                </c:pt>
                <c:pt idx="8">
                  <c:v>32</c:v>
                </c:pt>
                <c:pt idx="9">
                  <c:v>80</c:v>
                </c:pt>
              </c:numCache>
            </c:numRef>
          </c:val>
          <c:extLst>
            <c:ext xmlns:c16="http://schemas.microsoft.com/office/drawing/2014/chart" uri="{C3380CC4-5D6E-409C-BE32-E72D297353CC}">
              <c16:uniqueId val="{00000000-78AB-4981-A373-6E2F7FD9B456}"/>
            </c:ext>
          </c:extLst>
        </c:ser>
        <c:dLbls>
          <c:showLegendKey val="0"/>
          <c:showVal val="1"/>
          <c:showCatName val="0"/>
          <c:showSerName val="0"/>
          <c:showPercent val="0"/>
          <c:showBubbleSize val="0"/>
        </c:dLbls>
        <c:gapWidth val="150"/>
        <c:axId val="603257736"/>
        <c:axId val="603258128"/>
      </c:barChart>
      <c:catAx>
        <c:axId val="60325773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Gupo meta según sector institucional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3258128"/>
        <c:crosses val="autoZero"/>
        <c:auto val="1"/>
        <c:lblAlgn val="ctr"/>
        <c:lblOffset val="100"/>
        <c:noMultiLvlLbl val="0"/>
      </c:catAx>
      <c:valAx>
        <c:axId val="6032581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3257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Fondos!$F$23</c:f>
              <c:strCache>
                <c:ptCount val="1"/>
                <c:pt idx="0">
                  <c:v>No. PPAA</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58B6-4D1F-8D8B-36ADE3FB1B8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58B6-4D1F-8D8B-36ADE3FB1B82}"/>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58B6-4D1F-8D8B-36ADE3FB1B82}"/>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58B6-4D1F-8D8B-36ADE3FB1B82}"/>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09-58B6-4D1F-8D8B-36ADE3FB1B82}"/>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c:ext xmlns:c16="http://schemas.microsoft.com/office/drawing/2014/chart" uri="{C3380CC4-5D6E-409C-BE32-E72D297353CC}">
                <c16:uniqueId val="{0000000B-58B6-4D1F-8D8B-36ADE3FB1B82}"/>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0D-58B6-4D1F-8D8B-36ADE3FB1B82}"/>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0F-58B6-4D1F-8D8B-36ADE3FB1B8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R"/>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Fondos!$E$24:$E$31</c:f>
              <c:strCache>
                <c:ptCount val="8"/>
                <c:pt idx="0">
                  <c:v>Recursos UNA corrientes</c:v>
                </c:pt>
                <c:pt idx="1">
                  <c:v>FIDA</c:v>
                </c:pt>
                <c:pt idx="2">
                  <c:v>Funder</c:v>
                </c:pt>
                <c:pt idx="3">
                  <c:v>Fondos del sistema</c:v>
                </c:pt>
                <c:pt idx="4">
                  <c:v>Cooperación externa</c:v>
                </c:pt>
                <c:pt idx="5">
                  <c:v>Leyes (Emergencias y Pesca)</c:v>
                </c:pt>
                <c:pt idx="6">
                  <c:v>Transferencia tecnológica</c:v>
                </c:pt>
                <c:pt idx="7">
                  <c:v>Otros</c:v>
                </c:pt>
              </c:strCache>
            </c:strRef>
          </c:cat>
          <c:val>
            <c:numRef>
              <c:f>Fondos!$F$24:$F$31</c:f>
              <c:numCache>
                <c:formatCode>0.0</c:formatCode>
                <c:ptCount val="8"/>
                <c:pt idx="0">
                  <c:v>72.02881152460985</c:v>
                </c:pt>
                <c:pt idx="1">
                  <c:v>6.9627851140456176</c:v>
                </c:pt>
                <c:pt idx="2">
                  <c:v>1.0804321728691477</c:v>
                </c:pt>
                <c:pt idx="3">
                  <c:v>7.8031212484993988</c:v>
                </c:pt>
                <c:pt idx="4">
                  <c:v>6.7226890756302522</c:v>
                </c:pt>
                <c:pt idx="5">
                  <c:v>1.2004801920768309</c:v>
                </c:pt>
                <c:pt idx="6">
                  <c:v>3.7214885954381751</c:v>
                </c:pt>
                <c:pt idx="7">
                  <c:v>0.48019207683073228</c:v>
                </c:pt>
              </c:numCache>
            </c:numRef>
          </c:val>
          <c:extLst>
            <c:ext xmlns:c16="http://schemas.microsoft.com/office/drawing/2014/chart" uri="{C3380CC4-5D6E-409C-BE32-E72D297353CC}">
              <c16:uniqueId val="{00000010-58B6-4D1F-8D8B-36ADE3FB1B82}"/>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R"/>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2"/>
          <c:tx>
            <c:strRef>
              <c:f>'Total área'!$Z$5</c:f>
              <c:strCache>
                <c:ptCount val="1"/>
                <c:pt idx="0">
                  <c:v>F. Ciencias Tierra</c:v>
                </c:pt>
              </c:strCache>
            </c:strRef>
          </c:tx>
          <c:spPr>
            <a:ln w="28575" cap="rnd">
              <a:solidFill>
                <a:schemeClr val="accent3"/>
              </a:solidFill>
              <a:round/>
            </a:ln>
            <a:effectLst/>
          </c:spPr>
          <c:marker>
            <c:symbol val="none"/>
          </c:marker>
          <c:dLbls>
            <c:dLbl>
              <c:idx val="2"/>
              <c:delete val="1"/>
              <c:extLst>
                <c:ext xmlns:c15="http://schemas.microsoft.com/office/drawing/2012/chart" uri="{CE6537A1-D6FC-4f65-9D91-7224C49458BB}"/>
                <c:ext xmlns:c16="http://schemas.microsoft.com/office/drawing/2014/chart" uri="{C3380CC4-5D6E-409C-BE32-E72D297353CC}">
                  <c16:uniqueId val="{00000000-2544-407A-8E25-F74942D4251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área'!$S$3:$W$3</c:f>
              <c:numCache>
                <c:formatCode>General</c:formatCode>
                <c:ptCount val="5"/>
                <c:pt idx="0">
                  <c:v>2015</c:v>
                </c:pt>
                <c:pt idx="1">
                  <c:v>2016</c:v>
                </c:pt>
                <c:pt idx="2">
                  <c:v>2017</c:v>
                </c:pt>
                <c:pt idx="3">
                  <c:v>2018</c:v>
                </c:pt>
                <c:pt idx="4">
                  <c:v>2019</c:v>
                </c:pt>
              </c:numCache>
            </c:numRef>
          </c:cat>
          <c:val>
            <c:numRef>
              <c:f>'Total área'!$AA$5:$AF$5</c:f>
              <c:numCache>
                <c:formatCode>General</c:formatCode>
                <c:ptCount val="6"/>
                <c:pt idx="0">
                  <c:v>14</c:v>
                </c:pt>
                <c:pt idx="1">
                  <c:v>18</c:v>
                </c:pt>
                <c:pt idx="2">
                  <c:v>18</c:v>
                </c:pt>
                <c:pt idx="3">
                  <c:v>26</c:v>
                </c:pt>
                <c:pt idx="4">
                  <c:v>27</c:v>
                </c:pt>
                <c:pt idx="5">
                  <c:v>26</c:v>
                </c:pt>
              </c:numCache>
            </c:numRef>
          </c:val>
          <c:smooth val="0"/>
          <c:extLst>
            <c:ext xmlns:c16="http://schemas.microsoft.com/office/drawing/2014/chart" uri="{C3380CC4-5D6E-409C-BE32-E72D297353CC}">
              <c16:uniqueId val="{00000001-2544-407A-8E25-F74942D42512}"/>
            </c:ext>
          </c:extLst>
        </c:ser>
        <c:ser>
          <c:idx val="3"/>
          <c:order val="3"/>
          <c:tx>
            <c:strRef>
              <c:f>'Total área'!$Z$6</c:f>
              <c:strCache>
                <c:ptCount val="1"/>
                <c:pt idx="0">
                  <c:v>F. Ciencias Sociales</c:v>
                </c:pt>
              </c:strCache>
            </c:strRef>
          </c:tx>
          <c:spPr>
            <a:ln w="28575" cap="rnd">
              <a:solidFill>
                <a:schemeClr val="accent4"/>
              </a:solidFill>
              <a:round/>
            </a:ln>
            <a:effectLst/>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2-2544-407A-8E25-F74942D42512}"/>
                </c:ext>
              </c:extLst>
            </c:dLbl>
            <c:dLbl>
              <c:idx val="1"/>
              <c:delete val="1"/>
              <c:extLst>
                <c:ext xmlns:c15="http://schemas.microsoft.com/office/drawing/2012/chart" uri="{CE6537A1-D6FC-4f65-9D91-7224C49458BB}"/>
                <c:ext xmlns:c16="http://schemas.microsoft.com/office/drawing/2014/chart" uri="{C3380CC4-5D6E-409C-BE32-E72D297353CC}">
                  <c16:uniqueId val="{00000003-2544-407A-8E25-F74942D4251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área'!$S$3:$W$3</c:f>
              <c:numCache>
                <c:formatCode>General</c:formatCode>
                <c:ptCount val="5"/>
                <c:pt idx="0">
                  <c:v>2015</c:v>
                </c:pt>
                <c:pt idx="1">
                  <c:v>2016</c:v>
                </c:pt>
                <c:pt idx="2">
                  <c:v>2017</c:v>
                </c:pt>
                <c:pt idx="3">
                  <c:v>2018</c:v>
                </c:pt>
                <c:pt idx="4">
                  <c:v>2019</c:v>
                </c:pt>
              </c:numCache>
            </c:numRef>
          </c:cat>
          <c:val>
            <c:numRef>
              <c:f>'Total área'!$AA$6:$AF$6</c:f>
              <c:numCache>
                <c:formatCode>General</c:formatCode>
                <c:ptCount val="6"/>
                <c:pt idx="0">
                  <c:v>12</c:v>
                </c:pt>
                <c:pt idx="1">
                  <c:v>17</c:v>
                </c:pt>
                <c:pt idx="2">
                  <c:v>20</c:v>
                </c:pt>
                <c:pt idx="3">
                  <c:v>21</c:v>
                </c:pt>
                <c:pt idx="4">
                  <c:v>22</c:v>
                </c:pt>
                <c:pt idx="5">
                  <c:v>22</c:v>
                </c:pt>
              </c:numCache>
            </c:numRef>
          </c:val>
          <c:smooth val="0"/>
          <c:extLst>
            <c:ext xmlns:c16="http://schemas.microsoft.com/office/drawing/2014/chart" uri="{C3380CC4-5D6E-409C-BE32-E72D297353CC}">
              <c16:uniqueId val="{00000004-2544-407A-8E25-F74942D42512}"/>
            </c:ext>
          </c:extLst>
        </c:ser>
        <c:ser>
          <c:idx val="4"/>
          <c:order val="4"/>
          <c:tx>
            <c:strRef>
              <c:f>'Total área'!$Z$7</c:f>
              <c:strCache>
                <c:ptCount val="1"/>
                <c:pt idx="0">
                  <c:v>F. Ciencias Salud</c:v>
                </c:pt>
              </c:strCache>
            </c:strRef>
          </c:tx>
          <c:spPr>
            <a:ln w="28575" cap="rnd">
              <a:solidFill>
                <a:schemeClr val="accent5"/>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área'!$S$3:$W$3</c:f>
              <c:numCache>
                <c:formatCode>General</c:formatCode>
                <c:ptCount val="5"/>
                <c:pt idx="0">
                  <c:v>2015</c:v>
                </c:pt>
                <c:pt idx="1">
                  <c:v>2016</c:v>
                </c:pt>
                <c:pt idx="2">
                  <c:v>2017</c:v>
                </c:pt>
                <c:pt idx="3">
                  <c:v>2018</c:v>
                </c:pt>
                <c:pt idx="4">
                  <c:v>2019</c:v>
                </c:pt>
              </c:numCache>
            </c:numRef>
          </c:cat>
          <c:val>
            <c:numRef>
              <c:f>'Total área'!$AA$7:$AF$7</c:f>
              <c:numCache>
                <c:formatCode>General</c:formatCode>
                <c:ptCount val="6"/>
                <c:pt idx="0">
                  <c:v>8</c:v>
                </c:pt>
                <c:pt idx="1">
                  <c:v>9</c:v>
                </c:pt>
                <c:pt idx="2">
                  <c:v>9</c:v>
                </c:pt>
                <c:pt idx="3">
                  <c:v>11</c:v>
                </c:pt>
                <c:pt idx="4">
                  <c:v>12</c:v>
                </c:pt>
                <c:pt idx="5">
                  <c:v>12</c:v>
                </c:pt>
              </c:numCache>
            </c:numRef>
          </c:val>
          <c:smooth val="0"/>
          <c:extLst>
            <c:ext xmlns:c16="http://schemas.microsoft.com/office/drawing/2014/chart" uri="{C3380CC4-5D6E-409C-BE32-E72D297353CC}">
              <c16:uniqueId val="{00000005-2544-407A-8E25-F74942D42512}"/>
            </c:ext>
          </c:extLst>
        </c:ser>
        <c:ser>
          <c:idx val="5"/>
          <c:order val="5"/>
          <c:tx>
            <c:strRef>
              <c:f>'Total área'!$Z$8</c:f>
              <c:strCache>
                <c:ptCount val="1"/>
                <c:pt idx="0">
                  <c:v>F. Ciencias Exactas</c:v>
                </c:pt>
              </c:strCache>
            </c:strRef>
          </c:tx>
          <c:spPr>
            <a:ln w="28575" cap="rnd">
              <a:solidFill>
                <a:schemeClr val="accent6"/>
              </a:solidFill>
              <a:round/>
            </a:ln>
            <a:effectLst/>
          </c:spPr>
          <c:marker>
            <c:symbol val="none"/>
          </c:marker>
          <c:dLbls>
            <c:dLbl>
              <c:idx val="1"/>
              <c:delete val="1"/>
              <c:extLst>
                <c:ext xmlns:c15="http://schemas.microsoft.com/office/drawing/2012/chart" uri="{CE6537A1-D6FC-4f65-9D91-7224C49458BB}"/>
                <c:ext xmlns:c16="http://schemas.microsoft.com/office/drawing/2014/chart" uri="{C3380CC4-5D6E-409C-BE32-E72D297353CC}">
                  <c16:uniqueId val="{00000006-2544-407A-8E25-F74942D42512}"/>
                </c:ext>
              </c:extLst>
            </c:dLbl>
            <c:dLbl>
              <c:idx val="2"/>
              <c:layout>
                <c:manualLayout>
                  <c:x val="-2.5260691271236087E-2"/>
                  <c:y val="2.040333389177416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544-407A-8E25-F74942D42512}"/>
                </c:ext>
              </c:extLst>
            </c:dLbl>
            <c:dLbl>
              <c:idx val="3"/>
              <c:layout>
                <c:manualLayout>
                  <c:x val="-2.0592199798964463E-2"/>
                  <c:y val="2.78363399946978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544-407A-8E25-F74942D42512}"/>
                </c:ext>
              </c:extLst>
            </c:dLbl>
            <c:dLbl>
              <c:idx val="4"/>
              <c:layout>
                <c:manualLayout>
                  <c:x val="-2.5282905903512176E-2"/>
                  <c:y val="1.802038780997850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544-407A-8E25-F74942D42512}"/>
                </c:ext>
              </c:extLst>
            </c:dLbl>
            <c:dLbl>
              <c:idx val="5"/>
              <c:delete val="1"/>
              <c:extLst>
                <c:ext xmlns:c15="http://schemas.microsoft.com/office/drawing/2012/chart" uri="{CE6537A1-D6FC-4f65-9D91-7224C49458BB}"/>
                <c:ext xmlns:c16="http://schemas.microsoft.com/office/drawing/2014/chart" uri="{C3380CC4-5D6E-409C-BE32-E72D297353CC}">
                  <c16:uniqueId val="{0000000A-2544-407A-8E25-F74942D4251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área'!$S$3:$W$3</c:f>
              <c:numCache>
                <c:formatCode>General</c:formatCode>
                <c:ptCount val="5"/>
                <c:pt idx="0">
                  <c:v>2015</c:v>
                </c:pt>
                <c:pt idx="1">
                  <c:v>2016</c:v>
                </c:pt>
                <c:pt idx="2">
                  <c:v>2017</c:v>
                </c:pt>
                <c:pt idx="3">
                  <c:v>2018</c:v>
                </c:pt>
                <c:pt idx="4">
                  <c:v>2019</c:v>
                </c:pt>
              </c:numCache>
            </c:numRef>
          </c:cat>
          <c:val>
            <c:numRef>
              <c:f>'Total área'!$AA$8:$AF$8</c:f>
              <c:numCache>
                <c:formatCode>General</c:formatCode>
                <c:ptCount val="6"/>
                <c:pt idx="0">
                  <c:v>3</c:v>
                </c:pt>
                <c:pt idx="1">
                  <c:v>3</c:v>
                </c:pt>
                <c:pt idx="2">
                  <c:v>3</c:v>
                </c:pt>
                <c:pt idx="3">
                  <c:v>4</c:v>
                </c:pt>
                <c:pt idx="4">
                  <c:v>3</c:v>
                </c:pt>
                <c:pt idx="5">
                  <c:v>4</c:v>
                </c:pt>
              </c:numCache>
            </c:numRef>
          </c:val>
          <c:smooth val="0"/>
          <c:extLst>
            <c:ext xmlns:c16="http://schemas.microsoft.com/office/drawing/2014/chart" uri="{C3380CC4-5D6E-409C-BE32-E72D297353CC}">
              <c16:uniqueId val="{0000000B-2544-407A-8E25-F74942D42512}"/>
            </c:ext>
          </c:extLst>
        </c:ser>
        <c:ser>
          <c:idx val="6"/>
          <c:order val="6"/>
          <c:tx>
            <c:strRef>
              <c:f>'Total área'!$Z$9</c:f>
              <c:strCache>
                <c:ptCount val="1"/>
                <c:pt idx="0">
                  <c:v>CIDE</c:v>
                </c:pt>
              </c:strCache>
            </c:strRef>
          </c:tx>
          <c:spPr>
            <a:ln w="28575" cap="rnd">
              <a:solidFill>
                <a:schemeClr val="accent1">
                  <a:lumMod val="60000"/>
                </a:schemeClr>
              </a:solidFill>
              <a:round/>
            </a:ln>
            <a:effectLst/>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C-2544-407A-8E25-F74942D4251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área'!$S$3:$W$3</c:f>
              <c:numCache>
                <c:formatCode>General</c:formatCode>
                <c:ptCount val="5"/>
                <c:pt idx="0">
                  <c:v>2015</c:v>
                </c:pt>
                <c:pt idx="1">
                  <c:v>2016</c:v>
                </c:pt>
                <c:pt idx="2">
                  <c:v>2017</c:v>
                </c:pt>
                <c:pt idx="3">
                  <c:v>2018</c:v>
                </c:pt>
                <c:pt idx="4">
                  <c:v>2019</c:v>
                </c:pt>
              </c:numCache>
            </c:numRef>
          </c:cat>
          <c:val>
            <c:numRef>
              <c:f>'Total área'!$AA$9:$AF$9</c:f>
              <c:numCache>
                <c:formatCode>General</c:formatCode>
                <c:ptCount val="6"/>
                <c:pt idx="0">
                  <c:v>3</c:v>
                </c:pt>
                <c:pt idx="1">
                  <c:v>4</c:v>
                </c:pt>
                <c:pt idx="2">
                  <c:v>6</c:v>
                </c:pt>
                <c:pt idx="3">
                  <c:v>5</c:v>
                </c:pt>
                <c:pt idx="4">
                  <c:v>4</c:v>
                </c:pt>
                <c:pt idx="5">
                  <c:v>5</c:v>
                </c:pt>
              </c:numCache>
            </c:numRef>
          </c:val>
          <c:smooth val="0"/>
          <c:extLst>
            <c:ext xmlns:c16="http://schemas.microsoft.com/office/drawing/2014/chart" uri="{C3380CC4-5D6E-409C-BE32-E72D297353CC}">
              <c16:uniqueId val="{0000000D-2544-407A-8E25-F74942D42512}"/>
            </c:ext>
          </c:extLst>
        </c:ser>
        <c:ser>
          <c:idx val="8"/>
          <c:order val="8"/>
          <c:tx>
            <c:strRef>
              <c:f>'Total área'!$Z$11</c:f>
              <c:strCache>
                <c:ptCount val="1"/>
                <c:pt idx="0">
                  <c:v>CIDEA</c:v>
                </c:pt>
              </c:strCache>
            </c:strRef>
          </c:tx>
          <c:spPr>
            <a:ln w="28575" cap="rnd">
              <a:solidFill>
                <a:schemeClr val="accent3">
                  <a:lumMod val="60000"/>
                </a:schemeClr>
              </a:solidFill>
              <a:round/>
            </a:ln>
            <a:effectLst/>
          </c:spPr>
          <c:marker>
            <c:symbol val="none"/>
          </c:marker>
          <c:dLbls>
            <c:dLbl>
              <c:idx val="0"/>
              <c:layout>
                <c:manualLayout>
                  <c:x val="-2.5282905903512176E-2"/>
                  <c:y val="-1.6115165594599284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2544-407A-8E25-F74942D42512}"/>
                </c:ext>
              </c:extLst>
            </c:dLbl>
            <c:dLbl>
              <c:idx val="1"/>
              <c:layout>
                <c:manualLayout>
                  <c:x val="-2.2917398945518454E-2"/>
                  <c:y val="2.572248282794437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2544-407A-8E25-F74942D42512}"/>
                </c:ext>
              </c:extLst>
            </c:dLbl>
            <c:dLbl>
              <c:idx val="2"/>
              <c:layout>
                <c:manualLayout>
                  <c:x val="-2.0592199798964463E-2"/>
                  <c:y val="-1.797143686732516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2544-407A-8E25-F74942D42512}"/>
                </c:ext>
              </c:extLst>
            </c:dLbl>
            <c:dLbl>
              <c:idx val="5"/>
              <c:layout>
                <c:manualLayout>
                  <c:x val="-4.1710603397773875E-3"/>
                  <c:y val="-8.7326185290681458E-4"/>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2544-407A-8E25-F74942D4251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área'!$S$3:$W$3</c:f>
              <c:numCache>
                <c:formatCode>General</c:formatCode>
                <c:ptCount val="5"/>
                <c:pt idx="0">
                  <c:v>2015</c:v>
                </c:pt>
                <c:pt idx="1">
                  <c:v>2016</c:v>
                </c:pt>
                <c:pt idx="2">
                  <c:v>2017</c:v>
                </c:pt>
                <c:pt idx="3">
                  <c:v>2018</c:v>
                </c:pt>
                <c:pt idx="4">
                  <c:v>2019</c:v>
                </c:pt>
              </c:numCache>
            </c:numRef>
          </c:cat>
          <c:val>
            <c:numRef>
              <c:f>'Total área'!$AA$11:$AF$11</c:f>
              <c:numCache>
                <c:formatCode>General</c:formatCode>
                <c:ptCount val="6"/>
                <c:pt idx="0">
                  <c:v>1</c:v>
                </c:pt>
                <c:pt idx="1">
                  <c:v>3</c:v>
                </c:pt>
                <c:pt idx="2">
                  <c:v>4</c:v>
                </c:pt>
                <c:pt idx="3">
                  <c:v>5</c:v>
                </c:pt>
                <c:pt idx="4">
                  <c:v>4</c:v>
                </c:pt>
                <c:pt idx="5">
                  <c:v>4</c:v>
                </c:pt>
              </c:numCache>
            </c:numRef>
          </c:val>
          <c:smooth val="0"/>
          <c:extLst>
            <c:ext xmlns:c16="http://schemas.microsoft.com/office/drawing/2014/chart" uri="{C3380CC4-5D6E-409C-BE32-E72D297353CC}">
              <c16:uniqueId val="{00000012-2544-407A-8E25-F74942D42512}"/>
            </c:ext>
          </c:extLst>
        </c:ser>
        <c:dLbls>
          <c:dLblPos val="t"/>
          <c:showLegendKey val="0"/>
          <c:showVal val="1"/>
          <c:showCatName val="0"/>
          <c:showSerName val="0"/>
          <c:showPercent val="0"/>
          <c:showBubbleSize val="0"/>
        </c:dLbls>
        <c:smooth val="0"/>
        <c:axId val="603256560"/>
        <c:axId val="603256168"/>
        <c:extLst>
          <c:ext xmlns:c15="http://schemas.microsoft.com/office/drawing/2012/chart" uri="{02D57815-91ED-43cb-92C2-25804820EDAC}">
            <c15:filteredLineSeries>
              <c15:ser>
                <c:idx val="0"/>
                <c:order val="0"/>
                <c:tx>
                  <c:strRef>
                    <c:extLst>
                      <c:ext uri="{02D57815-91ED-43cb-92C2-25804820EDAC}">
                        <c15:formulaRef>
                          <c15:sqref>'Total área'!$Z$3</c15:sqref>
                        </c15:formulaRef>
                      </c:ext>
                    </c:extLst>
                    <c:strCache>
                      <c:ptCount val="1"/>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'Total área'!$S$3:$W$3</c15:sqref>
                        </c15:formulaRef>
                      </c:ext>
                    </c:extLst>
                    <c:numCache>
                      <c:formatCode>General</c:formatCode>
                      <c:ptCount val="5"/>
                      <c:pt idx="0">
                        <c:v>2015</c:v>
                      </c:pt>
                      <c:pt idx="1">
                        <c:v>2016</c:v>
                      </c:pt>
                      <c:pt idx="2">
                        <c:v>2017</c:v>
                      </c:pt>
                      <c:pt idx="3">
                        <c:v>2018</c:v>
                      </c:pt>
                      <c:pt idx="4">
                        <c:v>2019</c:v>
                      </c:pt>
                    </c:numCache>
                  </c:numRef>
                </c:cat>
                <c:val>
                  <c:numRef>
                    <c:extLst>
                      <c:ext uri="{02D57815-91ED-43cb-92C2-25804820EDAC}">
                        <c15:formulaRef>
                          <c15:sqref>'Total área'!$AA$3:$AF$3</c15:sqref>
                        </c15:formulaRef>
                      </c:ext>
                    </c:extLst>
                    <c:numCache>
                      <c:formatCode>General</c:formatCode>
                      <c:ptCount val="6"/>
                      <c:pt idx="0">
                        <c:v>2015</c:v>
                      </c:pt>
                      <c:pt idx="1">
                        <c:v>2016</c:v>
                      </c:pt>
                      <c:pt idx="2">
                        <c:v>2017</c:v>
                      </c:pt>
                      <c:pt idx="3">
                        <c:v>2018</c:v>
                      </c:pt>
                      <c:pt idx="4">
                        <c:v>2019</c:v>
                      </c:pt>
                      <c:pt idx="5">
                        <c:v>2020</c:v>
                      </c:pt>
                    </c:numCache>
                  </c:numRef>
                </c:val>
                <c:smooth val="0"/>
                <c:extLst>
                  <c:ext xmlns:c16="http://schemas.microsoft.com/office/drawing/2014/chart" uri="{C3380CC4-5D6E-409C-BE32-E72D297353CC}">
                    <c16:uniqueId val="{00000013-2544-407A-8E25-F74942D42512}"/>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'Total área'!$Z$4</c15:sqref>
                        </c15:formulaRef>
                      </c:ext>
                    </c:extLst>
                    <c:strCache>
                      <c:ptCount val="1"/>
                      <c:pt idx="0">
                        <c:v>Total</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'Total área'!$S$3:$W$3</c15:sqref>
                        </c15:formulaRef>
                      </c:ext>
                    </c:extLst>
                    <c:numCache>
                      <c:formatCode>General</c:formatCode>
                      <c:ptCount val="5"/>
                      <c:pt idx="0">
                        <c:v>2015</c:v>
                      </c:pt>
                      <c:pt idx="1">
                        <c:v>2016</c:v>
                      </c:pt>
                      <c:pt idx="2">
                        <c:v>2017</c:v>
                      </c:pt>
                      <c:pt idx="3">
                        <c:v>2018</c:v>
                      </c:pt>
                      <c:pt idx="4">
                        <c:v>2019</c:v>
                      </c:pt>
                    </c:numCache>
                  </c:numRef>
                </c:cat>
                <c:val>
                  <c:numRef>
                    <c:extLst xmlns:c15="http://schemas.microsoft.com/office/drawing/2012/chart">
                      <c:ext xmlns:c15="http://schemas.microsoft.com/office/drawing/2012/chart" uri="{02D57815-91ED-43cb-92C2-25804820EDAC}">
                        <c15:formulaRef>
                          <c15:sqref>'Total área'!$AA$4:$AF$4</c15:sqref>
                        </c15:formulaRef>
                      </c:ext>
                    </c:extLst>
                    <c:numCache>
                      <c:formatCode>General</c:formatCode>
                      <c:ptCount val="6"/>
                      <c:pt idx="0">
                        <c:v>49</c:v>
                      </c:pt>
                      <c:pt idx="1">
                        <c:v>62</c:v>
                      </c:pt>
                      <c:pt idx="2">
                        <c:v>69</c:v>
                      </c:pt>
                      <c:pt idx="3">
                        <c:v>80</c:v>
                      </c:pt>
                      <c:pt idx="4">
                        <c:v>80</c:v>
                      </c:pt>
                      <c:pt idx="5">
                        <c:v>81</c:v>
                      </c:pt>
                    </c:numCache>
                  </c:numRef>
                </c:val>
                <c:smooth val="0"/>
                <c:extLst xmlns:c15="http://schemas.microsoft.com/office/drawing/2012/chart">
                  <c:ext xmlns:c16="http://schemas.microsoft.com/office/drawing/2014/chart" uri="{C3380CC4-5D6E-409C-BE32-E72D297353CC}">
                    <c16:uniqueId val="{00000014-2544-407A-8E25-F74942D42512}"/>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'Total área'!$Z$10</c15:sqref>
                        </c15:formulaRef>
                      </c:ext>
                    </c:extLst>
                    <c:strCache>
                      <c:ptCount val="1"/>
                      <c:pt idx="0">
                        <c:v>F. Filosofía y Letras</c:v>
                      </c:pt>
                    </c:strCache>
                  </c:strRef>
                </c:tx>
                <c:spPr>
                  <a:ln w="28575" cap="rnd">
                    <a:solidFill>
                      <a:schemeClr val="accent2">
                        <a:lumMod val="6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'Total área'!$S$3:$W$3</c15:sqref>
                        </c15:formulaRef>
                      </c:ext>
                    </c:extLst>
                    <c:numCache>
                      <c:formatCode>General</c:formatCode>
                      <c:ptCount val="5"/>
                      <c:pt idx="0">
                        <c:v>2015</c:v>
                      </c:pt>
                      <c:pt idx="1">
                        <c:v>2016</c:v>
                      </c:pt>
                      <c:pt idx="2">
                        <c:v>2017</c:v>
                      </c:pt>
                      <c:pt idx="3">
                        <c:v>2018</c:v>
                      </c:pt>
                      <c:pt idx="4">
                        <c:v>2019</c:v>
                      </c:pt>
                    </c:numCache>
                  </c:numRef>
                </c:cat>
                <c:val>
                  <c:numRef>
                    <c:extLst xmlns:c15="http://schemas.microsoft.com/office/drawing/2012/chart">
                      <c:ext xmlns:c15="http://schemas.microsoft.com/office/drawing/2012/chart" uri="{02D57815-91ED-43cb-92C2-25804820EDAC}">
                        <c15:formulaRef>
                          <c15:sqref>'Total área'!$AA$10:$AF$10</c15:sqref>
                        </c15:formulaRef>
                      </c:ext>
                    </c:extLst>
                    <c:numCache>
                      <c:formatCode>General</c:formatCode>
                      <c:ptCount val="6"/>
                      <c:pt idx="0">
                        <c:v>7</c:v>
                      </c:pt>
                      <c:pt idx="1">
                        <c:v>6</c:v>
                      </c:pt>
                      <c:pt idx="2">
                        <c:v>5</c:v>
                      </c:pt>
                      <c:pt idx="3">
                        <c:v>4</c:v>
                      </c:pt>
                      <c:pt idx="4">
                        <c:v>4</c:v>
                      </c:pt>
                      <c:pt idx="5">
                        <c:v>5</c:v>
                      </c:pt>
                    </c:numCache>
                  </c:numRef>
                </c:val>
                <c:smooth val="0"/>
                <c:extLst xmlns:c15="http://schemas.microsoft.com/office/drawing/2012/chart">
                  <c:ext xmlns:c16="http://schemas.microsoft.com/office/drawing/2014/chart" uri="{C3380CC4-5D6E-409C-BE32-E72D297353CC}">
                    <c16:uniqueId val="{00000015-2544-407A-8E25-F74942D42512}"/>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'Total área'!$Z$12</c15:sqref>
                        </c15:formulaRef>
                      </c:ext>
                    </c:extLst>
                    <c:strCache>
                      <c:ptCount val="1"/>
                      <c:pt idx="0">
                        <c:v>Sede Chorotega</c:v>
                      </c:pt>
                    </c:strCache>
                  </c:strRef>
                </c:tx>
                <c:spPr>
                  <a:ln w="28575" cap="rnd">
                    <a:solidFill>
                      <a:schemeClr val="accent4">
                        <a:lumMod val="6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'Total área'!$S$3:$W$3</c15:sqref>
                        </c15:formulaRef>
                      </c:ext>
                    </c:extLst>
                    <c:numCache>
                      <c:formatCode>General</c:formatCode>
                      <c:ptCount val="5"/>
                      <c:pt idx="0">
                        <c:v>2015</c:v>
                      </c:pt>
                      <c:pt idx="1">
                        <c:v>2016</c:v>
                      </c:pt>
                      <c:pt idx="2">
                        <c:v>2017</c:v>
                      </c:pt>
                      <c:pt idx="3">
                        <c:v>2018</c:v>
                      </c:pt>
                      <c:pt idx="4">
                        <c:v>2019</c:v>
                      </c:pt>
                    </c:numCache>
                  </c:numRef>
                </c:cat>
                <c:val>
                  <c:numRef>
                    <c:extLst xmlns:c15="http://schemas.microsoft.com/office/drawing/2012/chart">
                      <c:ext xmlns:c15="http://schemas.microsoft.com/office/drawing/2012/chart" uri="{02D57815-91ED-43cb-92C2-25804820EDAC}">
                        <c15:formulaRef>
                          <c15:sqref>'Total área'!$AA$12:$AF$12</c15:sqref>
                        </c15:formulaRef>
                      </c:ext>
                    </c:extLst>
                    <c:numCache>
                      <c:formatCode>General</c:formatCode>
                      <c:ptCount val="6"/>
                      <c:pt idx="0">
                        <c:v>0</c:v>
                      </c:pt>
                      <c:pt idx="1">
                        <c:v>1</c:v>
                      </c:pt>
                      <c:pt idx="2">
                        <c:v>2</c:v>
                      </c:pt>
                      <c:pt idx="3">
                        <c:v>2</c:v>
                      </c:pt>
                      <c:pt idx="4">
                        <c:v>2</c:v>
                      </c:pt>
                      <c:pt idx="5">
                        <c:v>2</c:v>
                      </c:pt>
                    </c:numCache>
                  </c:numRef>
                </c:val>
                <c:smooth val="0"/>
                <c:extLst xmlns:c15="http://schemas.microsoft.com/office/drawing/2012/chart">
                  <c:ext xmlns:c16="http://schemas.microsoft.com/office/drawing/2014/chart" uri="{C3380CC4-5D6E-409C-BE32-E72D297353CC}">
                    <c16:uniqueId val="{00000016-2544-407A-8E25-F74942D42512}"/>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'Total área'!$Z$13</c15:sqref>
                        </c15:formulaRef>
                      </c:ext>
                    </c:extLst>
                    <c:strCache>
                      <c:ptCount val="1"/>
                      <c:pt idx="0">
                        <c:v>Sede Brunca</c:v>
                      </c:pt>
                    </c:strCache>
                  </c:strRef>
                </c:tx>
                <c:spPr>
                  <a:ln w="28575" cap="rnd">
                    <a:solidFill>
                      <a:schemeClr val="accent5">
                        <a:lumMod val="6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'Total área'!$S$3:$W$3</c15:sqref>
                        </c15:formulaRef>
                      </c:ext>
                    </c:extLst>
                    <c:numCache>
                      <c:formatCode>General</c:formatCode>
                      <c:ptCount val="5"/>
                      <c:pt idx="0">
                        <c:v>2015</c:v>
                      </c:pt>
                      <c:pt idx="1">
                        <c:v>2016</c:v>
                      </c:pt>
                      <c:pt idx="2">
                        <c:v>2017</c:v>
                      </c:pt>
                      <c:pt idx="3">
                        <c:v>2018</c:v>
                      </c:pt>
                      <c:pt idx="4">
                        <c:v>2019</c:v>
                      </c:pt>
                    </c:numCache>
                  </c:numRef>
                </c:cat>
                <c:val>
                  <c:numRef>
                    <c:extLst xmlns:c15="http://schemas.microsoft.com/office/drawing/2012/chart">
                      <c:ext xmlns:c15="http://schemas.microsoft.com/office/drawing/2012/chart" uri="{02D57815-91ED-43cb-92C2-25804820EDAC}">
                        <c15:formulaRef>
                          <c15:sqref>'Total área'!$AA$13:$AF$13</c15:sqref>
                        </c15:formulaRef>
                      </c:ext>
                    </c:extLst>
                    <c:numCache>
                      <c:formatCode>General</c:formatCode>
                      <c:ptCount val="6"/>
                      <c:pt idx="0">
                        <c:v>0</c:v>
                      </c:pt>
                      <c:pt idx="1">
                        <c:v>0</c:v>
                      </c:pt>
                      <c:pt idx="2">
                        <c:v>1</c:v>
                      </c:pt>
                      <c:pt idx="3">
                        <c:v>1</c:v>
                      </c:pt>
                      <c:pt idx="4">
                        <c:v>1</c:v>
                      </c:pt>
                      <c:pt idx="5">
                        <c:v>1</c:v>
                      </c:pt>
                    </c:numCache>
                  </c:numRef>
                </c:val>
                <c:smooth val="0"/>
                <c:extLst xmlns:c15="http://schemas.microsoft.com/office/drawing/2012/chart">
                  <c:ext xmlns:c16="http://schemas.microsoft.com/office/drawing/2014/chart" uri="{C3380CC4-5D6E-409C-BE32-E72D297353CC}">
                    <c16:uniqueId val="{00000017-2544-407A-8E25-F74942D42512}"/>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'Total área'!$Z$14</c15:sqref>
                        </c15:formulaRef>
                      </c:ext>
                    </c:extLst>
                    <c:strCache>
                      <c:ptCount val="1"/>
                      <c:pt idx="0">
                        <c:v>Vicerrectorías</c:v>
                      </c:pt>
                    </c:strCache>
                  </c:strRef>
                </c:tx>
                <c:spPr>
                  <a:ln w="28575" cap="rnd">
                    <a:solidFill>
                      <a:schemeClr val="accent6">
                        <a:lumMod val="6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'Total área'!$S$3:$W$3</c15:sqref>
                        </c15:formulaRef>
                      </c:ext>
                    </c:extLst>
                    <c:numCache>
                      <c:formatCode>General</c:formatCode>
                      <c:ptCount val="5"/>
                      <c:pt idx="0">
                        <c:v>2015</c:v>
                      </c:pt>
                      <c:pt idx="1">
                        <c:v>2016</c:v>
                      </c:pt>
                      <c:pt idx="2">
                        <c:v>2017</c:v>
                      </c:pt>
                      <c:pt idx="3">
                        <c:v>2018</c:v>
                      </c:pt>
                      <c:pt idx="4">
                        <c:v>2019</c:v>
                      </c:pt>
                    </c:numCache>
                  </c:numRef>
                </c:cat>
                <c:val>
                  <c:numRef>
                    <c:extLst xmlns:c15="http://schemas.microsoft.com/office/drawing/2012/chart">
                      <c:ext xmlns:c15="http://schemas.microsoft.com/office/drawing/2012/chart" uri="{02D57815-91ED-43cb-92C2-25804820EDAC}">
                        <c15:formulaRef>
                          <c15:sqref>'Total área'!$AA$14:$AF$14</c15:sqref>
                        </c15:formulaRef>
                      </c:ext>
                    </c:extLst>
                    <c:numCache>
                      <c:formatCode>General</c:formatCode>
                      <c:ptCount val="6"/>
                      <c:pt idx="0">
                        <c:v>1</c:v>
                      </c:pt>
                      <c:pt idx="1">
                        <c:v>1</c:v>
                      </c:pt>
                      <c:pt idx="2">
                        <c:v>1</c:v>
                      </c:pt>
                      <c:pt idx="3">
                        <c:v>1</c:v>
                      </c:pt>
                      <c:pt idx="4">
                        <c:v>1</c:v>
                      </c:pt>
                      <c:pt idx="5">
                        <c:v>0</c:v>
                      </c:pt>
                    </c:numCache>
                  </c:numRef>
                </c:val>
                <c:smooth val="0"/>
                <c:extLst xmlns:c15="http://schemas.microsoft.com/office/drawing/2012/chart">
                  <c:ext xmlns:c16="http://schemas.microsoft.com/office/drawing/2014/chart" uri="{C3380CC4-5D6E-409C-BE32-E72D297353CC}">
                    <c16:uniqueId val="{00000018-2544-407A-8E25-F74942D42512}"/>
                  </c:ext>
                </c:extLst>
              </c15:ser>
            </c15:filteredLineSeries>
          </c:ext>
        </c:extLst>
      </c:lineChart>
      <c:catAx>
        <c:axId val="603256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3256168"/>
        <c:crosses val="autoZero"/>
        <c:auto val="1"/>
        <c:lblAlgn val="ctr"/>
        <c:lblOffset val="100"/>
        <c:noMultiLvlLbl val="0"/>
      </c:catAx>
      <c:valAx>
        <c:axId val="603256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3256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'Total área'!$Z$68</c:f>
              <c:strCache>
                <c:ptCount val="1"/>
                <c:pt idx="0">
                  <c:v>F. Ciencias Tierra</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área'!$AA$67:$AF$67</c:f>
              <c:numCache>
                <c:formatCode>General</c:formatCode>
                <c:ptCount val="6"/>
                <c:pt idx="0">
                  <c:v>2015</c:v>
                </c:pt>
                <c:pt idx="1">
                  <c:v>2016</c:v>
                </c:pt>
                <c:pt idx="2">
                  <c:v>2017</c:v>
                </c:pt>
                <c:pt idx="3">
                  <c:v>2018</c:v>
                </c:pt>
                <c:pt idx="4">
                  <c:v>2019</c:v>
                </c:pt>
                <c:pt idx="5">
                  <c:v>2020</c:v>
                </c:pt>
              </c:numCache>
            </c:numRef>
          </c:cat>
          <c:val>
            <c:numRef>
              <c:f>'Total área'!$AA$68:$AF$68</c:f>
              <c:numCache>
                <c:formatCode>General</c:formatCode>
                <c:ptCount val="6"/>
                <c:pt idx="0">
                  <c:v>98</c:v>
                </c:pt>
                <c:pt idx="1">
                  <c:v>94</c:v>
                </c:pt>
                <c:pt idx="2">
                  <c:v>98</c:v>
                </c:pt>
                <c:pt idx="3">
                  <c:v>98</c:v>
                </c:pt>
                <c:pt idx="4">
                  <c:v>87</c:v>
                </c:pt>
                <c:pt idx="5">
                  <c:v>77</c:v>
                </c:pt>
              </c:numCache>
            </c:numRef>
          </c:val>
          <c:smooth val="0"/>
          <c:extLst>
            <c:ext xmlns:c16="http://schemas.microsoft.com/office/drawing/2014/chart" uri="{C3380CC4-5D6E-409C-BE32-E72D297353CC}">
              <c16:uniqueId val="{00000000-F943-4521-BD8E-027B6D836FD5}"/>
            </c:ext>
          </c:extLst>
        </c:ser>
        <c:ser>
          <c:idx val="1"/>
          <c:order val="1"/>
          <c:tx>
            <c:strRef>
              <c:f>'Total área'!$Z$69</c:f>
              <c:strCache>
                <c:ptCount val="1"/>
                <c:pt idx="0">
                  <c:v>F. Ciencias Sociales</c:v>
                </c:pt>
              </c:strCache>
            </c:strRef>
          </c:tx>
          <c:spPr>
            <a:ln w="28575" cap="rnd">
              <a:solidFill>
                <a:schemeClr val="accent2"/>
              </a:solidFill>
              <a:round/>
            </a:ln>
            <a:effectLst/>
          </c:spPr>
          <c:marker>
            <c:symbol val="none"/>
          </c:marker>
          <c:dLbls>
            <c:dLbl>
              <c:idx val="4"/>
              <c:delete val="1"/>
              <c:extLst>
                <c:ext xmlns:c15="http://schemas.microsoft.com/office/drawing/2012/chart" uri="{CE6537A1-D6FC-4f65-9D91-7224C49458BB}"/>
                <c:ext xmlns:c16="http://schemas.microsoft.com/office/drawing/2014/chart" uri="{C3380CC4-5D6E-409C-BE32-E72D297353CC}">
                  <c16:uniqueId val="{00000001-F943-4521-BD8E-027B6D836FD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área'!$AA$67:$AF$67</c:f>
              <c:numCache>
                <c:formatCode>General</c:formatCode>
                <c:ptCount val="6"/>
                <c:pt idx="0">
                  <c:v>2015</c:v>
                </c:pt>
                <c:pt idx="1">
                  <c:v>2016</c:v>
                </c:pt>
                <c:pt idx="2">
                  <c:v>2017</c:v>
                </c:pt>
                <c:pt idx="3">
                  <c:v>2018</c:v>
                </c:pt>
                <c:pt idx="4">
                  <c:v>2019</c:v>
                </c:pt>
                <c:pt idx="5">
                  <c:v>2020</c:v>
                </c:pt>
              </c:numCache>
            </c:numRef>
          </c:cat>
          <c:val>
            <c:numRef>
              <c:f>'Total área'!$AA$69:$AF$69</c:f>
              <c:numCache>
                <c:formatCode>General</c:formatCode>
                <c:ptCount val="6"/>
                <c:pt idx="0">
                  <c:v>41</c:v>
                </c:pt>
                <c:pt idx="1">
                  <c:v>42</c:v>
                </c:pt>
                <c:pt idx="2">
                  <c:v>44</c:v>
                </c:pt>
                <c:pt idx="3">
                  <c:v>45</c:v>
                </c:pt>
                <c:pt idx="4">
                  <c:v>52</c:v>
                </c:pt>
                <c:pt idx="5">
                  <c:v>53</c:v>
                </c:pt>
              </c:numCache>
            </c:numRef>
          </c:val>
          <c:smooth val="0"/>
          <c:extLst>
            <c:ext xmlns:c16="http://schemas.microsoft.com/office/drawing/2014/chart" uri="{C3380CC4-5D6E-409C-BE32-E72D297353CC}">
              <c16:uniqueId val="{00000002-F943-4521-BD8E-027B6D836FD5}"/>
            </c:ext>
          </c:extLst>
        </c:ser>
        <c:ser>
          <c:idx val="2"/>
          <c:order val="2"/>
          <c:tx>
            <c:strRef>
              <c:f>'Total área'!$Z$70</c:f>
              <c:strCache>
                <c:ptCount val="1"/>
                <c:pt idx="0">
                  <c:v>F. Ciencias Exactas</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área'!$AA$67:$AF$67</c:f>
              <c:numCache>
                <c:formatCode>General</c:formatCode>
                <c:ptCount val="6"/>
                <c:pt idx="0">
                  <c:v>2015</c:v>
                </c:pt>
                <c:pt idx="1">
                  <c:v>2016</c:v>
                </c:pt>
                <c:pt idx="2">
                  <c:v>2017</c:v>
                </c:pt>
                <c:pt idx="3">
                  <c:v>2018</c:v>
                </c:pt>
                <c:pt idx="4">
                  <c:v>2019</c:v>
                </c:pt>
                <c:pt idx="5">
                  <c:v>2020</c:v>
                </c:pt>
              </c:numCache>
            </c:numRef>
          </c:cat>
          <c:val>
            <c:numRef>
              <c:f>'Total área'!$AA$70:$AF$70</c:f>
              <c:numCache>
                <c:formatCode>General</c:formatCode>
                <c:ptCount val="6"/>
                <c:pt idx="0">
                  <c:v>59</c:v>
                </c:pt>
                <c:pt idx="1">
                  <c:v>62</c:v>
                </c:pt>
                <c:pt idx="2">
                  <c:v>53</c:v>
                </c:pt>
                <c:pt idx="3">
                  <c:v>63</c:v>
                </c:pt>
                <c:pt idx="4">
                  <c:v>54</c:v>
                </c:pt>
                <c:pt idx="5">
                  <c:v>48</c:v>
                </c:pt>
              </c:numCache>
            </c:numRef>
          </c:val>
          <c:smooth val="0"/>
          <c:extLst>
            <c:ext xmlns:c16="http://schemas.microsoft.com/office/drawing/2014/chart" uri="{C3380CC4-5D6E-409C-BE32-E72D297353CC}">
              <c16:uniqueId val="{00000003-F943-4521-BD8E-027B6D836FD5}"/>
            </c:ext>
          </c:extLst>
        </c:ser>
        <c:ser>
          <c:idx val="3"/>
          <c:order val="3"/>
          <c:tx>
            <c:strRef>
              <c:f>'Total área'!$Z$71</c:f>
              <c:strCache>
                <c:ptCount val="1"/>
                <c:pt idx="0">
                  <c:v>F. Filosofía y Letras</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área'!$AA$67:$AF$67</c:f>
              <c:numCache>
                <c:formatCode>General</c:formatCode>
                <c:ptCount val="6"/>
                <c:pt idx="0">
                  <c:v>2015</c:v>
                </c:pt>
                <c:pt idx="1">
                  <c:v>2016</c:v>
                </c:pt>
                <c:pt idx="2">
                  <c:v>2017</c:v>
                </c:pt>
                <c:pt idx="3">
                  <c:v>2018</c:v>
                </c:pt>
                <c:pt idx="4">
                  <c:v>2019</c:v>
                </c:pt>
                <c:pt idx="5">
                  <c:v>2020</c:v>
                </c:pt>
              </c:numCache>
            </c:numRef>
          </c:cat>
          <c:val>
            <c:numRef>
              <c:f>'Total área'!$AA$71:$AF$71</c:f>
              <c:numCache>
                <c:formatCode>General</c:formatCode>
                <c:ptCount val="6"/>
                <c:pt idx="0">
                  <c:v>26</c:v>
                </c:pt>
                <c:pt idx="1">
                  <c:v>30</c:v>
                </c:pt>
                <c:pt idx="2">
                  <c:v>35</c:v>
                </c:pt>
                <c:pt idx="3">
                  <c:v>39</c:v>
                </c:pt>
                <c:pt idx="4">
                  <c:v>38</c:v>
                </c:pt>
                <c:pt idx="5">
                  <c:v>35</c:v>
                </c:pt>
              </c:numCache>
            </c:numRef>
          </c:val>
          <c:smooth val="0"/>
          <c:extLst>
            <c:ext xmlns:c16="http://schemas.microsoft.com/office/drawing/2014/chart" uri="{C3380CC4-5D6E-409C-BE32-E72D297353CC}">
              <c16:uniqueId val="{00000004-F943-4521-BD8E-027B6D836FD5}"/>
            </c:ext>
          </c:extLst>
        </c:ser>
        <c:ser>
          <c:idx val="4"/>
          <c:order val="4"/>
          <c:tx>
            <c:strRef>
              <c:f>'Total área'!$Z$72</c:f>
              <c:strCache>
                <c:ptCount val="1"/>
                <c:pt idx="0">
                  <c:v>F. Ciencias Salud</c:v>
                </c:pt>
              </c:strCache>
            </c:strRef>
          </c:tx>
          <c:spPr>
            <a:ln w="28575" cap="rnd">
              <a:solidFill>
                <a:schemeClr val="accent5"/>
              </a:solidFill>
              <a:round/>
            </a:ln>
            <a:effectLst/>
          </c:spPr>
          <c:marker>
            <c:symbol val="none"/>
          </c:marker>
          <c:dLbls>
            <c:dLbl>
              <c:idx val="0"/>
              <c:layout>
                <c:manualLayout>
                  <c:x val="-3.6277777777777777E-2"/>
                  <c:y val="9.5259380076550704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943-4521-BD8E-027B6D836FD5}"/>
                </c:ext>
              </c:extLst>
            </c:dLbl>
            <c:dLbl>
              <c:idx val="1"/>
              <c:layout>
                <c:manualLayout>
                  <c:x val="-4.1833333333333333E-2"/>
                  <c:y val="9.5259380076550704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943-4521-BD8E-027B6D836FD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área'!$AA$67:$AF$67</c:f>
              <c:numCache>
                <c:formatCode>General</c:formatCode>
                <c:ptCount val="6"/>
                <c:pt idx="0">
                  <c:v>2015</c:v>
                </c:pt>
                <c:pt idx="1">
                  <c:v>2016</c:v>
                </c:pt>
                <c:pt idx="2">
                  <c:v>2017</c:v>
                </c:pt>
                <c:pt idx="3">
                  <c:v>2018</c:v>
                </c:pt>
                <c:pt idx="4">
                  <c:v>2019</c:v>
                </c:pt>
                <c:pt idx="5">
                  <c:v>2020</c:v>
                </c:pt>
              </c:numCache>
            </c:numRef>
          </c:cat>
          <c:val>
            <c:numRef>
              <c:f>'Total área'!$AA$72:$AF$72</c:f>
              <c:numCache>
                <c:formatCode>General</c:formatCode>
                <c:ptCount val="6"/>
                <c:pt idx="0">
                  <c:v>39</c:v>
                </c:pt>
                <c:pt idx="1">
                  <c:v>39</c:v>
                </c:pt>
                <c:pt idx="2">
                  <c:v>35</c:v>
                </c:pt>
                <c:pt idx="3">
                  <c:v>30</c:v>
                </c:pt>
                <c:pt idx="4">
                  <c:v>28</c:v>
                </c:pt>
                <c:pt idx="5">
                  <c:v>26</c:v>
                </c:pt>
              </c:numCache>
            </c:numRef>
          </c:val>
          <c:smooth val="0"/>
          <c:extLst>
            <c:ext xmlns:c16="http://schemas.microsoft.com/office/drawing/2014/chart" uri="{C3380CC4-5D6E-409C-BE32-E72D297353CC}">
              <c16:uniqueId val="{00000007-F943-4521-BD8E-027B6D836FD5}"/>
            </c:ext>
          </c:extLst>
        </c:ser>
        <c:dLbls>
          <c:dLblPos val="t"/>
          <c:showLegendKey val="0"/>
          <c:showVal val="1"/>
          <c:showCatName val="0"/>
          <c:showSerName val="0"/>
          <c:showPercent val="0"/>
          <c:showBubbleSize val="0"/>
        </c:dLbls>
        <c:smooth val="0"/>
        <c:axId val="603255384"/>
        <c:axId val="603254992"/>
      </c:lineChart>
      <c:catAx>
        <c:axId val="603255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3254992"/>
        <c:crosses val="autoZero"/>
        <c:auto val="1"/>
        <c:lblAlgn val="ctr"/>
        <c:lblOffset val="100"/>
        <c:noMultiLvlLbl val="0"/>
      </c:catAx>
      <c:valAx>
        <c:axId val="603254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3255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'Total área'!$Z$83</c:f>
              <c:strCache>
                <c:ptCount val="1"/>
                <c:pt idx="0">
                  <c:v>CIDE</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área'!$AA$82:$AF$82</c:f>
              <c:numCache>
                <c:formatCode>General</c:formatCode>
                <c:ptCount val="6"/>
                <c:pt idx="0">
                  <c:v>2015</c:v>
                </c:pt>
                <c:pt idx="1">
                  <c:v>2016</c:v>
                </c:pt>
                <c:pt idx="2">
                  <c:v>2017</c:v>
                </c:pt>
                <c:pt idx="3">
                  <c:v>2018</c:v>
                </c:pt>
                <c:pt idx="4">
                  <c:v>2019</c:v>
                </c:pt>
                <c:pt idx="5">
                  <c:v>2020</c:v>
                </c:pt>
              </c:numCache>
            </c:numRef>
          </c:cat>
          <c:val>
            <c:numRef>
              <c:f>'Total área'!$AA$83:$AF$83</c:f>
              <c:numCache>
                <c:formatCode>General</c:formatCode>
                <c:ptCount val="6"/>
                <c:pt idx="0">
                  <c:v>15</c:v>
                </c:pt>
                <c:pt idx="1">
                  <c:v>12</c:v>
                </c:pt>
                <c:pt idx="2">
                  <c:v>15</c:v>
                </c:pt>
                <c:pt idx="3">
                  <c:v>21</c:v>
                </c:pt>
                <c:pt idx="4">
                  <c:v>23</c:v>
                </c:pt>
                <c:pt idx="5">
                  <c:v>16</c:v>
                </c:pt>
              </c:numCache>
            </c:numRef>
          </c:val>
          <c:smooth val="0"/>
          <c:extLst>
            <c:ext xmlns:c16="http://schemas.microsoft.com/office/drawing/2014/chart" uri="{C3380CC4-5D6E-409C-BE32-E72D297353CC}">
              <c16:uniqueId val="{00000000-5508-4051-BB01-95355EBF2972}"/>
            </c:ext>
          </c:extLst>
        </c:ser>
        <c:ser>
          <c:idx val="1"/>
          <c:order val="1"/>
          <c:tx>
            <c:strRef>
              <c:f>'Total área'!$Z$84</c:f>
              <c:strCache>
                <c:ptCount val="1"/>
                <c:pt idx="0">
                  <c:v>Sede Chorotega</c:v>
                </c:pt>
              </c:strCache>
            </c:strRef>
          </c:tx>
          <c:spPr>
            <a:ln w="28575" cap="rnd">
              <a:solidFill>
                <a:schemeClr val="accent2"/>
              </a:solidFill>
              <a:round/>
            </a:ln>
            <a:effectLst/>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1-5508-4051-BB01-95355EBF2972}"/>
                </c:ext>
              </c:extLst>
            </c:dLbl>
            <c:dLbl>
              <c:idx val="1"/>
              <c:delete val="1"/>
              <c:extLst>
                <c:ext xmlns:c15="http://schemas.microsoft.com/office/drawing/2012/chart" uri="{CE6537A1-D6FC-4f65-9D91-7224C49458BB}"/>
                <c:ext xmlns:c16="http://schemas.microsoft.com/office/drawing/2014/chart" uri="{C3380CC4-5D6E-409C-BE32-E72D297353CC}">
                  <c16:uniqueId val="{00000002-5508-4051-BB01-95355EBF297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área'!$AA$82:$AF$82</c:f>
              <c:numCache>
                <c:formatCode>General</c:formatCode>
                <c:ptCount val="6"/>
                <c:pt idx="0">
                  <c:v>2015</c:v>
                </c:pt>
                <c:pt idx="1">
                  <c:v>2016</c:v>
                </c:pt>
                <c:pt idx="2">
                  <c:v>2017</c:v>
                </c:pt>
                <c:pt idx="3">
                  <c:v>2018</c:v>
                </c:pt>
                <c:pt idx="4">
                  <c:v>2019</c:v>
                </c:pt>
                <c:pt idx="5">
                  <c:v>2020</c:v>
                </c:pt>
              </c:numCache>
            </c:numRef>
          </c:cat>
          <c:val>
            <c:numRef>
              <c:f>'Total área'!$AA$84:$AF$84</c:f>
              <c:numCache>
                <c:formatCode>General</c:formatCode>
                <c:ptCount val="6"/>
                <c:pt idx="0">
                  <c:v>5</c:v>
                </c:pt>
                <c:pt idx="1">
                  <c:v>3</c:v>
                </c:pt>
                <c:pt idx="2">
                  <c:v>4</c:v>
                </c:pt>
                <c:pt idx="3">
                  <c:v>7</c:v>
                </c:pt>
                <c:pt idx="4">
                  <c:v>8</c:v>
                </c:pt>
                <c:pt idx="5">
                  <c:v>13</c:v>
                </c:pt>
              </c:numCache>
            </c:numRef>
          </c:val>
          <c:smooth val="0"/>
          <c:extLst>
            <c:ext xmlns:c16="http://schemas.microsoft.com/office/drawing/2014/chart" uri="{C3380CC4-5D6E-409C-BE32-E72D297353CC}">
              <c16:uniqueId val="{00000003-5508-4051-BB01-95355EBF2972}"/>
            </c:ext>
          </c:extLst>
        </c:ser>
        <c:ser>
          <c:idx val="2"/>
          <c:order val="2"/>
          <c:tx>
            <c:strRef>
              <c:f>'Total área'!$Z$85</c:f>
              <c:strCache>
                <c:ptCount val="1"/>
                <c:pt idx="0">
                  <c:v>CIDEA</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área'!$AA$82:$AF$82</c:f>
              <c:numCache>
                <c:formatCode>General</c:formatCode>
                <c:ptCount val="6"/>
                <c:pt idx="0">
                  <c:v>2015</c:v>
                </c:pt>
                <c:pt idx="1">
                  <c:v>2016</c:v>
                </c:pt>
                <c:pt idx="2">
                  <c:v>2017</c:v>
                </c:pt>
                <c:pt idx="3">
                  <c:v>2018</c:v>
                </c:pt>
                <c:pt idx="4">
                  <c:v>2019</c:v>
                </c:pt>
                <c:pt idx="5">
                  <c:v>2020</c:v>
                </c:pt>
              </c:numCache>
            </c:numRef>
          </c:cat>
          <c:val>
            <c:numRef>
              <c:f>'Total área'!$AA$85:$AF$85</c:f>
              <c:numCache>
                <c:formatCode>General</c:formatCode>
                <c:ptCount val="6"/>
                <c:pt idx="0">
                  <c:v>6</c:v>
                </c:pt>
                <c:pt idx="1">
                  <c:v>7</c:v>
                </c:pt>
                <c:pt idx="2">
                  <c:v>8</c:v>
                </c:pt>
                <c:pt idx="3">
                  <c:v>7</c:v>
                </c:pt>
                <c:pt idx="4">
                  <c:v>11</c:v>
                </c:pt>
                <c:pt idx="5">
                  <c:v>12</c:v>
                </c:pt>
              </c:numCache>
            </c:numRef>
          </c:val>
          <c:smooth val="0"/>
          <c:extLst>
            <c:ext xmlns:c16="http://schemas.microsoft.com/office/drawing/2014/chart" uri="{C3380CC4-5D6E-409C-BE32-E72D297353CC}">
              <c16:uniqueId val="{00000004-5508-4051-BB01-95355EBF2972}"/>
            </c:ext>
          </c:extLst>
        </c:ser>
        <c:ser>
          <c:idx val="3"/>
          <c:order val="3"/>
          <c:tx>
            <c:strRef>
              <c:f>'Total área'!$Z$86</c:f>
              <c:strCache>
                <c:ptCount val="1"/>
                <c:pt idx="0">
                  <c:v>Sede Brunca</c:v>
                </c:pt>
              </c:strCache>
            </c:strRef>
          </c:tx>
          <c:spPr>
            <a:ln w="28575" cap="rnd">
              <a:solidFill>
                <a:schemeClr val="accent4"/>
              </a:solidFill>
              <a:round/>
            </a:ln>
            <a:effectLst/>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5-5508-4051-BB01-95355EBF2972}"/>
                </c:ext>
              </c:extLst>
            </c:dLbl>
            <c:dLbl>
              <c:idx val="1"/>
              <c:delete val="1"/>
              <c:extLst>
                <c:ext xmlns:c15="http://schemas.microsoft.com/office/drawing/2012/chart" uri="{CE6537A1-D6FC-4f65-9D91-7224C49458BB}"/>
                <c:ext xmlns:c16="http://schemas.microsoft.com/office/drawing/2014/chart" uri="{C3380CC4-5D6E-409C-BE32-E72D297353CC}">
                  <c16:uniqueId val="{00000006-5508-4051-BB01-95355EBF2972}"/>
                </c:ext>
              </c:extLst>
            </c:dLbl>
            <c:dLbl>
              <c:idx val="2"/>
              <c:delete val="1"/>
              <c:extLst>
                <c:ext xmlns:c15="http://schemas.microsoft.com/office/drawing/2012/chart" uri="{CE6537A1-D6FC-4f65-9D91-7224C49458BB}"/>
                <c:ext xmlns:c16="http://schemas.microsoft.com/office/drawing/2014/chart" uri="{C3380CC4-5D6E-409C-BE32-E72D297353CC}">
                  <c16:uniqueId val="{00000007-5508-4051-BB01-95355EBF2972}"/>
                </c:ext>
              </c:extLst>
            </c:dLbl>
            <c:dLbl>
              <c:idx val="3"/>
              <c:layout>
                <c:manualLayout>
                  <c:x val="-2.2977975693732069E-2"/>
                  <c:y val="7.7525947273591736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508-4051-BB01-95355EBF297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área'!$AA$82:$AF$82</c:f>
              <c:numCache>
                <c:formatCode>General</c:formatCode>
                <c:ptCount val="6"/>
                <c:pt idx="0">
                  <c:v>2015</c:v>
                </c:pt>
                <c:pt idx="1">
                  <c:v>2016</c:v>
                </c:pt>
                <c:pt idx="2">
                  <c:v>2017</c:v>
                </c:pt>
                <c:pt idx="3">
                  <c:v>2018</c:v>
                </c:pt>
                <c:pt idx="4">
                  <c:v>2019</c:v>
                </c:pt>
                <c:pt idx="5">
                  <c:v>2020</c:v>
                </c:pt>
              </c:numCache>
            </c:numRef>
          </c:cat>
          <c:val>
            <c:numRef>
              <c:f>'Total área'!$AA$86:$AF$86</c:f>
              <c:numCache>
                <c:formatCode>General</c:formatCode>
                <c:ptCount val="6"/>
                <c:pt idx="0">
                  <c:v>0</c:v>
                </c:pt>
                <c:pt idx="1">
                  <c:v>0</c:v>
                </c:pt>
                <c:pt idx="2">
                  <c:v>0</c:v>
                </c:pt>
                <c:pt idx="3">
                  <c:v>2</c:v>
                </c:pt>
                <c:pt idx="4">
                  <c:v>6</c:v>
                </c:pt>
                <c:pt idx="5">
                  <c:v>8</c:v>
                </c:pt>
              </c:numCache>
            </c:numRef>
          </c:val>
          <c:smooth val="0"/>
          <c:extLst>
            <c:ext xmlns:c16="http://schemas.microsoft.com/office/drawing/2014/chart" uri="{C3380CC4-5D6E-409C-BE32-E72D297353CC}">
              <c16:uniqueId val="{00000009-5508-4051-BB01-95355EBF2972}"/>
            </c:ext>
          </c:extLst>
        </c:ser>
        <c:ser>
          <c:idx val="4"/>
          <c:order val="4"/>
          <c:tx>
            <c:strRef>
              <c:f>'Total área'!$Z$87</c:f>
              <c:strCache>
                <c:ptCount val="1"/>
                <c:pt idx="0">
                  <c:v>R. Sarapiquí</c:v>
                </c:pt>
              </c:strCache>
            </c:strRef>
          </c:tx>
          <c:spPr>
            <a:ln w="28575" cap="rnd">
              <a:solidFill>
                <a:schemeClr val="accent5"/>
              </a:solidFill>
              <a:round/>
            </a:ln>
            <a:effectLst/>
          </c:spPr>
          <c:marker>
            <c:symbol val="none"/>
          </c:marker>
          <c:dLbls>
            <c:dLbl>
              <c:idx val="0"/>
              <c:layout>
                <c:manualLayout>
                  <c:x val="-3.2375920762743142E-2"/>
                  <c:y val="1.084438160245609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5508-4051-BB01-95355EBF2972}"/>
                </c:ext>
              </c:extLst>
            </c:dLbl>
            <c:dLbl>
              <c:idx val="1"/>
              <c:layout>
                <c:manualLayout>
                  <c:x val="-2.2977975693732115E-2"/>
                  <c:y val="2.011974222774675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5508-4051-BB01-95355EBF297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área'!$AA$82:$AF$82</c:f>
              <c:numCache>
                <c:formatCode>General</c:formatCode>
                <c:ptCount val="6"/>
                <c:pt idx="0">
                  <c:v>2015</c:v>
                </c:pt>
                <c:pt idx="1">
                  <c:v>2016</c:v>
                </c:pt>
                <c:pt idx="2">
                  <c:v>2017</c:v>
                </c:pt>
                <c:pt idx="3">
                  <c:v>2018</c:v>
                </c:pt>
                <c:pt idx="4">
                  <c:v>2019</c:v>
                </c:pt>
                <c:pt idx="5">
                  <c:v>2020</c:v>
                </c:pt>
              </c:numCache>
            </c:numRef>
          </c:cat>
          <c:val>
            <c:numRef>
              <c:f>'Total área'!$AA$87:$AF$87</c:f>
              <c:numCache>
                <c:formatCode>General</c:formatCode>
                <c:ptCount val="6"/>
                <c:pt idx="0">
                  <c:v>3</c:v>
                </c:pt>
                <c:pt idx="1">
                  <c:v>3</c:v>
                </c:pt>
                <c:pt idx="2">
                  <c:v>2</c:v>
                </c:pt>
                <c:pt idx="3">
                  <c:v>3</c:v>
                </c:pt>
                <c:pt idx="4">
                  <c:v>3</c:v>
                </c:pt>
                <c:pt idx="5">
                  <c:v>3</c:v>
                </c:pt>
              </c:numCache>
            </c:numRef>
          </c:val>
          <c:smooth val="0"/>
          <c:extLst>
            <c:ext xmlns:c16="http://schemas.microsoft.com/office/drawing/2014/chart" uri="{C3380CC4-5D6E-409C-BE32-E72D297353CC}">
              <c16:uniqueId val="{0000000C-5508-4051-BB01-95355EBF2972}"/>
            </c:ext>
          </c:extLst>
        </c:ser>
        <c:ser>
          <c:idx val="5"/>
          <c:order val="5"/>
          <c:tx>
            <c:strRef>
              <c:f>'Total área'!$Z$88</c:f>
              <c:strCache>
                <c:ptCount val="1"/>
                <c:pt idx="0">
                  <c:v>C. Est. Generales</c:v>
                </c:pt>
              </c:strCache>
            </c:strRef>
          </c:tx>
          <c:spPr>
            <a:ln w="28575" cap="rnd">
              <a:solidFill>
                <a:schemeClr val="accent6"/>
              </a:solidFill>
              <a:round/>
            </a:ln>
            <a:effectLst/>
          </c:spPr>
          <c:marker>
            <c:symbol val="none"/>
          </c:marker>
          <c:dLbls>
            <c:dLbl>
              <c:idx val="0"/>
              <c:layout>
                <c:manualLayout>
                  <c:x val="-3.9424379564501448E-2"/>
                  <c:y val="4.6608078522622507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5508-4051-BB01-95355EBF2972}"/>
                </c:ext>
              </c:extLst>
            </c:dLbl>
            <c:dLbl>
              <c:idx val="1"/>
              <c:layout>
                <c:manualLayout>
                  <c:x val="-2.5327461960984881E-2"/>
                  <c:y val="-2.316527402361005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5508-4051-BB01-95355EBF297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'Total área'!$AA$82:$AF$82</c:f>
              <c:numCache>
                <c:formatCode>General</c:formatCode>
                <c:ptCount val="6"/>
                <c:pt idx="0">
                  <c:v>2015</c:v>
                </c:pt>
                <c:pt idx="1">
                  <c:v>2016</c:v>
                </c:pt>
                <c:pt idx="2">
                  <c:v>2017</c:v>
                </c:pt>
                <c:pt idx="3">
                  <c:v>2018</c:v>
                </c:pt>
                <c:pt idx="4">
                  <c:v>2019</c:v>
                </c:pt>
                <c:pt idx="5">
                  <c:v>2020</c:v>
                </c:pt>
              </c:numCache>
            </c:numRef>
          </c:cat>
          <c:val>
            <c:numRef>
              <c:f>'Total área'!$AA$88:$AF$88</c:f>
              <c:numCache>
                <c:formatCode>General</c:formatCode>
                <c:ptCount val="6"/>
                <c:pt idx="0">
                  <c:v>4</c:v>
                </c:pt>
                <c:pt idx="1">
                  <c:v>4</c:v>
                </c:pt>
                <c:pt idx="2">
                  <c:v>3</c:v>
                </c:pt>
                <c:pt idx="3">
                  <c:v>5</c:v>
                </c:pt>
                <c:pt idx="4">
                  <c:v>4</c:v>
                </c:pt>
                <c:pt idx="5">
                  <c:v>2</c:v>
                </c:pt>
              </c:numCache>
            </c:numRef>
          </c:val>
          <c:smooth val="0"/>
          <c:extLst>
            <c:ext xmlns:c16="http://schemas.microsoft.com/office/drawing/2014/chart" uri="{C3380CC4-5D6E-409C-BE32-E72D297353CC}">
              <c16:uniqueId val="{0000000F-5508-4051-BB01-95355EBF2972}"/>
            </c:ext>
          </c:extLst>
        </c:ser>
        <c:dLbls>
          <c:dLblPos val="t"/>
          <c:showLegendKey val="0"/>
          <c:showVal val="1"/>
          <c:showCatName val="0"/>
          <c:showSerName val="0"/>
          <c:showPercent val="0"/>
          <c:showBubbleSize val="0"/>
        </c:dLbls>
        <c:smooth val="0"/>
        <c:axId val="603254600"/>
        <c:axId val="540055248"/>
      </c:lineChart>
      <c:catAx>
        <c:axId val="603254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40055248"/>
        <c:crosses val="autoZero"/>
        <c:auto val="1"/>
        <c:lblAlgn val="ctr"/>
        <c:lblOffset val="100"/>
        <c:noMultiLvlLbl val="0"/>
      </c:catAx>
      <c:valAx>
        <c:axId val="540055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3254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Unid.!$Q$15</c:f>
              <c:strCache>
                <c:ptCount val="1"/>
                <c:pt idx="0">
                  <c:v>Med. Veterinaria</c:v>
                </c:pt>
              </c:strCache>
            </c:strRef>
          </c:tx>
          <c:spPr>
            <a:ln w="28575" cap="rnd">
              <a:solidFill>
                <a:schemeClr val="accent1"/>
              </a:solidFill>
              <a:round/>
            </a:ln>
            <a:effectLst/>
          </c:spPr>
          <c:marker>
            <c:symbol val="none"/>
          </c:marker>
          <c:cat>
            <c:numRef>
              <c:f>Unid.!$R$14:$W$14</c:f>
              <c:numCache>
                <c:formatCode>General</c:formatCode>
                <c:ptCount val="6"/>
                <c:pt idx="0">
                  <c:v>2015</c:v>
                </c:pt>
                <c:pt idx="1">
                  <c:v>2016</c:v>
                </c:pt>
                <c:pt idx="2">
                  <c:v>2017</c:v>
                </c:pt>
                <c:pt idx="3">
                  <c:v>2018</c:v>
                </c:pt>
                <c:pt idx="4">
                  <c:v>2019</c:v>
                </c:pt>
                <c:pt idx="5">
                  <c:v>2020</c:v>
                </c:pt>
              </c:numCache>
            </c:numRef>
          </c:cat>
          <c:val>
            <c:numRef>
              <c:f>Unid.!$R$15:$W$15</c:f>
              <c:numCache>
                <c:formatCode>General</c:formatCode>
                <c:ptCount val="6"/>
                <c:pt idx="0">
                  <c:v>4</c:v>
                </c:pt>
                <c:pt idx="1">
                  <c:v>5</c:v>
                </c:pt>
                <c:pt idx="2">
                  <c:v>5</c:v>
                </c:pt>
                <c:pt idx="3">
                  <c:v>6</c:v>
                </c:pt>
                <c:pt idx="4">
                  <c:v>7</c:v>
                </c:pt>
                <c:pt idx="5">
                  <c:v>7</c:v>
                </c:pt>
              </c:numCache>
            </c:numRef>
          </c:val>
          <c:smooth val="0"/>
          <c:extLst>
            <c:ext xmlns:c16="http://schemas.microsoft.com/office/drawing/2014/chart" uri="{C3380CC4-5D6E-409C-BE32-E72D297353CC}">
              <c16:uniqueId val="{00000000-923C-4CB1-9973-C8109834C305}"/>
            </c:ext>
          </c:extLst>
        </c:ser>
        <c:ser>
          <c:idx val="1"/>
          <c:order val="1"/>
          <c:tx>
            <c:strRef>
              <c:f>Unid.!$Q$16</c:f>
              <c:strCache>
                <c:ptCount val="1"/>
                <c:pt idx="0">
                  <c:v>Cinat</c:v>
                </c:pt>
              </c:strCache>
            </c:strRef>
          </c:tx>
          <c:spPr>
            <a:ln w="28575" cap="rnd">
              <a:solidFill>
                <a:schemeClr val="accent2"/>
              </a:solidFill>
              <a:round/>
            </a:ln>
            <a:effectLst/>
          </c:spPr>
          <c:marker>
            <c:symbol val="none"/>
          </c:marker>
          <c:cat>
            <c:numRef>
              <c:f>Unid.!$R$14:$W$14</c:f>
              <c:numCache>
                <c:formatCode>General</c:formatCode>
                <c:ptCount val="6"/>
                <c:pt idx="0">
                  <c:v>2015</c:v>
                </c:pt>
                <c:pt idx="1">
                  <c:v>2016</c:v>
                </c:pt>
                <c:pt idx="2">
                  <c:v>2017</c:v>
                </c:pt>
                <c:pt idx="3">
                  <c:v>2018</c:v>
                </c:pt>
                <c:pt idx="4">
                  <c:v>2019</c:v>
                </c:pt>
                <c:pt idx="5">
                  <c:v>2020</c:v>
                </c:pt>
              </c:numCache>
            </c:numRef>
          </c:cat>
          <c:val>
            <c:numRef>
              <c:f>Unid.!$R$16:$W$16</c:f>
              <c:numCache>
                <c:formatCode>General</c:formatCode>
                <c:ptCount val="6"/>
                <c:pt idx="0">
                  <c:v>2</c:v>
                </c:pt>
                <c:pt idx="1">
                  <c:v>2</c:v>
                </c:pt>
                <c:pt idx="2">
                  <c:v>2</c:v>
                </c:pt>
                <c:pt idx="3">
                  <c:v>7</c:v>
                </c:pt>
                <c:pt idx="4">
                  <c:v>7</c:v>
                </c:pt>
                <c:pt idx="5">
                  <c:v>7</c:v>
                </c:pt>
              </c:numCache>
            </c:numRef>
          </c:val>
          <c:smooth val="0"/>
          <c:extLst>
            <c:ext xmlns:c16="http://schemas.microsoft.com/office/drawing/2014/chart" uri="{C3380CC4-5D6E-409C-BE32-E72D297353CC}">
              <c16:uniqueId val="{00000001-923C-4CB1-9973-C8109834C305}"/>
            </c:ext>
          </c:extLst>
        </c:ser>
        <c:ser>
          <c:idx val="2"/>
          <c:order val="2"/>
          <c:tx>
            <c:strRef>
              <c:f>Unid.!$Q$17</c:f>
              <c:strCache>
                <c:ptCount val="1"/>
                <c:pt idx="0">
                  <c:v>C. Agrarias</c:v>
                </c:pt>
              </c:strCache>
            </c:strRef>
          </c:tx>
          <c:spPr>
            <a:ln w="28575" cap="rnd">
              <a:solidFill>
                <a:schemeClr val="accent3"/>
              </a:solidFill>
              <a:round/>
            </a:ln>
            <a:effectLst/>
          </c:spPr>
          <c:marker>
            <c:symbol val="none"/>
          </c:marker>
          <c:cat>
            <c:numRef>
              <c:f>Unid.!$R$14:$W$14</c:f>
              <c:numCache>
                <c:formatCode>General</c:formatCode>
                <c:ptCount val="6"/>
                <c:pt idx="0">
                  <c:v>2015</c:v>
                </c:pt>
                <c:pt idx="1">
                  <c:v>2016</c:v>
                </c:pt>
                <c:pt idx="2">
                  <c:v>2017</c:v>
                </c:pt>
                <c:pt idx="3">
                  <c:v>2018</c:v>
                </c:pt>
                <c:pt idx="4">
                  <c:v>2019</c:v>
                </c:pt>
                <c:pt idx="5">
                  <c:v>2020</c:v>
                </c:pt>
              </c:numCache>
            </c:numRef>
          </c:cat>
          <c:val>
            <c:numRef>
              <c:f>Unid.!$R$17:$W$17</c:f>
              <c:numCache>
                <c:formatCode>General</c:formatCode>
                <c:ptCount val="6"/>
                <c:pt idx="0">
                  <c:v>3</c:v>
                </c:pt>
                <c:pt idx="1">
                  <c:v>4</c:v>
                </c:pt>
                <c:pt idx="2">
                  <c:v>3</c:v>
                </c:pt>
                <c:pt idx="3">
                  <c:v>4</c:v>
                </c:pt>
                <c:pt idx="4">
                  <c:v>6</c:v>
                </c:pt>
                <c:pt idx="5">
                  <c:v>6</c:v>
                </c:pt>
              </c:numCache>
            </c:numRef>
          </c:val>
          <c:smooth val="0"/>
          <c:extLst>
            <c:ext xmlns:c16="http://schemas.microsoft.com/office/drawing/2014/chart" uri="{C3380CC4-5D6E-409C-BE32-E72D297353CC}">
              <c16:uniqueId val="{00000002-923C-4CB1-9973-C8109834C305}"/>
            </c:ext>
          </c:extLst>
        </c:ser>
        <c:ser>
          <c:idx val="3"/>
          <c:order val="3"/>
          <c:tx>
            <c:strRef>
              <c:f>Unid.!$Q$18</c:f>
              <c:strCache>
                <c:ptCount val="1"/>
                <c:pt idx="0">
                  <c:v>Idespo</c:v>
                </c:pt>
              </c:strCache>
            </c:strRef>
          </c:tx>
          <c:spPr>
            <a:ln w="28575" cap="rnd">
              <a:solidFill>
                <a:schemeClr val="accent4"/>
              </a:solidFill>
              <a:round/>
            </a:ln>
            <a:effectLst/>
          </c:spPr>
          <c:marker>
            <c:symbol val="none"/>
          </c:marker>
          <c:cat>
            <c:numRef>
              <c:f>Unid.!$R$14:$W$14</c:f>
              <c:numCache>
                <c:formatCode>General</c:formatCode>
                <c:ptCount val="6"/>
                <c:pt idx="0">
                  <c:v>2015</c:v>
                </c:pt>
                <c:pt idx="1">
                  <c:v>2016</c:v>
                </c:pt>
                <c:pt idx="2">
                  <c:v>2017</c:v>
                </c:pt>
                <c:pt idx="3">
                  <c:v>2018</c:v>
                </c:pt>
                <c:pt idx="4">
                  <c:v>2019</c:v>
                </c:pt>
                <c:pt idx="5">
                  <c:v>2020</c:v>
                </c:pt>
              </c:numCache>
            </c:numRef>
          </c:cat>
          <c:val>
            <c:numRef>
              <c:f>Unid.!$R$18:$W$18</c:f>
              <c:numCache>
                <c:formatCode>General</c:formatCode>
                <c:ptCount val="6"/>
                <c:pt idx="0">
                  <c:v>3</c:v>
                </c:pt>
                <c:pt idx="1">
                  <c:v>3</c:v>
                </c:pt>
                <c:pt idx="2">
                  <c:v>4</c:v>
                </c:pt>
                <c:pt idx="3">
                  <c:v>5</c:v>
                </c:pt>
                <c:pt idx="4">
                  <c:v>6</c:v>
                </c:pt>
                <c:pt idx="5">
                  <c:v>6</c:v>
                </c:pt>
              </c:numCache>
            </c:numRef>
          </c:val>
          <c:smooth val="0"/>
          <c:extLst>
            <c:ext xmlns:c16="http://schemas.microsoft.com/office/drawing/2014/chart" uri="{C3380CC4-5D6E-409C-BE32-E72D297353CC}">
              <c16:uniqueId val="{00000003-923C-4CB1-9973-C8109834C305}"/>
            </c:ext>
          </c:extLst>
        </c:ser>
        <c:ser>
          <c:idx val="4"/>
          <c:order val="4"/>
          <c:tx>
            <c:strRef>
              <c:f>Unid.!$Q$19</c:f>
              <c:strCache>
                <c:ptCount val="1"/>
                <c:pt idx="0">
                  <c:v>Ciemhcavi</c:v>
                </c:pt>
              </c:strCache>
            </c:strRef>
          </c:tx>
          <c:spPr>
            <a:ln w="28575" cap="rnd">
              <a:solidFill>
                <a:schemeClr val="accent5"/>
              </a:solidFill>
              <a:round/>
            </a:ln>
            <a:effectLst/>
          </c:spPr>
          <c:marker>
            <c:symbol val="none"/>
          </c:marker>
          <c:cat>
            <c:numRef>
              <c:f>Unid.!$R$14:$W$14</c:f>
              <c:numCache>
                <c:formatCode>General</c:formatCode>
                <c:ptCount val="6"/>
                <c:pt idx="0">
                  <c:v>2015</c:v>
                </c:pt>
                <c:pt idx="1">
                  <c:v>2016</c:v>
                </c:pt>
                <c:pt idx="2">
                  <c:v>2017</c:v>
                </c:pt>
                <c:pt idx="3">
                  <c:v>2018</c:v>
                </c:pt>
                <c:pt idx="4">
                  <c:v>2019</c:v>
                </c:pt>
                <c:pt idx="5">
                  <c:v>2020</c:v>
                </c:pt>
              </c:numCache>
            </c:numRef>
          </c:cat>
          <c:val>
            <c:numRef>
              <c:f>Unid.!$R$19:$W$19</c:f>
              <c:numCache>
                <c:formatCode>General</c:formatCode>
                <c:ptCount val="6"/>
                <c:pt idx="0">
                  <c:v>4</c:v>
                </c:pt>
                <c:pt idx="1">
                  <c:v>4</c:v>
                </c:pt>
                <c:pt idx="2">
                  <c:v>4</c:v>
                </c:pt>
                <c:pt idx="3">
                  <c:v>5</c:v>
                </c:pt>
                <c:pt idx="4">
                  <c:v>5</c:v>
                </c:pt>
                <c:pt idx="5">
                  <c:v>5</c:v>
                </c:pt>
              </c:numCache>
            </c:numRef>
          </c:val>
          <c:smooth val="0"/>
          <c:extLst>
            <c:ext xmlns:c16="http://schemas.microsoft.com/office/drawing/2014/chart" uri="{C3380CC4-5D6E-409C-BE32-E72D297353CC}">
              <c16:uniqueId val="{00000004-923C-4CB1-9973-C8109834C305}"/>
            </c:ext>
          </c:extLst>
        </c:ser>
        <c:ser>
          <c:idx val="5"/>
          <c:order val="5"/>
          <c:tx>
            <c:strRef>
              <c:f>Unid.!$Q$20</c:f>
              <c:strCache>
                <c:ptCount val="1"/>
                <c:pt idx="0">
                  <c:v>C. Geográficas</c:v>
                </c:pt>
              </c:strCache>
            </c:strRef>
          </c:tx>
          <c:spPr>
            <a:ln w="28575" cap="rnd">
              <a:solidFill>
                <a:schemeClr val="accent6"/>
              </a:solidFill>
              <a:round/>
            </a:ln>
            <a:effectLst/>
          </c:spPr>
          <c:marker>
            <c:symbol val="none"/>
          </c:marker>
          <c:cat>
            <c:numRef>
              <c:f>Unid.!$R$14:$W$14</c:f>
              <c:numCache>
                <c:formatCode>General</c:formatCode>
                <c:ptCount val="6"/>
                <c:pt idx="0">
                  <c:v>2015</c:v>
                </c:pt>
                <c:pt idx="1">
                  <c:v>2016</c:v>
                </c:pt>
                <c:pt idx="2">
                  <c:v>2017</c:v>
                </c:pt>
                <c:pt idx="3">
                  <c:v>2018</c:v>
                </c:pt>
                <c:pt idx="4">
                  <c:v>2019</c:v>
                </c:pt>
                <c:pt idx="5">
                  <c:v>2020</c:v>
                </c:pt>
              </c:numCache>
            </c:numRef>
          </c:cat>
          <c:val>
            <c:numRef>
              <c:f>Unid.!$R$20:$W$20</c:f>
              <c:numCache>
                <c:formatCode>General</c:formatCode>
                <c:ptCount val="6"/>
                <c:pt idx="0">
                  <c:v>2</c:v>
                </c:pt>
                <c:pt idx="1">
                  <c:v>3</c:v>
                </c:pt>
                <c:pt idx="2">
                  <c:v>4</c:v>
                </c:pt>
                <c:pt idx="3">
                  <c:v>5</c:v>
                </c:pt>
                <c:pt idx="4">
                  <c:v>5</c:v>
                </c:pt>
                <c:pt idx="5">
                  <c:v>4</c:v>
                </c:pt>
              </c:numCache>
            </c:numRef>
          </c:val>
          <c:smooth val="0"/>
          <c:extLst>
            <c:ext xmlns:c16="http://schemas.microsoft.com/office/drawing/2014/chart" uri="{C3380CC4-5D6E-409C-BE32-E72D297353CC}">
              <c16:uniqueId val="{00000005-923C-4CB1-9973-C8109834C305}"/>
            </c:ext>
          </c:extLst>
        </c:ser>
        <c:ser>
          <c:idx val="6"/>
          <c:order val="6"/>
          <c:tx>
            <c:strRef>
              <c:f>Unid.!$Q$21</c:f>
              <c:strCache>
                <c:ptCount val="1"/>
                <c:pt idx="0">
                  <c:v>Literatura y CL</c:v>
                </c:pt>
              </c:strCache>
            </c:strRef>
          </c:tx>
          <c:spPr>
            <a:ln w="28575" cap="rnd">
              <a:solidFill>
                <a:schemeClr val="accent1">
                  <a:lumMod val="60000"/>
                </a:schemeClr>
              </a:solidFill>
              <a:round/>
            </a:ln>
            <a:effectLst/>
          </c:spPr>
          <c:marker>
            <c:symbol val="none"/>
          </c:marker>
          <c:cat>
            <c:numRef>
              <c:f>Unid.!$R$14:$W$14</c:f>
              <c:numCache>
                <c:formatCode>General</c:formatCode>
                <c:ptCount val="6"/>
                <c:pt idx="0">
                  <c:v>2015</c:v>
                </c:pt>
                <c:pt idx="1">
                  <c:v>2016</c:v>
                </c:pt>
                <c:pt idx="2">
                  <c:v>2017</c:v>
                </c:pt>
                <c:pt idx="3">
                  <c:v>2018</c:v>
                </c:pt>
                <c:pt idx="4">
                  <c:v>2019</c:v>
                </c:pt>
                <c:pt idx="5">
                  <c:v>2020</c:v>
                </c:pt>
              </c:numCache>
            </c:numRef>
          </c:cat>
          <c:val>
            <c:numRef>
              <c:f>Unid.!$R$21:$W$21</c:f>
              <c:numCache>
                <c:formatCode>General</c:formatCode>
                <c:ptCount val="6"/>
                <c:pt idx="0">
                  <c:v>4</c:v>
                </c:pt>
                <c:pt idx="1">
                  <c:v>4</c:v>
                </c:pt>
                <c:pt idx="2">
                  <c:v>4</c:v>
                </c:pt>
                <c:pt idx="3">
                  <c:v>2</c:v>
                </c:pt>
                <c:pt idx="4">
                  <c:v>2</c:v>
                </c:pt>
                <c:pt idx="5">
                  <c:v>3</c:v>
                </c:pt>
              </c:numCache>
            </c:numRef>
          </c:val>
          <c:smooth val="0"/>
          <c:extLst>
            <c:ext xmlns:c16="http://schemas.microsoft.com/office/drawing/2014/chart" uri="{C3380CC4-5D6E-409C-BE32-E72D297353CC}">
              <c16:uniqueId val="{00000006-923C-4CB1-9973-C8109834C305}"/>
            </c:ext>
          </c:extLst>
        </c:ser>
        <c:ser>
          <c:idx val="7"/>
          <c:order val="7"/>
          <c:tx>
            <c:strRef>
              <c:f>Unid.!$Q$22</c:f>
              <c:strCache>
                <c:ptCount val="1"/>
                <c:pt idx="0">
                  <c:v>IRET</c:v>
                </c:pt>
              </c:strCache>
            </c:strRef>
          </c:tx>
          <c:spPr>
            <a:ln w="28575" cap="rnd">
              <a:solidFill>
                <a:schemeClr val="accent2">
                  <a:lumMod val="60000"/>
                </a:schemeClr>
              </a:solidFill>
              <a:round/>
            </a:ln>
            <a:effectLst/>
          </c:spPr>
          <c:marker>
            <c:symbol val="none"/>
          </c:marker>
          <c:cat>
            <c:numRef>
              <c:f>Unid.!$R$14:$W$14</c:f>
              <c:numCache>
                <c:formatCode>General</c:formatCode>
                <c:ptCount val="6"/>
                <c:pt idx="0">
                  <c:v>2015</c:v>
                </c:pt>
                <c:pt idx="1">
                  <c:v>2016</c:v>
                </c:pt>
                <c:pt idx="2">
                  <c:v>2017</c:v>
                </c:pt>
                <c:pt idx="3">
                  <c:v>2018</c:v>
                </c:pt>
                <c:pt idx="4">
                  <c:v>2019</c:v>
                </c:pt>
                <c:pt idx="5">
                  <c:v>2020</c:v>
                </c:pt>
              </c:numCache>
            </c:numRef>
          </c:cat>
          <c:val>
            <c:numRef>
              <c:f>Unid.!$R$22:$W$22</c:f>
              <c:numCache>
                <c:formatCode>General</c:formatCode>
                <c:ptCount val="6"/>
                <c:pt idx="0">
                  <c:v>3</c:v>
                </c:pt>
                <c:pt idx="1">
                  <c:v>3</c:v>
                </c:pt>
                <c:pt idx="2">
                  <c:v>3</c:v>
                </c:pt>
                <c:pt idx="3">
                  <c:v>3</c:v>
                </c:pt>
                <c:pt idx="4">
                  <c:v>3</c:v>
                </c:pt>
                <c:pt idx="5">
                  <c:v>3</c:v>
                </c:pt>
              </c:numCache>
            </c:numRef>
          </c:val>
          <c:smooth val="0"/>
          <c:extLst>
            <c:ext xmlns:c16="http://schemas.microsoft.com/office/drawing/2014/chart" uri="{C3380CC4-5D6E-409C-BE32-E72D297353CC}">
              <c16:uniqueId val="{00000007-923C-4CB1-9973-C8109834C305}"/>
            </c:ext>
          </c:extLst>
        </c:ser>
        <c:dLbls>
          <c:showLegendKey val="0"/>
          <c:showVal val="0"/>
          <c:showCatName val="0"/>
          <c:showSerName val="0"/>
          <c:showPercent val="0"/>
          <c:showBubbleSize val="0"/>
        </c:dLbls>
        <c:smooth val="0"/>
        <c:axId val="540056032"/>
        <c:axId val="540056424"/>
      </c:lineChart>
      <c:catAx>
        <c:axId val="540056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40056424"/>
        <c:crosses val="autoZero"/>
        <c:auto val="1"/>
        <c:lblAlgn val="ctr"/>
        <c:lblOffset val="100"/>
        <c:noMultiLvlLbl val="0"/>
      </c:catAx>
      <c:valAx>
        <c:axId val="540056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400560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'Area Des.'!$M$4</c:f>
              <c:strCache>
                <c:ptCount val="1"/>
                <c:pt idx="0">
                  <c:v>Ambiente, con. y manejo RRNN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Des.'!$L$5:$L$14</c:f>
              <c:strCache>
                <c:ptCount val="9"/>
                <c:pt idx="0">
                  <c:v>S. Brunca</c:v>
                </c:pt>
                <c:pt idx="1">
                  <c:v>S. Chorotega</c:v>
                </c:pt>
                <c:pt idx="2">
                  <c:v>CIDEA</c:v>
                </c:pt>
                <c:pt idx="3">
                  <c:v>F. C. Exactas</c:v>
                </c:pt>
                <c:pt idx="4">
                  <c:v>CIDE</c:v>
                </c:pt>
                <c:pt idx="5">
                  <c:v>F. Filosofía </c:v>
                </c:pt>
                <c:pt idx="6">
                  <c:v>F. C. Salud</c:v>
                </c:pt>
                <c:pt idx="7">
                  <c:v>F. C. Sociales</c:v>
                </c:pt>
                <c:pt idx="8">
                  <c:v>F. C. Tierra</c:v>
                </c:pt>
              </c:strCache>
            </c:strRef>
          </c:cat>
          <c:val>
            <c:numRef>
              <c:f>'Area Des.'!$M$5:$M$14</c:f>
              <c:numCache>
                <c:formatCode>General</c:formatCode>
                <c:ptCount val="9"/>
                <c:pt idx="1">
                  <c:v>1</c:v>
                </c:pt>
                <c:pt idx="3">
                  <c:v>5</c:v>
                </c:pt>
                <c:pt idx="8">
                  <c:v>15</c:v>
                </c:pt>
              </c:numCache>
            </c:numRef>
          </c:val>
          <c:extLst>
            <c:ext xmlns:c16="http://schemas.microsoft.com/office/drawing/2014/chart" uri="{C3380CC4-5D6E-409C-BE32-E72D297353CC}">
              <c16:uniqueId val="{00000000-2F4E-4EDD-9701-A3F177C9E105}"/>
            </c:ext>
          </c:extLst>
        </c:ser>
        <c:ser>
          <c:idx val="1"/>
          <c:order val="1"/>
          <c:tx>
            <c:strRef>
              <c:f>'Area Des.'!$N$4</c:f>
              <c:strCache>
                <c:ptCount val="1"/>
                <c:pt idx="0">
                  <c:v>Desarrollo c-t e innovación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Des.'!$L$5:$L$14</c:f>
              <c:strCache>
                <c:ptCount val="9"/>
                <c:pt idx="0">
                  <c:v>S. Brunca</c:v>
                </c:pt>
                <c:pt idx="1">
                  <c:v>S. Chorotega</c:v>
                </c:pt>
                <c:pt idx="2">
                  <c:v>CIDEA</c:v>
                </c:pt>
                <c:pt idx="3">
                  <c:v>F. C. Exactas</c:v>
                </c:pt>
                <c:pt idx="4">
                  <c:v>CIDE</c:v>
                </c:pt>
                <c:pt idx="5">
                  <c:v>F. Filosofía </c:v>
                </c:pt>
                <c:pt idx="6">
                  <c:v>F. C. Salud</c:v>
                </c:pt>
                <c:pt idx="7">
                  <c:v>F. C. Sociales</c:v>
                </c:pt>
                <c:pt idx="8">
                  <c:v>F. C. Tierra</c:v>
                </c:pt>
              </c:strCache>
            </c:strRef>
          </c:cat>
          <c:val>
            <c:numRef>
              <c:f>'Area Des.'!$N$5:$N$14</c:f>
              <c:numCache>
                <c:formatCode>General</c:formatCode>
                <c:ptCount val="9"/>
                <c:pt idx="3">
                  <c:v>1</c:v>
                </c:pt>
                <c:pt idx="7">
                  <c:v>1</c:v>
                </c:pt>
                <c:pt idx="8">
                  <c:v>4</c:v>
                </c:pt>
              </c:numCache>
            </c:numRef>
          </c:val>
          <c:extLst>
            <c:ext xmlns:c16="http://schemas.microsoft.com/office/drawing/2014/chart" uri="{C3380CC4-5D6E-409C-BE32-E72D297353CC}">
              <c16:uniqueId val="{00000001-2F4E-4EDD-9701-A3F177C9E105}"/>
            </c:ext>
          </c:extLst>
        </c:ser>
        <c:ser>
          <c:idx val="2"/>
          <c:order val="2"/>
          <c:tx>
            <c:strRef>
              <c:f>'Area Des.'!$O$4</c:f>
              <c:strCache>
                <c:ptCount val="1"/>
                <c:pt idx="0">
                  <c:v>Educación y desarrollo integral</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Des.'!$L$5:$L$14</c:f>
              <c:strCache>
                <c:ptCount val="9"/>
                <c:pt idx="0">
                  <c:v>S. Brunca</c:v>
                </c:pt>
                <c:pt idx="1">
                  <c:v>S. Chorotega</c:v>
                </c:pt>
                <c:pt idx="2">
                  <c:v>CIDEA</c:v>
                </c:pt>
                <c:pt idx="3">
                  <c:v>F. C. Exactas</c:v>
                </c:pt>
                <c:pt idx="4">
                  <c:v>CIDE</c:v>
                </c:pt>
                <c:pt idx="5">
                  <c:v>F. Filosofía </c:v>
                </c:pt>
                <c:pt idx="6">
                  <c:v>F. C. Salud</c:v>
                </c:pt>
                <c:pt idx="7">
                  <c:v>F. C. Sociales</c:v>
                </c:pt>
                <c:pt idx="8">
                  <c:v>F. C. Tierra</c:v>
                </c:pt>
              </c:strCache>
            </c:strRef>
          </c:cat>
          <c:val>
            <c:numRef>
              <c:f>'Area Des.'!$O$5:$O$14</c:f>
              <c:numCache>
                <c:formatCode>General</c:formatCode>
                <c:ptCount val="9"/>
                <c:pt idx="2">
                  <c:v>1</c:v>
                </c:pt>
                <c:pt idx="4">
                  <c:v>7</c:v>
                </c:pt>
                <c:pt idx="5">
                  <c:v>1</c:v>
                </c:pt>
                <c:pt idx="6">
                  <c:v>1</c:v>
                </c:pt>
              </c:numCache>
            </c:numRef>
          </c:val>
          <c:extLst>
            <c:ext xmlns:c16="http://schemas.microsoft.com/office/drawing/2014/chart" uri="{C3380CC4-5D6E-409C-BE32-E72D297353CC}">
              <c16:uniqueId val="{00000002-2F4E-4EDD-9701-A3F177C9E105}"/>
            </c:ext>
          </c:extLst>
        </c:ser>
        <c:ser>
          <c:idx val="3"/>
          <c:order val="3"/>
          <c:tx>
            <c:strRef>
              <c:f>'Area Des.'!$P$4</c:f>
              <c:strCache>
                <c:ptCount val="1"/>
                <c:pt idx="0">
                  <c:v>Humanismo, arte y cultura </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Des.'!$L$5:$L$14</c:f>
              <c:strCache>
                <c:ptCount val="9"/>
                <c:pt idx="0">
                  <c:v>S. Brunca</c:v>
                </c:pt>
                <c:pt idx="1">
                  <c:v>S. Chorotega</c:v>
                </c:pt>
                <c:pt idx="2">
                  <c:v>CIDEA</c:v>
                </c:pt>
                <c:pt idx="3">
                  <c:v>F. C. Exactas</c:v>
                </c:pt>
                <c:pt idx="4">
                  <c:v>CIDE</c:v>
                </c:pt>
                <c:pt idx="5">
                  <c:v>F. Filosofía </c:v>
                </c:pt>
                <c:pt idx="6">
                  <c:v>F. C. Salud</c:v>
                </c:pt>
                <c:pt idx="7">
                  <c:v>F. C. Sociales</c:v>
                </c:pt>
                <c:pt idx="8">
                  <c:v>F. C. Tierra</c:v>
                </c:pt>
              </c:strCache>
            </c:strRef>
          </c:cat>
          <c:val>
            <c:numRef>
              <c:f>'Area Des.'!$P$5:$P$14</c:f>
              <c:numCache>
                <c:formatCode>General</c:formatCode>
                <c:ptCount val="9"/>
                <c:pt idx="0">
                  <c:v>1</c:v>
                </c:pt>
                <c:pt idx="2">
                  <c:v>4</c:v>
                </c:pt>
                <c:pt idx="4">
                  <c:v>1</c:v>
                </c:pt>
                <c:pt idx="5">
                  <c:v>11</c:v>
                </c:pt>
                <c:pt idx="7">
                  <c:v>5</c:v>
                </c:pt>
              </c:numCache>
            </c:numRef>
          </c:val>
          <c:extLst>
            <c:ext xmlns:c16="http://schemas.microsoft.com/office/drawing/2014/chart" uri="{C3380CC4-5D6E-409C-BE32-E72D297353CC}">
              <c16:uniqueId val="{00000003-2F4E-4EDD-9701-A3F177C9E105}"/>
            </c:ext>
          </c:extLst>
        </c:ser>
        <c:ser>
          <c:idx val="4"/>
          <c:order val="4"/>
          <c:tx>
            <c:strRef>
              <c:f>'Area Des.'!$Q$4</c:f>
              <c:strCache>
                <c:ptCount val="1"/>
                <c:pt idx="0">
                  <c:v>Producción eco-eficiente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Des.'!$L$5:$L$14</c:f>
              <c:strCache>
                <c:ptCount val="9"/>
                <c:pt idx="0">
                  <c:v>S. Brunca</c:v>
                </c:pt>
                <c:pt idx="1">
                  <c:v>S. Chorotega</c:v>
                </c:pt>
                <c:pt idx="2">
                  <c:v>CIDEA</c:v>
                </c:pt>
                <c:pt idx="3">
                  <c:v>F. C. Exactas</c:v>
                </c:pt>
                <c:pt idx="4">
                  <c:v>CIDE</c:v>
                </c:pt>
                <c:pt idx="5">
                  <c:v>F. Filosofía </c:v>
                </c:pt>
                <c:pt idx="6">
                  <c:v>F. C. Salud</c:v>
                </c:pt>
                <c:pt idx="7">
                  <c:v>F. C. Sociales</c:v>
                </c:pt>
                <c:pt idx="8">
                  <c:v>F. C. Tierra</c:v>
                </c:pt>
              </c:strCache>
            </c:strRef>
          </c:cat>
          <c:val>
            <c:numRef>
              <c:f>'Area Des.'!$Q$5:$Q$14</c:f>
              <c:numCache>
                <c:formatCode>General</c:formatCode>
                <c:ptCount val="9"/>
                <c:pt idx="6">
                  <c:v>2</c:v>
                </c:pt>
                <c:pt idx="7">
                  <c:v>3</c:v>
                </c:pt>
                <c:pt idx="8">
                  <c:v>12</c:v>
                </c:pt>
              </c:numCache>
            </c:numRef>
          </c:val>
          <c:extLst>
            <c:ext xmlns:c16="http://schemas.microsoft.com/office/drawing/2014/chart" uri="{C3380CC4-5D6E-409C-BE32-E72D297353CC}">
              <c16:uniqueId val="{00000004-2F4E-4EDD-9701-A3F177C9E105}"/>
            </c:ext>
          </c:extLst>
        </c:ser>
        <c:ser>
          <c:idx val="5"/>
          <c:order val="5"/>
          <c:tx>
            <c:strRef>
              <c:f>'Area Des.'!$R$4</c:f>
              <c:strCache>
                <c:ptCount val="1"/>
                <c:pt idx="0">
                  <c:v>Salud ecosistémica y calidad de vida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Des.'!$L$5:$L$14</c:f>
              <c:strCache>
                <c:ptCount val="9"/>
                <c:pt idx="0">
                  <c:v>S. Brunca</c:v>
                </c:pt>
                <c:pt idx="1">
                  <c:v>S. Chorotega</c:v>
                </c:pt>
                <c:pt idx="2">
                  <c:v>CIDEA</c:v>
                </c:pt>
                <c:pt idx="3">
                  <c:v>F. C. Exactas</c:v>
                </c:pt>
                <c:pt idx="4">
                  <c:v>CIDE</c:v>
                </c:pt>
                <c:pt idx="5">
                  <c:v>F. Filosofía </c:v>
                </c:pt>
                <c:pt idx="6">
                  <c:v>F. C. Salud</c:v>
                </c:pt>
                <c:pt idx="7">
                  <c:v>F. C. Sociales</c:v>
                </c:pt>
                <c:pt idx="8">
                  <c:v>F. C. Tierra</c:v>
                </c:pt>
              </c:strCache>
            </c:strRef>
          </c:cat>
          <c:val>
            <c:numRef>
              <c:f>'Area Des.'!$R$5:$R$14</c:f>
              <c:numCache>
                <c:formatCode>General</c:formatCode>
                <c:ptCount val="9"/>
                <c:pt idx="6">
                  <c:v>14</c:v>
                </c:pt>
                <c:pt idx="7">
                  <c:v>1</c:v>
                </c:pt>
                <c:pt idx="8">
                  <c:v>9</c:v>
                </c:pt>
              </c:numCache>
            </c:numRef>
          </c:val>
          <c:extLst>
            <c:ext xmlns:c16="http://schemas.microsoft.com/office/drawing/2014/chart" uri="{C3380CC4-5D6E-409C-BE32-E72D297353CC}">
              <c16:uniqueId val="{00000005-2F4E-4EDD-9701-A3F177C9E105}"/>
            </c:ext>
          </c:extLst>
        </c:ser>
        <c:ser>
          <c:idx val="6"/>
          <c:order val="6"/>
          <c:tx>
            <c:strRef>
              <c:f>'Area Des.'!$S$4</c:f>
              <c:strCache>
                <c:ptCount val="1"/>
                <c:pt idx="0">
                  <c:v>Sociedad y desarrollo humano</c:v>
                </c:pt>
              </c:strCache>
            </c:strRef>
          </c:tx>
          <c:spPr>
            <a:solidFill>
              <a:schemeClr val="accent1">
                <a:lumMod val="60000"/>
              </a:schemeClr>
            </a:solidFill>
            <a:ln>
              <a:noFill/>
            </a:ln>
            <a:effectLst/>
          </c:spPr>
          <c:invertIfNegative val="0"/>
          <c:dLbls>
            <c:dLbl>
              <c:idx val="1"/>
              <c:layout>
                <c:manualLayout>
                  <c:x val="0"/>
                  <c:y val="-1.829108962633916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F4E-4EDD-9701-A3F177C9E105}"/>
                </c:ext>
              </c:extLst>
            </c:dLbl>
            <c:dLbl>
              <c:idx val="5"/>
              <c:layout>
                <c:manualLayout>
                  <c:x val="0"/>
                  <c:y val="-1.971657807143921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F4E-4EDD-9701-A3F177C9E105}"/>
                </c:ext>
              </c:extLst>
            </c:dLbl>
            <c:dLbl>
              <c:idx val="7"/>
              <c:layout>
                <c:manualLayout>
                  <c:x val="0"/>
                  <c:y val="-0.1907499346746799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F4E-4EDD-9701-A3F177C9E10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Des.'!$L$5:$L$14</c:f>
              <c:strCache>
                <c:ptCount val="9"/>
                <c:pt idx="0">
                  <c:v>S. Brunca</c:v>
                </c:pt>
                <c:pt idx="1">
                  <c:v>S. Chorotega</c:v>
                </c:pt>
                <c:pt idx="2">
                  <c:v>CIDEA</c:v>
                </c:pt>
                <c:pt idx="3">
                  <c:v>F. C. Exactas</c:v>
                </c:pt>
                <c:pt idx="4">
                  <c:v>CIDE</c:v>
                </c:pt>
                <c:pt idx="5">
                  <c:v>F. Filosofía </c:v>
                </c:pt>
                <c:pt idx="6">
                  <c:v>F. C. Salud</c:v>
                </c:pt>
                <c:pt idx="7">
                  <c:v>F. C. Sociales</c:v>
                </c:pt>
                <c:pt idx="8">
                  <c:v>F. C. Tierra</c:v>
                </c:pt>
              </c:strCache>
            </c:strRef>
          </c:cat>
          <c:val>
            <c:numRef>
              <c:f>'Area Des.'!$S$5:$S$14</c:f>
              <c:numCache>
                <c:formatCode>General</c:formatCode>
                <c:ptCount val="9"/>
                <c:pt idx="1">
                  <c:v>1</c:v>
                </c:pt>
                <c:pt idx="5">
                  <c:v>1</c:v>
                </c:pt>
                <c:pt idx="7">
                  <c:v>23</c:v>
                </c:pt>
              </c:numCache>
            </c:numRef>
          </c:val>
          <c:extLst>
            <c:ext xmlns:c16="http://schemas.microsoft.com/office/drawing/2014/chart" uri="{C3380CC4-5D6E-409C-BE32-E72D297353CC}">
              <c16:uniqueId val="{00000009-2F4E-4EDD-9701-A3F177C9E105}"/>
            </c:ext>
          </c:extLst>
        </c:ser>
        <c:ser>
          <c:idx val="7"/>
          <c:order val="7"/>
          <c:tx>
            <c:strRef>
              <c:f>'Area Des.'!$T$4</c:f>
              <c:strCache>
                <c:ptCount val="1"/>
                <c:pt idx="0">
                  <c:v>TIC</c:v>
                </c:pt>
              </c:strCache>
            </c:strRef>
          </c:tx>
          <c:spPr>
            <a:solidFill>
              <a:schemeClr val="accent2">
                <a:lumMod val="60000"/>
              </a:schemeClr>
            </a:solidFill>
            <a:ln>
              <a:noFill/>
            </a:ln>
            <a:effectLst/>
          </c:spPr>
          <c:invertIfNegative val="0"/>
          <c:dLbls>
            <c:dLbl>
              <c:idx val="3"/>
              <c:layout>
                <c:manualLayout>
                  <c:x val="-4.2941492216855325E-3"/>
                  <c:y val="-2.4645722589299021E-2"/>
                </c:manualLayout>
              </c:layout>
              <c:tx>
                <c:rich>
                  <a:bodyPr/>
                  <a:lstStyle/>
                  <a:p>
                    <a:fld id="{94124A84-2FA6-413A-B717-D2A83691EF3A}" type="VALUE">
                      <a:rPr lang="en-US"/>
                      <a:pPr/>
                      <a:t>[VALOR]</a:t>
                    </a:fld>
                    <a:endParaRPr lang="es-C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2F4E-4EDD-9701-A3F177C9E105}"/>
                </c:ext>
              </c:extLst>
            </c:dLbl>
            <c:dLbl>
              <c:idx val="6"/>
              <c:layout>
                <c:manualLayout>
                  <c:x val="0"/>
                  <c:y val="-2.957486710715882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2F4E-4EDD-9701-A3F177C9E10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Des.'!$L$5:$L$14</c:f>
              <c:strCache>
                <c:ptCount val="9"/>
                <c:pt idx="0">
                  <c:v>S. Brunca</c:v>
                </c:pt>
                <c:pt idx="1">
                  <c:v>S. Chorotega</c:v>
                </c:pt>
                <c:pt idx="2">
                  <c:v>CIDEA</c:v>
                </c:pt>
                <c:pt idx="3">
                  <c:v>F. C. Exactas</c:v>
                </c:pt>
                <c:pt idx="4">
                  <c:v>CIDE</c:v>
                </c:pt>
                <c:pt idx="5">
                  <c:v>F. Filosofía </c:v>
                </c:pt>
                <c:pt idx="6">
                  <c:v>F. C. Salud</c:v>
                </c:pt>
                <c:pt idx="7">
                  <c:v>F. C. Sociales</c:v>
                </c:pt>
                <c:pt idx="8">
                  <c:v>F. C. Tierra</c:v>
                </c:pt>
              </c:strCache>
            </c:strRef>
          </c:cat>
          <c:val>
            <c:numRef>
              <c:f>'Area Des.'!$T$5:$T$14</c:f>
              <c:numCache>
                <c:formatCode>General</c:formatCode>
                <c:ptCount val="9"/>
                <c:pt idx="3">
                  <c:v>1</c:v>
                </c:pt>
                <c:pt idx="6">
                  <c:v>2</c:v>
                </c:pt>
              </c:numCache>
            </c:numRef>
          </c:val>
          <c:extLst>
            <c:ext xmlns:c16="http://schemas.microsoft.com/office/drawing/2014/chart" uri="{C3380CC4-5D6E-409C-BE32-E72D297353CC}">
              <c16:uniqueId val="{0000000C-2F4E-4EDD-9701-A3F177C9E105}"/>
            </c:ext>
          </c:extLst>
        </c:ser>
        <c:dLbls>
          <c:dLblPos val="ctr"/>
          <c:showLegendKey val="0"/>
          <c:showVal val="1"/>
          <c:showCatName val="0"/>
          <c:showSerName val="0"/>
          <c:showPercent val="0"/>
          <c:showBubbleSize val="0"/>
        </c:dLbls>
        <c:gapWidth val="219"/>
        <c:overlap val="100"/>
        <c:axId val="540057600"/>
        <c:axId val="540057992"/>
      </c:barChart>
      <c:catAx>
        <c:axId val="540057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40057992"/>
        <c:crosses val="autoZero"/>
        <c:auto val="1"/>
        <c:lblAlgn val="ctr"/>
        <c:lblOffset val="100"/>
        <c:noMultiLvlLbl val="0"/>
      </c:catAx>
      <c:valAx>
        <c:axId val="540057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40057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Hoja1!$D$1</c:f>
              <c:strCache>
                <c:ptCount val="1"/>
                <c:pt idx="0">
                  <c:v>Inversión nacional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Hoja1!$C$2:$C$6</c:f>
              <c:numCache>
                <c:formatCode>General</c:formatCode>
                <c:ptCount val="5"/>
                <c:pt idx="1">
                  <c:v>2015</c:v>
                </c:pt>
                <c:pt idx="2">
                  <c:v>2016</c:v>
                </c:pt>
                <c:pt idx="3">
                  <c:v>2017</c:v>
                </c:pt>
                <c:pt idx="4">
                  <c:v>2018</c:v>
                </c:pt>
              </c:numCache>
            </c:numRef>
          </c:cat>
          <c:val>
            <c:numRef>
              <c:f>Hoja1!$D$2:$D$6</c:f>
              <c:numCache>
                <c:formatCode>#,##0.00</c:formatCode>
                <c:ptCount val="5"/>
                <c:pt idx="1">
                  <c:v>1114</c:v>
                </c:pt>
                <c:pt idx="2">
                  <c:v>1171.2</c:v>
                </c:pt>
                <c:pt idx="3">
                  <c:v>1361.9</c:v>
                </c:pt>
                <c:pt idx="4">
                  <c:v>1604.5</c:v>
                </c:pt>
              </c:numCache>
            </c:numRef>
          </c:val>
          <c:extLst>
            <c:ext xmlns:c16="http://schemas.microsoft.com/office/drawing/2014/chart" uri="{C3380CC4-5D6E-409C-BE32-E72D297353CC}">
              <c16:uniqueId val="{00000000-F147-4DC0-9011-6B19C9090FAB}"/>
            </c:ext>
          </c:extLst>
        </c:ser>
        <c:ser>
          <c:idx val="1"/>
          <c:order val="1"/>
          <c:tx>
            <c:strRef>
              <c:f>Hoja1!$E$1</c:f>
              <c:strCache>
                <c:ptCount val="1"/>
                <c:pt idx="0">
                  <c:v>Inversión academia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Hoja1!$C$2:$C$6</c:f>
              <c:numCache>
                <c:formatCode>General</c:formatCode>
                <c:ptCount val="5"/>
                <c:pt idx="1">
                  <c:v>2015</c:v>
                </c:pt>
                <c:pt idx="2">
                  <c:v>2016</c:v>
                </c:pt>
                <c:pt idx="3">
                  <c:v>2017</c:v>
                </c:pt>
                <c:pt idx="4">
                  <c:v>2018</c:v>
                </c:pt>
              </c:numCache>
            </c:numRef>
          </c:cat>
          <c:val>
            <c:numRef>
              <c:f>Hoja1!$E$2:$E$6</c:f>
              <c:numCache>
                <c:formatCode>General</c:formatCode>
                <c:ptCount val="5"/>
                <c:pt idx="1">
                  <c:v>685.4</c:v>
                </c:pt>
                <c:pt idx="2">
                  <c:v>712.7</c:v>
                </c:pt>
                <c:pt idx="3">
                  <c:v>864.8</c:v>
                </c:pt>
                <c:pt idx="4">
                  <c:v>857.5</c:v>
                </c:pt>
              </c:numCache>
            </c:numRef>
          </c:val>
          <c:extLst>
            <c:ext xmlns:c16="http://schemas.microsoft.com/office/drawing/2014/chart" uri="{C3380CC4-5D6E-409C-BE32-E72D297353CC}">
              <c16:uniqueId val="{00000001-F147-4DC0-9011-6B19C9090FAB}"/>
            </c:ext>
          </c:extLst>
        </c:ser>
        <c:ser>
          <c:idx val="2"/>
          <c:order val="2"/>
          <c:tx>
            <c:strRef>
              <c:f>Hoja1!$F$1</c:f>
              <c:strCache>
                <c:ptCount val="1"/>
                <c:pt idx="0">
                  <c:v>Inversión UNA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Hoja1!$C$2:$C$6</c:f>
              <c:numCache>
                <c:formatCode>General</c:formatCode>
                <c:ptCount val="5"/>
                <c:pt idx="1">
                  <c:v>2015</c:v>
                </c:pt>
                <c:pt idx="2">
                  <c:v>2016</c:v>
                </c:pt>
                <c:pt idx="3">
                  <c:v>2017</c:v>
                </c:pt>
                <c:pt idx="4">
                  <c:v>2018</c:v>
                </c:pt>
              </c:numCache>
            </c:numRef>
          </c:cat>
          <c:val>
            <c:numRef>
              <c:f>Hoja1!$F$2:$F$6</c:f>
              <c:numCache>
                <c:formatCode>0.0</c:formatCode>
                <c:ptCount val="5"/>
                <c:pt idx="1">
                  <c:v>119.77186053102959</c:v>
                </c:pt>
                <c:pt idx="2">
                  <c:v>117.40087062021747</c:v>
                </c:pt>
                <c:pt idx="3">
                  <c:v>133.76555861832506</c:v>
                </c:pt>
                <c:pt idx="4">
                  <c:v>173.46471413966682</c:v>
                </c:pt>
              </c:numCache>
            </c:numRef>
          </c:val>
          <c:extLst>
            <c:ext xmlns:c16="http://schemas.microsoft.com/office/drawing/2014/chart" uri="{C3380CC4-5D6E-409C-BE32-E72D297353CC}">
              <c16:uniqueId val="{00000002-F147-4DC0-9011-6B19C9090FAB}"/>
            </c:ext>
          </c:extLst>
        </c:ser>
        <c:dLbls>
          <c:dLblPos val="outEnd"/>
          <c:showLegendKey val="0"/>
          <c:showVal val="1"/>
          <c:showCatName val="0"/>
          <c:showSerName val="0"/>
          <c:showPercent val="0"/>
          <c:showBubbleSize val="0"/>
        </c:dLbls>
        <c:gapWidth val="219"/>
        <c:overlap val="-27"/>
        <c:axId val="602991712"/>
        <c:axId val="602992104"/>
      </c:barChart>
      <c:catAx>
        <c:axId val="602991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2104"/>
        <c:crosses val="autoZero"/>
        <c:auto val="1"/>
        <c:lblAlgn val="ctr"/>
        <c:lblOffset val="100"/>
        <c:noMultiLvlLbl val="0"/>
      </c:catAx>
      <c:valAx>
        <c:axId val="6029921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1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'Area Des.'!$B$36</c:f>
              <c:strCache>
                <c:ptCount val="1"/>
                <c:pt idx="0">
                  <c:v>Ambiente, con. y manejo RRNN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Des.'!$A$37:$A$48</c:f>
              <c:strCache>
                <c:ptCount val="5"/>
                <c:pt idx="0">
                  <c:v>C. Salud</c:v>
                </c:pt>
                <c:pt idx="1">
                  <c:v>Filosofía </c:v>
                </c:pt>
                <c:pt idx="2">
                  <c:v>C. Sociales</c:v>
                </c:pt>
                <c:pt idx="3">
                  <c:v>C. Exactas</c:v>
                </c:pt>
                <c:pt idx="4">
                  <c:v>C. Tierra y Mar</c:v>
                </c:pt>
              </c:strCache>
            </c:strRef>
          </c:cat>
          <c:val>
            <c:numRef>
              <c:f>'Area Des.'!$B$37:$B$48</c:f>
              <c:numCache>
                <c:formatCode>General</c:formatCode>
                <c:ptCount val="5"/>
                <c:pt idx="0">
                  <c:v>1</c:v>
                </c:pt>
                <c:pt idx="2">
                  <c:v>5</c:v>
                </c:pt>
                <c:pt idx="3">
                  <c:v>61</c:v>
                </c:pt>
                <c:pt idx="4">
                  <c:v>119</c:v>
                </c:pt>
              </c:numCache>
            </c:numRef>
          </c:val>
          <c:extLst>
            <c:ext xmlns:c16="http://schemas.microsoft.com/office/drawing/2014/chart" uri="{C3380CC4-5D6E-409C-BE32-E72D297353CC}">
              <c16:uniqueId val="{00000000-8B33-4B5B-B33F-EA679B41BBB4}"/>
            </c:ext>
          </c:extLst>
        </c:ser>
        <c:ser>
          <c:idx val="1"/>
          <c:order val="1"/>
          <c:tx>
            <c:strRef>
              <c:f>'Area Des.'!$C$36</c:f>
              <c:strCache>
                <c:ptCount val="1"/>
                <c:pt idx="0">
                  <c:v>Desarrollo c-t e innovación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Des.'!$A$37:$A$48</c:f>
              <c:strCache>
                <c:ptCount val="5"/>
                <c:pt idx="0">
                  <c:v>C. Salud</c:v>
                </c:pt>
                <c:pt idx="1">
                  <c:v>Filosofía </c:v>
                </c:pt>
                <c:pt idx="2">
                  <c:v>C. Sociales</c:v>
                </c:pt>
                <c:pt idx="3">
                  <c:v>C. Exactas</c:v>
                </c:pt>
                <c:pt idx="4">
                  <c:v>C. Tierra y Mar</c:v>
                </c:pt>
              </c:strCache>
            </c:strRef>
          </c:cat>
          <c:val>
            <c:numRef>
              <c:f>'Area Des.'!$C$37:$C$48</c:f>
              <c:numCache>
                <c:formatCode>General</c:formatCode>
                <c:ptCount val="5"/>
                <c:pt idx="0">
                  <c:v>12</c:v>
                </c:pt>
                <c:pt idx="1">
                  <c:v>1</c:v>
                </c:pt>
                <c:pt idx="2">
                  <c:v>10</c:v>
                </c:pt>
                <c:pt idx="3">
                  <c:v>36</c:v>
                </c:pt>
                <c:pt idx="4">
                  <c:v>19</c:v>
                </c:pt>
              </c:numCache>
            </c:numRef>
          </c:val>
          <c:extLst>
            <c:ext xmlns:c16="http://schemas.microsoft.com/office/drawing/2014/chart" uri="{C3380CC4-5D6E-409C-BE32-E72D297353CC}">
              <c16:uniqueId val="{00000001-8B33-4B5B-B33F-EA679B41BBB4}"/>
            </c:ext>
          </c:extLst>
        </c:ser>
        <c:ser>
          <c:idx val="2"/>
          <c:order val="2"/>
          <c:tx>
            <c:strRef>
              <c:f>'Area Des.'!$D$36</c:f>
              <c:strCache>
                <c:ptCount val="1"/>
                <c:pt idx="0">
                  <c:v>Educación y desarrollo integral</c:v>
                </c:pt>
              </c:strCache>
            </c:strRef>
          </c:tx>
          <c:spPr>
            <a:solidFill>
              <a:schemeClr val="accent3"/>
            </a:solidFill>
            <a:ln>
              <a:noFill/>
            </a:ln>
            <a:effectLst/>
          </c:spPr>
          <c:invertIfNegative val="0"/>
          <c:dLbls>
            <c:dLbl>
              <c:idx val="0"/>
              <c:layout>
                <c:manualLayout>
                  <c:x val="-5.1977401129943514E-2"/>
                  <c:y val="-2.2811521866190846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B33-4B5B-B33F-EA679B41BBB4}"/>
                </c:ext>
              </c:extLst>
            </c:dLbl>
            <c:dLbl>
              <c:idx val="1"/>
              <c:layout>
                <c:manualLayout>
                  <c:x val="4.9717514124293788E-2"/>
                  <c:y val="-9.1246087464763384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B33-4B5B-B33F-EA679B41BBB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Des.'!$A$37:$A$48</c:f>
              <c:strCache>
                <c:ptCount val="5"/>
                <c:pt idx="0">
                  <c:v>C. Salud</c:v>
                </c:pt>
                <c:pt idx="1">
                  <c:v>Filosofía </c:v>
                </c:pt>
                <c:pt idx="2">
                  <c:v>C. Sociales</c:v>
                </c:pt>
                <c:pt idx="3">
                  <c:v>C. Exactas</c:v>
                </c:pt>
                <c:pt idx="4">
                  <c:v>C. Tierra y Mar</c:v>
                </c:pt>
              </c:strCache>
            </c:strRef>
          </c:cat>
          <c:val>
            <c:numRef>
              <c:f>'Area Des.'!$D$37:$D$48</c:f>
              <c:numCache>
                <c:formatCode>General</c:formatCode>
                <c:ptCount val="5"/>
                <c:pt idx="0">
                  <c:v>2</c:v>
                </c:pt>
                <c:pt idx="1">
                  <c:v>5</c:v>
                </c:pt>
                <c:pt idx="2">
                  <c:v>12</c:v>
                </c:pt>
                <c:pt idx="3">
                  <c:v>15</c:v>
                </c:pt>
              </c:numCache>
            </c:numRef>
          </c:val>
          <c:extLst>
            <c:ext xmlns:c16="http://schemas.microsoft.com/office/drawing/2014/chart" uri="{C3380CC4-5D6E-409C-BE32-E72D297353CC}">
              <c16:uniqueId val="{00000004-8B33-4B5B-B33F-EA679B41BBB4}"/>
            </c:ext>
          </c:extLst>
        </c:ser>
        <c:ser>
          <c:idx val="3"/>
          <c:order val="3"/>
          <c:tx>
            <c:strRef>
              <c:f>'Area Des.'!$E$36</c:f>
              <c:strCache>
                <c:ptCount val="1"/>
                <c:pt idx="0">
                  <c:v>Humanismo, arte y cultura </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Des.'!$A$37:$A$48</c:f>
              <c:strCache>
                <c:ptCount val="5"/>
                <c:pt idx="0">
                  <c:v>C. Salud</c:v>
                </c:pt>
                <c:pt idx="1">
                  <c:v>Filosofía </c:v>
                </c:pt>
                <c:pt idx="2">
                  <c:v>C. Sociales</c:v>
                </c:pt>
                <c:pt idx="3">
                  <c:v>C. Exactas</c:v>
                </c:pt>
                <c:pt idx="4">
                  <c:v>C. Tierra y Mar</c:v>
                </c:pt>
              </c:strCache>
            </c:strRef>
          </c:cat>
          <c:val>
            <c:numRef>
              <c:f>'Area Des.'!$E$37:$E$48</c:f>
              <c:numCache>
                <c:formatCode>General</c:formatCode>
                <c:ptCount val="5"/>
                <c:pt idx="1">
                  <c:v>71</c:v>
                </c:pt>
                <c:pt idx="2">
                  <c:v>15</c:v>
                </c:pt>
              </c:numCache>
            </c:numRef>
          </c:val>
          <c:extLst>
            <c:ext xmlns:c16="http://schemas.microsoft.com/office/drawing/2014/chart" uri="{C3380CC4-5D6E-409C-BE32-E72D297353CC}">
              <c16:uniqueId val="{00000005-8B33-4B5B-B33F-EA679B41BBB4}"/>
            </c:ext>
          </c:extLst>
        </c:ser>
        <c:ser>
          <c:idx val="4"/>
          <c:order val="4"/>
          <c:tx>
            <c:strRef>
              <c:f>'Area Des.'!$F$36</c:f>
              <c:strCache>
                <c:ptCount val="1"/>
                <c:pt idx="0">
                  <c:v>Producción eco-eficiente</c:v>
                </c:pt>
              </c:strCache>
            </c:strRef>
          </c:tx>
          <c:spPr>
            <a:solidFill>
              <a:schemeClr val="accent5"/>
            </a:solidFill>
            <a:ln>
              <a:noFill/>
            </a:ln>
            <a:effectLst/>
          </c:spPr>
          <c:invertIfNegative val="0"/>
          <c:dLbls>
            <c:dLbl>
              <c:idx val="0"/>
              <c:layout>
                <c:manualLayout>
                  <c:x val="6.1016949152542417E-2"/>
                  <c:y val="-2.053036967957184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B33-4B5B-B33F-EA679B41BBB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Des.'!$A$37:$A$48</c:f>
              <c:strCache>
                <c:ptCount val="5"/>
                <c:pt idx="0">
                  <c:v>C. Salud</c:v>
                </c:pt>
                <c:pt idx="1">
                  <c:v>Filosofía </c:v>
                </c:pt>
                <c:pt idx="2">
                  <c:v>C. Sociales</c:v>
                </c:pt>
                <c:pt idx="3">
                  <c:v>C. Exactas</c:v>
                </c:pt>
                <c:pt idx="4">
                  <c:v>C. Tierra y Mar</c:v>
                </c:pt>
              </c:strCache>
            </c:strRef>
          </c:cat>
          <c:val>
            <c:numRef>
              <c:f>'Area Des.'!$F$37:$F$48</c:f>
              <c:numCache>
                <c:formatCode>General</c:formatCode>
                <c:ptCount val="5"/>
                <c:pt idx="0">
                  <c:v>2</c:v>
                </c:pt>
                <c:pt idx="2">
                  <c:v>7</c:v>
                </c:pt>
                <c:pt idx="3">
                  <c:v>11</c:v>
                </c:pt>
                <c:pt idx="4">
                  <c:v>68</c:v>
                </c:pt>
              </c:numCache>
            </c:numRef>
          </c:val>
          <c:extLst>
            <c:ext xmlns:c16="http://schemas.microsoft.com/office/drawing/2014/chart" uri="{C3380CC4-5D6E-409C-BE32-E72D297353CC}">
              <c16:uniqueId val="{00000007-8B33-4B5B-B33F-EA679B41BBB4}"/>
            </c:ext>
          </c:extLst>
        </c:ser>
        <c:ser>
          <c:idx val="5"/>
          <c:order val="5"/>
          <c:tx>
            <c:strRef>
              <c:f>'Area Des.'!$G$36</c:f>
              <c:strCache>
                <c:ptCount val="1"/>
                <c:pt idx="0">
                  <c:v>Salud ecosistémica y calidad de vida</c:v>
                </c:pt>
              </c:strCache>
            </c:strRef>
          </c:tx>
          <c:spPr>
            <a:solidFill>
              <a:schemeClr val="accent6"/>
            </a:solidFill>
            <a:ln>
              <a:noFill/>
            </a:ln>
            <a:effectLst/>
          </c:spPr>
          <c:invertIfNegative val="0"/>
          <c:dLbls>
            <c:dLbl>
              <c:idx val="1"/>
              <c:layout>
                <c:manualLayout>
                  <c:x val="4.7457627118644069E-2"/>
                  <c:y val="0"/>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B33-4B5B-B33F-EA679B41BBB4}"/>
                </c:ext>
              </c:extLst>
            </c:dLbl>
            <c:dLbl>
              <c:idx val="3"/>
              <c:layout>
                <c:manualLayout>
                  <c:x val="-4.9717514124293871E-2"/>
                  <c:y val="6.8434565598572538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8B33-4B5B-B33F-EA679B41BBB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Des.'!$A$37:$A$48</c:f>
              <c:strCache>
                <c:ptCount val="5"/>
                <c:pt idx="0">
                  <c:v>C. Salud</c:v>
                </c:pt>
                <c:pt idx="1">
                  <c:v>Filosofía </c:v>
                </c:pt>
                <c:pt idx="2">
                  <c:v>C. Sociales</c:v>
                </c:pt>
                <c:pt idx="3">
                  <c:v>C. Exactas</c:v>
                </c:pt>
                <c:pt idx="4">
                  <c:v>C. Tierra y Mar</c:v>
                </c:pt>
              </c:strCache>
            </c:strRef>
          </c:cat>
          <c:val>
            <c:numRef>
              <c:f>'Area Des.'!$G$37:$G$48</c:f>
              <c:numCache>
                <c:formatCode>General</c:formatCode>
                <c:ptCount val="5"/>
                <c:pt idx="0">
                  <c:v>79</c:v>
                </c:pt>
                <c:pt idx="1">
                  <c:v>1</c:v>
                </c:pt>
                <c:pt idx="2">
                  <c:v>6</c:v>
                </c:pt>
                <c:pt idx="3">
                  <c:v>6</c:v>
                </c:pt>
                <c:pt idx="4">
                  <c:v>27</c:v>
                </c:pt>
              </c:numCache>
            </c:numRef>
          </c:val>
          <c:extLst>
            <c:ext xmlns:c16="http://schemas.microsoft.com/office/drawing/2014/chart" uri="{C3380CC4-5D6E-409C-BE32-E72D297353CC}">
              <c16:uniqueId val="{0000000A-8B33-4B5B-B33F-EA679B41BBB4}"/>
            </c:ext>
          </c:extLst>
        </c:ser>
        <c:ser>
          <c:idx val="6"/>
          <c:order val="6"/>
          <c:tx>
            <c:strRef>
              <c:f>'Area Des.'!$H$36</c:f>
              <c:strCache>
                <c:ptCount val="1"/>
                <c:pt idx="0">
                  <c:v>Sociedad y desarrollo humano</c:v>
                </c:pt>
              </c:strCache>
            </c:strRef>
          </c:tx>
          <c:spPr>
            <a:solidFill>
              <a:schemeClr val="accent1">
                <a:lumMod val="60000"/>
              </a:schemeClr>
            </a:solidFill>
            <a:ln>
              <a:noFill/>
            </a:ln>
            <a:effectLst/>
          </c:spPr>
          <c:invertIfNegative val="0"/>
          <c:dLbls>
            <c:dLbl>
              <c:idx val="1"/>
              <c:layout>
                <c:manualLayout>
                  <c:x val="2.2598870056497176E-3"/>
                  <c:y val="-4.10607393591436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8B33-4B5B-B33F-EA679B41BBB4}"/>
                </c:ext>
              </c:extLst>
            </c:dLbl>
            <c:dLbl>
              <c:idx val="3"/>
              <c:layout>
                <c:manualLayout>
                  <c:x val="5.4237288135593219E-2"/>
                  <c:y val="-6.8434565598573371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8B33-4B5B-B33F-EA679B41BBB4}"/>
                </c:ext>
              </c:extLst>
            </c:dLbl>
            <c:dLbl>
              <c:idx val="4"/>
              <c:layout>
                <c:manualLayout>
                  <c:x val="4.0677966101694912E-2"/>
                  <c:y val="0"/>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8B33-4B5B-B33F-EA679B41BBB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Des.'!$A$37:$A$48</c:f>
              <c:strCache>
                <c:ptCount val="5"/>
                <c:pt idx="0">
                  <c:v>C. Salud</c:v>
                </c:pt>
                <c:pt idx="1">
                  <c:v>Filosofía </c:v>
                </c:pt>
                <c:pt idx="2">
                  <c:v>C. Sociales</c:v>
                </c:pt>
                <c:pt idx="3">
                  <c:v>C. Exactas</c:v>
                </c:pt>
                <c:pt idx="4">
                  <c:v>C. Tierra y Mar</c:v>
                </c:pt>
              </c:strCache>
            </c:strRef>
          </c:cat>
          <c:val>
            <c:numRef>
              <c:f>'Area Des.'!$H$37:$H$48</c:f>
              <c:numCache>
                <c:formatCode>General</c:formatCode>
                <c:ptCount val="5"/>
                <c:pt idx="1">
                  <c:v>21</c:v>
                </c:pt>
                <c:pt idx="2">
                  <c:v>74</c:v>
                </c:pt>
                <c:pt idx="3">
                  <c:v>3</c:v>
                </c:pt>
                <c:pt idx="4">
                  <c:v>3</c:v>
                </c:pt>
              </c:numCache>
            </c:numRef>
          </c:val>
          <c:extLst>
            <c:ext xmlns:c16="http://schemas.microsoft.com/office/drawing/2014/chart" uri="{C3380CC4-5D6E-409C-BE32-E72D297353CC}">
              <c16:uniqueId val="{0000000E-8B33-4B5B-B33F-EA679B41BBB4}"/>
            </c:ext>
          </c:extLst>
        </c:ser>
        <c:ser>
          <c:idx val="7"/>
          <c:order val="7"/>
          <c:tx>
            <c:strRef>
              <c:f>'Area Des.'!$I$36</c:f>
              <c:strCache>
                <c:ptCount val="1"/>
                <c:pt idx="0">
                  <c:v>TIC</c:v>
                </c:pt>
              </c:strCache>
            </c:strRef>
          </c:tx>
          <c:spPr>
            <a:solidFill>
              <a:schemeClr val="accent2">
                <a:lumMod val="60000"/>
              </a:schemeClr>
            </a:solidFill>
            <a:ln>
              <a:noFill/>
            </a:ln>
            <a:effectLst/>
          </c:spPr>
          <c:invertIfNegative val="0"/>
          <c:dLbls>
            <c:dLbl>
              <c:idx val="2"/>
              <c:layout>
                <c:manualLayout>
                  <c:x val="0"/>
                  <c:y val="-1.368691311971450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8B33-4B5B-B33F-EA679B41BBB4}"/>
                </c:ext>
              </c:extLst>
            </c:dLbl>
            <c:dLbl>
              <c:idx val="4"/>
              <c:layout>
                <c:manualLayout>
                  <c:x val="-6.779661016949318E-3"/>
                  <c:y val="-1.368691311971450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8B33-4B5B-B33F-EA679B41BBB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Des.'!$A$37:$A$48</c:f>
              <c:strCache>
                <c:ptCount val="5"/>
                <c:pt idx="0">
                  <c:v>C. Salud</c:v>
                </c:pt>
                <c:pt idx="1">
                  <c:v>Filosofía </c:v>
                </c:pt>
                <c:pt idx="2">
                  <c:v>C. Sociales</c:v>
                </c:pt>
                <c:pt idx="3">
                  <c:v>C. Exactas</c:v>
                </c:pt>
                <c:pt idx="4">
                  <c:v>C. Tierra y Mar</c:v>
                </c:pt>
              </c:strCache>
            </c:strRef>
          </c:cat>
          <c:val>
            <c:numRef>
              <c:f>'Area Des.'!$I$37:$I$48</c:f>
              <c:numCache>
                <c:formatCode>General</c:formatCode>
                <c:ptCount val="5"/>
                <c:pt idx="2">
                  <c:v>1</c:v>
                </c:pt>
                <c:pt idx="3">
                  <c:v>16</c:v>
                </c:pt>
                <c:pt idx="4">
                  <c:v>4</c:v>
                </c:pt>
              </c:numCache>
            </c:numRef>
          </c:val>
          <c:extLst>
            <c:ext xmlns:c16="http://schemas.microsoft.com/office/drawing/2014/chart" uri="{C3380CC4-5D6E-409C-BE32-E72D297353CC}">
              <c16:uniqueId val="{00000011-8B33-4B5B-B33F-EA679B41BBB4}"/>
            </c:ext>
          </c:extLst>
        </c:ser>
        <c:dLbls>
          <c:dLblPos val="ctr"/>
          <c:showLegendKey val="0"/>
          <c:showVal val="1"/>
          <c:showCatName val="0"/>
          <c:showSerName val="0"/>
          <c:showPercent val="0"/>
          <c:showBubbleSize val="0"/>
        </c:dLbls>
        <c:gapWidth val="150"/>
        <c:overlap val="100"/>
        <c:axId val="598550968"/>
        <c:axId val="598550576"/>
        <c:extLst>
          <c:ext xmlns:c15="http://schemas.microsoft.com/office/drawing/2012/chart" uri="{02D57815-91ED-43cb-92C2-25804820EDAC}">
            <c15:filteredBarSeries>
              <c15:ser>
                <c:idx val="8"/>
                <c:order val="8"/>
                <c:tx>
                  <c:strRef>
                    <c:extLst>
                      <c:ext uri="{02D57815-91ED-43cb-92C2-25804820EDAC}">
                        <c15:formulaRef>
                          <c15:sqref>'Area Des.'!$J$36</c15:sqref>
                        </c15:formulaRef>
                      </c:ext>
                    </c:extLst>
                    <c:strCache>
                      <c:ptCount val="1"/>
                      <c:pt idx="0">
                        <c:v>Total general</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'Area Des.'!$A$37:$A$48</c15:sqref>
                        </c15:formulaRef>
                      </c:ext>
                    </c:extLst>
                    <c:strCache>
                      <c:ptCount val="5"/>
                      <c:pt idx="0">
                        <c:v>C. Salud</c:v>
                      </c:pt>
                      <c:pt idx="1">
                        <c:v>Filosofía </c:v>
                      </c:pt>
                      <c:pt idx="2">
                        <c:v>C. Sociales</c:v>
                      </c:pt>
                      <c:pt idx="3">
                        <c:v>C. Exactas</c:v>
                      </c:pt>
                      <c:pt idx="4">
                        <c:v>C. Tierra y Mar</c:v>
                      </c:pt>
                    </c:strCache>
                  </c:strRef>
                </c:cat>
                <c:val>
                  <c:numRef>
                    <c:extLst>
                      <c:ext uri="{02D57815-91ED-43cb-92C2-25804820EDAC}">
                        <c15:formulaRef>
                          <c15:sqref>'Area Des.'!$J$37:$J$48</c15:sqref>
                        </c15:formulaRef>
                      </c:ext>
                    </c:extLst>
                    <c:numCache>
                      <c:formatCode>General</c:formatCode>
                      <c:ptCount val="5"/>
                      <c:pt idx="0">
                        <c:v>96</c:v>
                      </c:pt>
                      <c:pt idx="1">
                        <c:v>99</c:v>
                      </c:pt>
                      <c:pt idx="2">
                        <c:v>130</c:v>
                      </c:pt>
                      <c:pt idx="3">
                        <c:v>148</c:v>
                      </c:pt>
                      <c:pt idx="4">
                        <c:v>240</c:v>
                      </c:pt>
                    </c:numCache>
                  </c:numRef>
                </c:val>
                <c:extLst>
                  <c:ext xmlns:c16="http://schemas.microsoft.com/office/drawing/2014/chart" uri="{C3380CC4-5D6E-409C-BE32-E72D297353CC}">
                    <c16:uniqueId val="{00000012-8B33-4B5B-B33F-EA679B41BBB4}"/>
                  </c:ext>
                </c:extLst>
              </c15:ser>
            </c15:filteredBarSeries>
          </c:ext>
        </c:extLst>
      </c:barChart>
      <c:catAx>
        <c:axId val="598550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8550576"/>
        <c:crosses val="autoZero"/>
        <c:auto val="1"/>
        <c:lblAlgn val="ctr"/>
        <c:lblOffset val="100"/>
        <c:noMultiLvlLbl val="0"/>
      </c:catAx>
      <c:valAx>
        <c:axId val="598550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8550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5853922562150441E-2"/>
          <c:y val="1.0269574995929906E-2"/>
          <c:w val="0.93976512213154817"/>
          <c:h val="0.81823067891324719"/>
        </c:manualLayout>
      </c:layout>
      <c:barChart>
        <c:barDir val="col"/>
        <c:grouping val="stacked"/>
        <c:varyColors val="0"/>
        <c:ser>
          <c:idx val="0"/>
          <c:order val="0"/>
          <c:tx>
            <c:strRef>
              <c:f>'Area desarrollo'!$N$20</c:f>
              <c:strCache>
                <c:ptCount val="1"/>
                <c:pt idx="0">
                  <c:v>Ambiente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desarrollo'!$M$21:$M$32</c:f>
              <c:strCache>
                <c:ptCount val="6"/>
                <c:pt idx="0">
                  <c:v>C. Est. Generales</c:v>
                </c:pt>
                <c:pt idx="1">
                  <c:v>CIDE</c:v>
                </c:pt>
                <c:pt idx="2">
                  <c:v>CIDEA</c:v>
                </c:pt>
                <c:pt idx="3">
                  <c:v>R. Sarapiquí</c:v>
                </c:pt>
                <c:pt idx="4">
                  <c:v>Sede Brunca</c:v>
                </c:pt>
                <c:pt idx="5">
                  <c:v>Sede Chorotega</c:v>
                </c:pt>
              </c:strCache>
            </c:strRef>
          </c:cat>
          <c:val>
            <c:numRef>
              <c:f>'Area desarrollo'!$N$21:$N$32</c:f>
              <c:numCache>
                <c:formatCode>General</c:formatCode>
                <c:ptCount val="6"/>
                <c:pt idx="4">
                  <c:v>1</c:v>
                </c:pt>
                <c:pt idx="5">
                  <c:v>8</c:v>
                </c:pt>
              </c:numCache>
            </c:numRef>
          </c:val>
          <c:extLst>
            <c:ext xmlns:c16="http://schemas.microsoft.com/office/drawing/2014/chart" uri="{C3380CC4-5D6E-409C-BE32-E72D297353CC}">
              <c16:uniqueId val="{00000000-E475-47EA-AAA8-E11F1CC32023}"/>
            </c:ext>
          </c:extLst>
        </c:ser>
        <c:ser>
          <c:idx val="1"/>
          <c:order val="1"/>
          <c:tx>
            <c:strRef>
              <c:f>'Area desarrollo'!$O$20</c:f>
              <c:strCache>
                <c:ptCount val="1"/>
                <c:pt idx="0">
                  <c:v>Desarrollo c-t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desarrollo'!$M$21:$M$32</c:f>
              <c:strCache>
                <c:ptCount val="6"/>
                <c:pt idx="0">
                  <c:v>C. Est. Generales</c:v>
                </c:pt>
                <c:pt idx="1">
                  <c:v>CIDE</c:v>
                </c:pt>
                <c:pt idx="2">
                  <c:v>CIDEA</c:v>
                </c:pt>
                <c:pt idx="3">
                  <c:v>R. Sarapiquí</c:v>
                </c:pt>
                <c:pt idx="4">
                  <c:v>Sede Brunca</c:v>
                </c:pt>
                <c:pt idx="5">
                  <c:v>Sede Chorotega</c:v>
                </c:pt>
              </c:strCache>
            </c:strRef>
          </c:cat>
          <c:val>
            <c:numRef>
              <c:f>'Area desarrollo'!$O$21:$O$32</c:f>
              <c:numCache>
                <c:formatCode>General</c:formatCode>
                <c:ptCount val="6"/>
                <c:pt idx="0">
                  <c:v>2</c:v>
                </c:pt>
                <c:pt idx="4">
                  <c:v>1</c:v>
                </c:pt>
                <c:pt idx="5">
                  <c:v>2</c:v>
                </c:pt>
              </c:numCache>
            </c:numRef>
          </c:val>
          <c:extLst>
            <c:ext xmlns:c16="http://schemas.microsoft.com/office/drawing/2014/chart" uri="{C3380CC4-5D6E-409C-BE32-E72D297353CC}">
              <c16:uniqueId val="{00000001-E475-47EA-AAA8-E11F1CC32023}"/>
            </c:ext>
          </c:extLst>
        </c:ser>
        <c:ser>
          <c:idx val="2"/>
          <c:order val="2"/>
          <c:tx>
            <c:strRef>
              <c:f>'Area desarrollo'!$P$20</c:f>
              <c:strCache>
                <c:ptCount val="1"/>
                <c:pt idx="0">
                  <c:v>Educación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desarrollo'!$M$21:$M$32</c:f>
              <c:strCache>
                <c:ptCount val="6"/>
                <c:pt idx="0">
                  <c:v>C. Est. Generales</c:v>
                </c:pt>
                <c:pt idx="1">
                  <c:v>CIDE</c:v>
                </c:pt>
                <c:pt idx="2">
                  <c:v>CIDEA</c:v>
                </c:pt>
                <c:pt idx="3">
                  <c:v>R. Sarapiquí</c:v>
                </c:pt>
                <c:pt idx="4">
                  <c:v>Sede Brunca</c:v>
                </c:pt>
                <c:pt idx="5">
                  <c:v>Sede Chorotega</c:v>
                </c:pt>
              </c:strCache>
            </c:strRef>
          </c:cat>
          <c:val>
            <c:numRef>
              <c:f>'Area desarrollo'!$P$21:$P$32</c:f>
              <c:numCache>
                <c:formatCode>General</c:formatCode>
                <c:ptCount val="6"/>
                <c:pt idx="1">
                  <c:v>41</c:v>
                </c:pt>
                <c:pt idx="2">
                  <c:v>1</c:v>
                </c:pt>
                <c:pt idx="3">
                  <c:v>2</c:v>
                </c:pt>
                <c:pt idx="4">
                  <c:v>3</c:v>
                </c:pt>
              </c:numCache>
            </c:numRef>
          </c:val>
          <c:extLst>
            <c:ext xmlns:c16="http://schemas.microsoft.com/office/drawing/2014/chart" uri="{C3380CC4-5D6E-409C-BE32-E72D297353CC}">
              <c16:uniqueId val="{00000002-E475-47EA-AAA8-E11F1CC32023}"/>
            </c:ext>
          </c:extLst>
        </c:ser>
        <c:ser>
          <c:idx val="3"/>
          <c:order val="3"/>
          <c:tx>
            <c:strRef>
              <c:f>'Area desarrollo'!$Q$20</c:f>
              <c:strCache>
                <c:ptCount val="1"/>
                <c:pt idx="0">
                  <c:v>Humanismo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desarrollo'!$M$21:$M$32</c:f>
              <c:strCache>
                <c:ptCount val="6"/>
                <c:pt idx="0">
                  <c:v>C. Est. Generales</c:v>
                </c:pt>
                <c:pt idx="1">
                  <c:v>CIDE</c:v>
                </c:pt>
                <c:pt idx="2">
                  <c:v>CIDEA</c:v>
                </c:pt>
                <c:pt idx="3">
                  <c:v>R. Sarapiquí</c:v>
                </c:pt>
                <c:pt idx="4">
                  <c:v>Sede Brunca</c:v>
                </c:pt>
                <c:pt idx="5">
                  <c:v>Sede Chorotega</c:v>
                </c:pt>
              </c:strCache>
            </c:strRef>
          </c:cat>
          <c:val>
            <c:numRef>
              <c:f>'Area desarrollo'!$Q$21:$Q$32</c:f>
              <c:numCache>
                <c:formatCode>General</c:formatCode>
                <c:ptCount val="6"/>
                <c:pt idx="0">
                  <c:v>5</c:v>
                </c:pt>
                <c:pt idx="1">
                  <c:v>2</c:v>
                </c:pt>
                <c:pt idx="2">
                  <c:v>22</c:v>
                </c:pt>
                <c:pt idx="4">
                  <c:v>1</c:v>
                </c:pt>
                <c:pt idx="5">
                  <c:v>2</c:v>
                </c:pt>
              </c:numCache>
            </c:numRef>
          </c:val>
          <c:extLst>
            <c:ext xmlns:c16="http://schemas.microsoft.com/office/drawing/2014/chart" uri="{C3380CC4-5D6E-409C-BE32-E72D297353CC}">
              <c16:uniqueId val="{00000003-E475-47EA-AAA8-E11F1CC32023}"/>
            </c:ext>
          </c:extLst>
        </c:ser>
        <c:ser>
          <c:idx val="4"/>
          <c:order val="4"/>
          <c:tx>
            <c:strRef>
              <c:f>'Area desarrollo'!$R$20</c:f>
              <c:strCache>
                <c:ptCount val="1"/>
                <c:pt idx="0">
                  <c:v>Producción eco-eficiente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desarrollo'!$M$21:$M$32</c:f>
              <c:strCache>
                <c:ptCount val="6"/>
                <c:pt idx="0">
                  <c:v>C. Est. Generales</c:v>
                </c:pt>
                <c:pt idx="1">
                  <c:v>CIDE</c:v>
                </c:pt>
                <c:pt idx="2">
                  <c:v>CIDEA</c:v>
                </c:pt>
                <c:pt idx="3">
                  <c:v>R. Sarapiquí</c:v>
                </c:pt>
                <c:pt idx="4">
                  <c:v>Sede Brunca</c:v>
                </c:pt>
                <c:pt idx="5">
                  <c:v>Sede Chorotega</c:v>
                </c:pt>
              </c:strCache>
            </c:strRef>
          </c:cat>
          <c:val>
            <c:numRef>
              <c:f>'Area desarrollo'!$R$21:$R$32</c:f>
              <c:numCache>
                <c:formatCode>General</c:formatCode>
                <c:ptCount val="6"/>
                <c:pt idx="3">
                  <c:v>2</c:v>
                </c:pt>
                <c:pt idx="4">
                  <c:v>1</c:v>
                </c:pt>
                <c:pt idx="5">
                  <c:v>4</c:v>
                </c:pt>
              </c:numCache>
            </c:numRef>
          </c:val>
          <c:extLst>
            <c:ext xmlns:c16="http://schemas.microsoft.com/office/drawing/2014/chart" uri="{C3380CC4-5D6E-409C-BE32-E72D297353CC}">
              <c16:uniqueId val="{00000004-E475-47EA-AAA8-E11F1CC32023}"/>
            </c:ext>
          </c:extLst>
        </c:ser>
        <c:ser>
          <c:idx val="5"/>
          <c:order val="5"/>
          <c:tx>
            <c:strRef>
              <c:f>'Area desarrollo'!$S$20</c:f>
              <c:strCache>
                <c:ptCount val="1"/>
                <c:pt idx="0">
                  <c:v>Salud ecosistémica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desarrollo'!$M$21:$M$32</c:f>
              <c:strCache>
                <c:ptCount val="6"/>
                <c:pt idx="0">
                  <c:v>C. Est. Generales</c:v>
                </c:pt>
                <c:pt idx="1">
                  <c:v>CIDE</c:v>
                </c:pt>
                <c:pt idx="2">
                  <c:v>CIDEA</c:v>
                </c:pt>
                <c:pt idx="3">
                  <c:v>R. Sarapiquí</c:v>
                </c:pt>
                <c:pt idx="4">
                  <c:v>Sede Brunca</c:v>
                </c:pt>
                <c:pt idx="5">
                  <c:v>Sede Chorotega</c:v>
                </c:pt>
              </c:strCache>
            </c:strRef>
          </c:cat>
          <c:val>
            <c:numRef>
              <c:f>'Area desarrollo'!$S$21:$S$32</c:f>
              <c:numCache>
                <c:formatCode>General</c:formatCode>
                <c:ptCount val="6"/>
                <c:pt idx="2">
                  <c:v>1</c:v>
                </c:pt>
                <c:pt idx="3">
                  <c:v>1</c:v>
                </c:pt>
                <c:pt idx="5">
                  <c:v>1</c:v>
                </c:pt>
              </c:numCache>
            </c:numRef>
          </c:val>
          <c:extLst>
            <c:ext xmlns:c16="http://schemas.microsoft.com/office/drawing/2014/chart" uri="{C3380CC4-5D6E-409C-BE32-E72D297353CC}">
              <c16:uniqueId val="{00000005-E475-47EA-AAA8-E11F1CC32023}"/>
            </c:ext>
          </c:extLst>
        </c:ser>
        <c:ser>
          <c:idx val="6"/>
          <c:order val="6"/>
          <c:tx>
            <c:strRef>
              <c:f>'Area desarrollo'!$T$20</c:f>
              <c:strCache>
                <c:ptCount val="1"/>
                <c:pt idx="0">
                  <c:v>Sociedad y DH</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desarrollo'!$M$21:$M$32</c:f>
              <c:strCache>
                <c:ptCount val="6"/>
                <c:pt idx="0">
                  <c:v>C. Est. Generales</c:v>
                </c:pt>
                <c:pt idx="1">
                  <c:v>CIDE</c:v>
                </c:pt>
                <c:pt idx="2">
                  <c:v>CIDEA</c:v>
                </c:pt>
                <c:pt idx="3">
                  <c:v>R. Sarapiquí</c:v>
                </c:pt>
                <c:pt idx="4">
                  <c:v>Sede Brunca</c:v>
                </c:pt>
                <c:pt idx="5">
                  <c:v>Sede Chorotega</c:v>
                </c:pt>
              </c:strCache>
            </c:strRef>
          </c:cat>
          <c:val>
            <c:numRef>
              <c:f>'Area desarrollo'!$T$21:$T$32</c:f>
              <c:numCache>
                <c:formatCode>General</c:formatCode>
                <c:ptCount val="6"/>
                <c:pt idx="0">
                  <c:v>2</c:v>
                </c:pt>
                <c:pt idx="1">
                  <c:v>3</c:v>
                </c:pt>
                <c:pt idx="3">
                  <c:v>1</c:v>
                </c:pt>
                <c:pt idx="4">
                  <c:v>2</c:v>
                </c:pt>
                <c:pt idx="5">
                  <c:v>3</c:v>
                </c:pt>
              </c:numCache>
            </c:numRef>
          </c:val>
          <c:extLst>
            <c:ext xmlns:c16="http://schemas.microsoft.com/office/drawing/2014/chart" uri="{C3380CC4-5D6E-409C-BE32-E72D297353CC}">
              <c16:uniqueId val="{00000006-E475-47EA-AAA8-E11F1CC32023}"/>
            </c:ext>
          </c:extLst>
        </c:ser>
        <c:ser>
          <c:idx val="7"/>
          <c:order val="7"/>
          <c:tx>
            <c:strRef>
              <c:f>'Area desarrollo'!$U$20</c:f>
              <c:strCache>
                <c:ptCount val="1"/>
                <c:pt idx="0">
                  <c:v>TIC</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desarrollo'!$M$21:$M$32</c:f>
              <c:strCache>
                <c:ptCount val="6"/>
                <c:pt idx="0">
                  <c:v>C. Est. Generales</c:v>
                </c:pt>
                <c:pt idx="1">
                  <c:v>CIDE</c:v>
                </c:pt>
                <c:pt idx="2">
                  <c:v>CIDEA</c:v>
                </c:pt>
                <c:pt idx="3">
                  <c:v>R. Sarapiquí</c:v>
                </c:pt>
                <c:pt idx="4">
                  <c:v>Sede Brunca</c:v>
                </c:pt>
                <c:pt idx="5">
                  <c:v>Sede Chorotega</c:v>
                </c:pt>
              </c:strCache>
            </c:strRef>
          </c:cat>
          <c:val>
            <c:numRef>
              <c:f>'Area desarrollo'!$U$21:$U$32</c:f>
              <c:numCache>
                <c:formatCode>General</c:formatCode>
                <c:ptCount val="6"/>
                <c:pt idx="0">
                  <c:v>1</c:v>
                </c:pt>
                <c:pt idx="3">
                  <c:v>1</c:v>
                </c:pt>
                <c:pt idx="5">
                  <c:v>1</c:v>
                </c:pt>
              </c:numCache>
            </c:numRef>
          </c:val>
          <c:extLst>
            <c:ext xmlns:c16="http://schemas.microsoft.com/office/drawing/2014/chart" uri="{C3380CC4-5D6E-409C-BE32-E72D297353CC}">
              <c16:uniqueId val="{00000007-E475-47EA-AAA8-E11F1CC32023}"/>
            </c:ext>
          </c:extLst>
        </c:ser>
        <c:dLbls>
          <c:dLblPos val="ctr"/>
          <c:showLegendKey val="0"/>
          <c:showVal val="1"/>
          <c:showCatName val="0"/>
          <c:showSerName val="0"/>
          <c:showPercent val="0"/>
          <c:showBubbleSize val="0"/>
        </c:dLbls>
        <c:gapWidth val="150"/>
        <c:overlap val="100"/>
        <c:axId val="598549792"/>
        <c:axId val="598549400"/>
      </c:barChart>
      <c:catAx>
        <c:axId val="598549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8549400"/>
        <c:crosses val="autoZero"/>
        <c:auto val="1"/>
        <c:lblAlgn val="ctr"/>
        <c:lblOffset val="100"/>
        <c:noMultiLvlLbl val="0"/>
      </c:catAx>
      <c:valAx>
        <c:axId val="598549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8549792"/>
        <c:crosses val="autoZero"/>
        <c:crossBetween val="between"/>
      </c:valAx>
      <c:spPr>
        <a:noFill/>
        <a:ln>
          <a:noFill/>
        </a:ln>
        <a:effectLst/>
      </c:spPr>
    </c:plotArea>
    <c:legend>
      <c:legendPos val="b"/>
      <c:layout>
        <c:manualLayout>
          <c:xMode val="edge"/>
          <c:yMode val="edge"/>
          <c:x val="6.5763547448194667E-2"/>
          <c:y val="0.87346464128244594"/>
          <c:w val="0.93423645255180521"/>
          <c:h val="0.1133153398318127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'Area c - t'!$K$4</c:f>
              <c:strCache>
                <c:ptCount val="1"/>
                <c:pt idx="0">
                  <c:v>C. agrícolas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c - t'!$J$5:$J$14</c:f>
              <c:strCache>
                <c:ptCount val="9"/>
                <c:pt idx="0">
                  <c:v>CIDE</c:v>
                </c:pt>
                <c:pt idx="1">
                  <c:v>CIDEA</c:v>
                </c:pt>
                <c:pt idx="2">
                  <c:v>C. Exactas</c:v>
                </c:pt>
                <c:pt idx="3">
                  <c:v>C. Salud</c:v>
                </c:pt>
                <c:pt idx="4">
                  <c:v>C. Sociales</c:v>
                </c:pt>
                <c:pt idx="5">
                  <c:v>C. Tierra y Mar</c:v>
                </c:pt>
                <c:pt idx="6">
                  <c:v>Filosofía </c:v>
                </c:pt>
                <c:pt idx="7">
                  <c:v>S. Brunca</c:v>
                </c:pt>
                <c:pt idx="8">
                  <c:v>S. Chorotega</c:v>
                </c:pt>
              </c:strCache>
            </c:strRef>
          </c:cat>
          <c:val>
            <c:numRef>
              <c:f>'Area c - t'!$K$5:$K$14</c:f>
              <c:numCache>
                <c:formatCode>General</c:formatCode>
                <c:ptCount val="9"/>
                <c:pt idx="3">
                  <c:v>7</c:v>
                </c:pt>
                <c:pt idx="5">
                  <c:v>16</c:v>
                </c:pt>
              </c:numCache>
            </c:numRef>
          </c:val>
          <c:extLst>
            <c:ext xmlns:c16="http://schemas.microsoft.com/office/drawing/2014/chart" uri="{C3380CC4-5D6E-409C-BE32-E72D297353CC}">
              <c16:uniqueId val="{00000000-6BF4-4198-A987-EAF2DFD1BB15}"/>
            </c:ext>
          </c:extLst>
        </c:ser>
        <c:ser>
          <c:idx val="1"/>
          <c:order val="1"/>
          <c:tx>
            <c:strRef>
              <c:f>'Area c - t'!$L$4</c:f>
              <c:strCache>
                <c:ptCount val="1"/>
                <c:pt idx="0">
                  <c:v>C. médicas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c - t'!$J$5:$J$14</c:f>
              <c:strCache>
                <c:ptCount val="9"/>
                <c:pt idx="0">
                  <c:v>CIDE</c:v>
                </c:pt>
                <c:pt idx="1">
                  <c:v>CIDEA</c:v>
                </c:pt>
                <c:pt idx="2">
                  <c:v>C. Exactas</c:v>
                </c:pt>
                <c:pt idx="3">
                  <c:v>C. Salud</c:v>
                </c:pt>
                <c:pt idx="4">
                  <c:v>C. Sociales</c:v>
                </c:pt>
                <c:pt idx="5">
                  <c:v>C. Tierra y Mar</c:v>
                </c:pt>
                <c:pt idx="6">
                  <c:v>Filosofía </c:v>
                </c:pt>
                <c:pt idx="7">
                  <c:v>S. Brunca</c:v>
                </c:pt>
                <c:pt idx="8">
                  <c:v>S. Chorotega</c:v>
                </c:pt>
              </c:strCache>
            </c:strRef>
          </c:cat>
          <c:val>
            <c:numRef>
              <c:f>'Area c - t'!$L$5:$L$14</c:f>
              <c:numCache>
                <c:formatCode>General</c:formatCode>
                <c:ptCount val="9"/>
                <c:pt idx="3">
                  <c:v>8</c:v>
                </c:pt>
                <c:pt idx="5">
                  <c:v>5</c:v>
                </c:pt>
              </c:numCache>
            </c:numRef>
          </c:val>
          <c:extLst>
            <c:ext xmlns:c16="http://schemas.microsoft.com/office/drawing/2014/chart" uri="{C3380CC4-5D6E-409C-BE32-E72D297353CC}">
              <c16:uniqueId val="{00000001-6BF4-4198-A987-EAF2DFD1BB15}"/>
            </c:ext>
          </c:extLst>
        </c:ser>
        <c:ser>
          <c:idx val="2"/>
          <c:order val="2"/>
          <c:tx>
            <c:strRef>
              <c:f>'Area c - t'!$M$4</c:f>
              <c:strCache>
                <c:ptCount val="1"/>
                <c:pt idx="0">
                  <c:v>C. naturales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c - t'!$J$5:$J$14</c:f>
              <c:strCache>
                <c:ptCount val="9"/>
                <c:pt idx="0">
                  <c:v>CIDE</c:v>
                </c:pt>
                <c:pt idx="1">
                  <c:v>CIDEA</c:v>
                </c:pt>
                <c:pt idx="2">
                  <c:v>C. Exactas</c:v>
                </c:pt>
                <c:pt idx="3">
                  <c:v>C. Salud</c:v>
                </c:pt>
                <c:pt idx="4">
                  <c:v>C. Sociales</c:v>
                </c:pt>
                <c:pt idx="5">
                  <c:v>C. Tierra y Mar</c:v>
                </c:pt>
                <c:pt idx="6">
                  <c:v>Filosofía </c:v>
                </c:pt>
                <c:pt idx="7">
                  <c:v>S. Brunca</c:v>
                </c:pt>
                <c:pt idx="8">
                  <c:v>S. Chorotega</c:v>
                </c:pt>
              </c:strCache>
            </c:strRef>
          </c:cat>
          <c:val>
            <c:numRef>
              <c:f>'Area c - t'!$M$5:$M$14</c:f>
              <c:numCache>
                <c:formatCode>General</c:formatCode>
                <c:ptCount val="9"/>
                <c:pt idx="2">
                  <c:v>7</c:v>
                </c:pt>
                <c:pt idx="3">
                  <c:v>2</c:v>
                </c:pt>
                <c:pt idx="5">
                  <c:v>14</c:v>
                </c:pt>
                <c:pt idx="8">
                  <c:v>1</c:v>
                </c:pt>
              </c:numCache>
            </c:numRef>
          </c:val>
          <c:extLst>
            <c:ext xmlns:c16="http://schemas.microsoft.com/office/drawing/2014/chart" uri="{C3380CC4-5D6E-409C-BE32-E72D297353CC}">
              <c16:uniqueId val="{00000002-6BF4-4198-A987-EAF2DFD1BB15}"/>
            </c:ext>
          </c:extLst>
        </c:ser>
        <c:ser>
          <c:idx val="3"/>
          <c:order val="3"/>
          <c:tx>
            <c:strRef>
              <c:f>'Area c - t'!$N$4</c:f>
              <c:strCache>
                <c:ptCount val="1"/>
                <c:pt idx="0">
                  <c:v>C. sociales </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c - t'!$J$5:$J$14</c:f>
              <c:strCache>
                <c:ptCount val="9"/>
                <c:pt idx="0">
                  <c:v>CIDE</c:v>
                </c:pt>
                <c:pt idx="1">
                  <c:v>CIDEA</c:v>
                </c:pt>
                <c:pt idx="2">
                  <c:v>C. Exactas</c:v>
                </c:pt>
                <c:pt idx="3">
                  <c:v>C. Salud</c:v>
                </c:pt>
                <c:pt idx="4">
                  <c:v>C. Sociales</c:v>
                </c:pt>
                <c:pt idx="5">
                  <c:v>C. Tierra y Mar</c:v>
                </c:pt>
                <c:pt idx="6">
                  <c:v>Filosofía </c:v>
                </c:pt>
                <c:pt idx="7">
                  <c:v>S. Brunca</c:v>
                </c:pt>
                <c:pt idx="8">
                  <c:v>S. Chorotega</c:v>
                </c:pt>
              </c:strCache>
            </c:strRef>
          </c:cat>
          <c:val>
            <c:numRef>
              <c:f>'Area c - t'!$N$5:$N$14</c:f>
              <c:numCache>
                <c:formatCode>General</c:formatCode>
                <c:ptCount val="9"/>
                <c:pt idx="0">
                  <c:v>8</c:v>
                </c:pt>
                <c:pt idx="3">
                  <c:v>2</c:v>
                </c:pt>
                <c:pt idx="4">
                  <c:v>30</c:v>
                </c:pt>
                <c:pt idx="5">
                  <c:v>3</c:v>
                </c:pt>
                <c:pt idx="6">
                  <c:v>4</c:v>
                </c:pt>
                <c:pt idx="8">
                  <c:v>1</c:v>
                </c:pt>
              </c:numCache>
            </c:numRef>
          </c:val>
          <c:extLst>
            <c:ext xmlns:c16="http://schemas.microsoft.com/office/drawing/2014/chart" uri="{C3380CC4-5D6E-409C-BE32-E72D297353CC}">
              <c16:uniqueId val="{00000003-6BF4-4198-A987-EAF2DFD1BB15}"/>
            </c:ext>
          </c:extLst>
        </c:ser>
        <c:ser>
          <c:idx val="4"/>
          <c:order val="4"/>
          <c:tx>
            <c:strRef>
              <c:f>'Area c - t'!$O$4</c:f>
              <c:strCache>
                <c:ptCount val="1"/>
                <c:pt idx="0">
                  <c:v>Humanidades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c - t'!$J$5:$J$14</c:f>
              <c:strCache>
                <c:ptCount val="9"/>
                <c:pt idx="0">
                  <c:v>CIDE</c:v>
                </c:pt>
                <c:pt idx="1">
                  <c:v>CIDEA</c:v>
                </c:pt>
                <c:pt idx="2">
                  <c:v>C. Exactas</c:v>
                </c:pt>
                <c:pt idx="3">
                  <c:v>C. Salud</c:v>
                </c:pt>
                <c:pt idx="4">
                  <c:v>C. Sociales</c:v>
                </c:pt>
                <c:pt idx="5">
                  <c:v>C. Tierra y Mar</c:v>
                </c:pt>
                <c:pt idx="6">
                  <c:v>Filosofía </c:v>
                </c:pt>
                <c:pt idx="7">
                  <c:v>S. Brunca</c:v>
                </c:pt>
                <c:pt idx="8">
                  <c:v>S. Chorotega</c:v>
                </c:pt>
              </c:strCache>
            </c:strRef>
          </c:cat>
          <c:val>
            <c:numRef>
              <c:f>'Area c - t'!$O$5:$O$14</c:f>
              <c:numCache>
                <c:formatCode>General</c:formatCode>
                <c:ptCount val="9"/>
                <c:pt idx="1">
                  <c:v>5</c:v>
                </c:pt>
                <c:pt idx="4">
                  <c:v>3</c:v>
                </c:pt>
                <c:pt idx="6">
                  <c:v>9</c:v>
                </c:pt>
                <c:pt idx="7">
                  <c:v>1</c:v>
                </c:pt>
              </c:numCache>
            </c:numRef>
          </c:val>
          <c:extLst>
            <c:ext xmlns:c16="http://schemas.microsoft.com/office/drawing/2014/chart" uri="{C3380CC4-5D6E-409C-BE32-E72D297353CC}">
              <c16:uniqueId val="{00000004-6BF4-4198-A987-EAF2DFD1BB15}"/>
            </c:ext>
          </c:extLst>
        </c:ser>
        <c:ser>
          <c:idx val="5"/>
          <c:order val="5"/>
          <c:tx>
            <c:strRef>
              <c:f>'Area c - t'!$P$4</c:f>
              <c:strCache>
                <c:ptCount val="1"/>
                <c:pt idx="0">
                  <c:v>Ing. y tec.</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'Area c - t'!$J$5:$J$14</c:f>
              <c:strCache>
                <c:ptCount val="9"/>
                <c:pt idx="0">
                  <c:v>CIDE</c:v>
                </c:pt>
                <c:pt idx="1">
                  <c:v>CIDEA</c:v>
                </c:pt>
                <c:pt idx="2">
                  <c:v>C. Exactas</c:v>
                </c:pt>
                <c:pt idx="3">
                  <c:v>C. Salud</c:v>
                </c:pt>
                <c:pt idx="4">
                  <c:v>C. Sociales</c:v>
                </c:pt>
                <c:pt idx="5">
                  <c:v>C. Tierra y Mar</c:v>
                </c:pt>
                <c:pt idx="6">
                  <c:v>Filosofía </c:v>
                </c:pt>
                <c:pt idx="7">
                  <c:v>S. Brunca</c:v>
                </c:pt>
                <c:pt idx="8">
                  <c:v>S. Chorotega</c:v>
                </c:pt>
              </c:strCache>
            </c:strRef>
          </c:cat>
          <c:val>
            <c:numRef>
              <c:f>'Area c - t'!$P$5:$P$14</c:f>
              <c:numCache>
                <c:formatCode>General</c:formatCode>
                <c:ptCount val="9"/>
                <c:pt idx="5">
                  <c:v>2</c:v>
                </c:pt>
              </c:numCache>
            </c:numRef>
          </c:val>
          <c:extLst>
            <c:ext xmlns:c16="http://schemas.microsoft.com/office/drawing/2014/chart" uri="{C3380CC4-5D6E-409C-BE32-E72D297353CC}">
              <c16:uniqueId val="{00000005-6BF4-4198-A987-EAF2DFD1BB15}"/>
            </c:ext>
          </c:extLst>
        </c:ser>
        <c:dLbls>
          <c:dLblPos val="ctr"/>
          <c:showLegendKey val="0"/>
          <c:showVal val="1"/>
          <c:showCatName val="0"/>
          <c:showSerName val="0"/>
          <c:showPercent val="0"/>
          <c:showBubbleSize val="0"/>
        </c:dLbls>
        <c:gapWidth val="150"/>
        <c:overlap val="100"/>
        <c:axId val="588048952"/>
        <c:axId val="588051696"/>
        <c:extLst>
          <c:ext xmlns:c15="http://schemas.microsoft.com/office/drawing/2012/chart" uri="{02D57815-91ED-43cb-92C2-25804820EDAC}">
            <c15:filteredBarSeries>
              <c15:ser>
                <c:idx val="6"/>
                <c:order val="6"/>
                <c:tx>
                  <c:strRef>
                    <c:extLst>
                      <c:ext uri="{02D57815-91ED-43cb-92C2-25804820EDAC}">
                        <c15:formulaRef>
                          <c15:sqref>'Area c - t'!$Q$4</c15:sqref>
                        </c15:formulaRef>
                      </c:ext>
                    </c:extLst>
                    <c:strCache>
                      <c:ptCount val="1"/>
                      <c:pt idx="0">
                        <c:v>Total general</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'Area c - t'!$J$5:$J$14</c15:sqref>
                        </c15:formulaRef>
                      </c:ext>
                    </c:extLst>
                    <c:strCache>
                      <c:ptCount val="9"/>
                      <c:pt idx="0">
                        <c:v>CIDE</c:v>
                      </c:pt>
                      <c:pt idx="1">
                        <c:v>CIDEA</c:v>
                      </c:pt>
                      <c:pt idx="2">
                        <c:v>C. Exactas</c:v>
                      </c:pt>
                      <c:pt idx="3">
                        <c:v>C. Salud</c:v>
                      </c:pt>
                      <c:pt idx="4">
                        <c:v>C. Sociales</c:v>
                      </c:pt>
                      <c:pt idx="5">
                        <c:v>C. Tierra y Mar</c:v>
                      </c:pt>
                      <c:pt idx="6">
                        <c:v>Filosofía </c:v>
                      </c:pt>
                      <c:pt idx="7">
                        <c:v>S. Brunca</c:v>
                      </c:pt>
                      <c:pt idx="8">
                        <c:v>S. Chorotega</c:v>
                      </c:pt>
                    </c:strCache>
                  </c:strRef>
                </c:cat>
                <c:val>
                  <c:numRef>
                    <c:extLst>
                      <c:ext uri="{02D57815-91ED-43cb-92C2-25804820EDAC}">
                        <c15:formulaRef>
                          <c15:sqref>'Area c - t'!$Q$5:$Q$14</c15:sqref>
                        </c15:formulaRef>
                      </c:ext>
                    </c:extLst>
                    <c:numCache>
                      <c:formatCode>General</c:formatCode>
                      <c:ptCount val="9"/>
                      <c:pt idx="0">
                        <c:v>8</c:v>
                      </c:pt>
                      <c:pt idx="1">
                        <c:v>5</c:v>
                      </c:pt>
                      <c:pt idx="2">
                        <c:v>7</c:v>
                      </c:pt>
                      <c:pt idx="3">
                        <c:v>19</c:v>
                      </c:pt>
                      <c:pt idx="4">
                        <c:v>33</c:v>
                      </c:pt>
                      <c:pt idx="5">
                        <c:v>40</c:v>
                      </c:pt>
                      <c:pt idx="6">
                        <c:v>13</c:v>
                      </c:pt>
                      <c:pt idx="7">
                        <c:v>1</c:v>
                      </c:pt>
                      <c:pt idx="8">
                        <c:v>2</c:v>
                      </c:pt>
                    </c:numCache>
                  </c:numRef>
                </c:val>
                <c:extLst>
                  <c:ext xmlns:c16="http://schemas.microsoft.com/office/drawing/2014/chart" uri="{C3380CC4-5D6E-409C-BE32-E72D297353CC}">
                    <c16:uniqueId val="{00000006-6BF4-4198-A987-EAF2DFD1BB15}"/>
                  </c:ext>
                </c:extLst>
              </c15:ser>
            </c15:filteredBarSeries>
          </c:ext>
        </c:extLst>
      </c:barChart>
      <c:catAx>
        <c:axId val="5880489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88051696"/>
        <c:crosses val="autoZero"/>
        <c:auto val="1"/>
        <c:lblAlgn val="ctr"/>
        <c:lblOffset val="100"/>
        <c:noMultiLvlLbl val="0"/>
      </c:catAx>
      <c:valAx>
        <c:axId val="5880516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88048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'Fondos Fac.'!$B$25</c:f>
              <c:strCache>
                <c:ptCount val="1"/>
                <c:pt idx="0">
                  <c:v>Recursos UNA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 Fac.'!$A$26:$A$36</c:f>
              <c:strCache>
                <c:ptCount val="3"/>
                <c:pt idx="0">
                  <c:v>F. Ciencias Salud</c:v>
                </c:pt>
                <c:pt idx="1">
                  <c:v>F. Ciencias Sociales</c:v>
                </c:pt>
                <c:pt idx="2">
                  <c:v>F. Ciencias Tierra</c:v>
                </c:pt>
              </c:strCache>
            </c:strRef>
          </c:cat>
          <c:val>
            <c:numRef>
              <c:f>'Fondos Fac.'!$B$26:$B$36</c:f>
              <c:numCache>
                <c:formatCode>General</c:formatCode>
                <c:ptCount val="3"/>
                <c:pt idx="0">
                  <c:v>13</c:v>
                </c:pt>
                <c:pt idx="1">
                  <c:v>32</c:v>
                </c:pt>
                <c:pt idx="2">
                  <c:v>33</c:v>
                </c:pt>
              </c:numCache>
            </c:numRef>
          </c:val>
          <c:extLst>
            <c:ext xmlns:c16="http://schemas.microsoft.com/office/drawing/2014/chart" uri="{C3380CC4-5D6E-409C-BE32-E72D297353CC}">
              <c16:uniqueId val="{00000000-B1B1-4ED7-A419-DAEAF27A8D7D}"/>
            </c:ext>
          </c:extLst>
        </c:ser>
        <c:ser>
          <c:idx val="1"/>
          <c:order val="1"/>
          <c:tx>
            <c:strRef>
              <c:f>'Fondos Fac.'!$C$25</c:f>
              <c:strCache>
                <c:ptCount val="1"/>
                <c:pt idx="0">
                  <c:v>Transferencia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 Fac.'!$A$26:$A$36</c:f>
              <c:strCache>
                <c:ptCount val="3"/>
                <c:pt idx="0">
                  <c:v>F. Ciencias Salud</c:v>
                </c:pt>
                <c:pt idx="1">
                  <c:v>F. Ciencias Sociales</c:v>
                </c:pt>
                <c:pt idx="2">
                  <c:v>F. Ciencias Tierra</c:v>
                </c:pt>
              </c:strCache>
            </c:strRef>
          </c:cat>
          <c:val>
            <c:numRef>
              <c:f>'Fondos Fac.'!$C$26:$C$36</c:f>
              <c:numCache>
                <c:formatCode>General</c:formatCode>
                <c:ptCount val="3"/>
                <c:pt idx="0">
                  <c:v>5</c:v>
                </c:pt>
                <c:pt idx="1">
                  <c:v>1</c:v>
                </c:pt>
                <c:pt idx="2">
                  <c:v>5</c:v>
                </c:pt>
              </c:numCache>
            </c:numRef>
          </c:val>
          <c:extLst>
            <c:ext xmlns:c16="http://schemas.microsoft.com/office/drawing/2014/chart" uri="{C3380CC4-5D6E-409C-BE32-E72D297353CC}">
              <c16:uniqueId val="{00000001-B1B1-4ED7-A419-DAEAF27A8D7D}"/>
            </c:ext>
          </c:extLst>
        </c:ser>
        <c:ser>
          <c:idx val="2"/>
          <c:order val="2"/>
          <c:tx>
            <c:strRef>
              <c:f>'Fondos Fac.'!$D$25</c:f>
              <c:strCache>
                <c:ptCount val="1"/>
                <c:pt idx="0">
                  <c:v>Cooperación externa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 Fac.'!$A$26:$A$36</c:f>
              <c:strCache>
                <c:ptCount val="3"/>
                <c:pt idx="0">
                  <c:v>F. Ciencias Salud</c:v>
                </c:pt>
                <c:pt idx="1">
                  <c:v>F. Ciencias Sociales</c:v>
                </c:pt>
                <c:pt idx="2">
                  <c:v>F. Ciencias Tierra</c:v>
                </c:pt>
              </c:strCache>
            </c:strRef>
          </c:cat>
          <c:val>
            <c:numRef>
              <c:f>'Fondos Fac.'!$D$26:$D$36</c:f>
              <c:numCache>
                <c:formatCode>General</c:formatCode>
                <c:ptCount val="3"/>
                <c:pt idx="2">
                  <c:v>2</c:v>
                </c:pt>
              </c:numCache>
            </c:numRef>
          </c:val>
          <c:extLst>
            <c:ext xmlns:c16="http://schemas.microsoft.com/office/drawing/2014/chart" uri="{C3380CC4-5D6E-409C-BE32-E72D297353CC}">
              <c16:uniqueId val="{00000002-B1B1-4ED7-A419-DAEAF27A8D7D}"/>
            </c:ext>
          </c:extLst>
        </c:ser>
        <c:dLbls>
          <c:dLblPos val="outEnd"/>
          <c:showLegendKey val="0"/>
          <c:showVal val="1"/>
          <c:showCatName val="0"/>
          <c:showSerName val="0"/>
          <c:showPercent val="0"/>
          <c:showBubbleSize val="0"/>
        </c:dLbls>
        <c:gapWidth val="219"/>
        <c:overlap val="-27"/>
        <c:axId val="588052088"/>
        <c:axId val="140748992"/>
        <c:extLst>
          <c:ext xmlns:c15="http://schemas.microsoft.com/office/drawing/2012/chart" uri="{02D57815-91ED-43cb-92C2-25804820EDAC}">
            <c15:filteredBarSeries>
              <c15:ser>
                <c:idx val="3"/>
                <c:order val="3"/>
                <c:tx>
                  <c:strRef>
                    <c:extLst>
                      <c:ext uri="{02D57815-91ED-43cb-92C2-25804820EDAC}">
                        <c15:formulaRef>
                          <c15:sqref>'Fondos Fac.'!$E$25</c15:sqref>
                        </c15:formulaRef>
                      </c:ext>
                    </c:extLst>
                    <c:strCache>
                      <c:ptCount val="1"/>
                      <c:pt idx="0">
                        <c:v>Total general</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'Fondos Fac.'!$A$26:$A$36</c15:sqref>
                        </c15:formulaRef>
                      </c:ext>
                    </c:extLst>
                    <c:strCache>
                      <c:ptCount val="3"/>
                      <c:pt idx="0">
                        <c:v>F. Ciencias Salud</c:v>
                      </c:pt>
                      <c:pt idx="1">
                        <c:v>F. Ciencias Sociales</c:v>
                      </c:pt>
                      <c:pt idx="2">
                        <c:v>F. Ciencias Tierra</c:v>
                      </c:pt>
                    </c:strCache>
                  </c:strRef>
                </c:cat>
                <c:val>
                  <c:numRef>
                    <c:extLst>
                      <c:ext uri="{02D57815-91ED-43cb-92C2-25804820EDAC}">
                        <c15:formulaRef>
                          <c15:sqref>'Fondos Fac.'!$E$26:$E$36</c15:sqref>
                        </c15:formulaRef>
                      </c:ext>
                    </c:extLst>
                    <c:numCache>
                      <c:formatCode>General</c:formatCode>
                      <c:ptCount val="3"/>
                      <c:pt idx="0">
                        <c:v>18</c:v>
                      </c:pt>
                      <c:pt idx="1">
                        <c:v>33</c:v>
                      </c:pt>
                      <c:pt idx="2">
                        <c:v>40</c:v>
                      </c:pt>
                    </c:numCache>
                  </c:numRef>
                </c:val>
                <c:extLst>
                  <c:ext xmlns:c16="http://schemas.microsoft.com/office/drawing/2014/chart" uri="{C3380CC4-5D6E-409C-BE32-E72D297353CC}">
                    <c16:uniqueId val="{00000003-B1B1-4ED7-A419-DAEAF27A8D7D}"/>
                  </c:ext>
                </c:extLst>
              </c15:ser>
            </c15:filteredBarSeries>
          </c:ext>
        </c:extLst>
      </c:barChart>
      <c:catAx>
        <c:axId val="588052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0748992"/>
        <c:crosses val="autoZero"/>
        <c:auto val="1"/>
        <c:lblAlgn val="ctr"/>
        <c:lblOffset val="100"/>
        <c:noMultiLvlLbl val="0"/>
      </c:catAx>
      <c:valAx>
        <c:axId val="140748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88052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percentStacked"/>
        <c:varyColors val="0"/>
        <c:ser>
          <c:idx val="0"/>
          <c:order val="0"/>
          <c:tx>
            <c:strRef>
              <c:f>Fondos!$B$130</c:f>
              <c:strCache>
                <c:ptCount val="1"/>
                <c:pt idx="0">
                  <c:v>Otros fondos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Fondos!$A$131:$A$142</c:f>
              <c:strCache>
                <c:ptCount val="12"/>
                <c:pt idx="0">
                  <c:v>CEG</c:v>
                </c:pt>
                <c:pt idx="1">
                  <c:v>CIDE</c:v>
                </c:pt>
                <c:pt idx="2">
                  <c:v>CIDEA</c:v>
                </c:pt>
                <c:pt idx="3">
                  <c:v>F. C. Exactas</c:v>
                </c:pt>
                <c:pt idx="4">
                  <c:v>F. C. Salud</c:v>
                </c:pt>
                <c:pt idx="5">
                  <c:v>F. C. Sociales</c:v>
                </c:pt>
                <c:pt idx="6">
                  <c:v>F. C. Tierra y Mar</c:v>
                </c:pt>
                <c:pt idx="7">
                  <c:v>F. Filosofía </c:v>
                </c:pt>
                <c:pt idx="8">
                  <c:v>R. Sarapiquí</c:v>
                </c:pt>
                <c:pt idx="9">
                  <c:v>S. Brunca</c:v>
                </c:pt>
                <c:pt idx="10">
                  <c:v>S. Chorotega</c:v>
                </c:pt>
                <c:pt idx="11">
                  <c:v>Vicerrectorías</c:v>
                </c:pt>
              </c:strCache>
            </c:strRef>
          </c:cat>
          <c:val>
            <c:numRef>
              <c:f>Fondos!$B$131:$B$142</c:f>
              <c:numCache>
                <c:formatCode>General</c:formatCode>
                <c:ptCount val="12"/>
                <c:pt idx="0">
                  <c:v>0</c:v>
                </c:pt>
                <c:pt idx="1">
                  <c:v>4</c:v>
                </c:pt>
                <c:pt idx="2">
                  <c:v>1</c:v>
                </c:pt>
                <c:pt idx="3">
                  <c:v>50</c:v>
                </c:pt>
                <c:pt idx="4">
                  <c:v>45</c:v>
                </c:pt>
                <c:pt idx="5">
                  <c:v>8</c:v>
                </c:pt>
                <c:pt idx="6">
                  <c:v>101</c:v>
                </c:pt>
                <c:pt idx="7">
                  <c:v>1</c:v>
                </c:pt>
                <c:pt idx="8">
                  <c:v>2</c:v>
                </c:pt>
                <c:pt idx="9">
                  <c:v>3</c:v>
                </c:pt>
                <c:pt idx="10">
                  <c:v>15</c:v>
                </c:pt>
                <c:pt idx="11">
                  <c:v>3</c:v>
                </c:pt>
              </c:numCache>
            </c:numRef>
          </c:val>
          <c:extLst>
            <c:ext xmlns:c16="http://schemas.microsoft.com/office/drawing/2014/chart" uri="{C3380CC4-5D6E-409C-BE32-E72D297353CC}">
              <c16:uniqueId val="{00000000-B9DD-4477-8453-55169EDB3B63}"/>
            </c:ext>
          </c:extLst>
        </c:ser>
        <c:ser>
          <c:idx val="1"/>
          <c:order val="1"/>
          <c:tx>
            <c:strRef>
              <c:f>Fondos!$C$130</c:f>
              <c:strCache>
                <c:ptCount val="1"/>
                <c:pt idx="0">
                  <c:v>UNA001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Fondos!$A$131:$A$142</c:f>
              <c:strCache>
                <c:ptCount val="12"/>
                <c:pt idx="0">
                  <c:v>CEG</c:v>
                </c:pt>
                <c:pt idx="1">
                  <c:v>CIDE</c:v>
                </c:pt>
                <c:pt idx="2">
                  <c:v>CIDEA</c:v>
                </c:pt>
                <c:pt idx="3">
                  <c:v>F. C. Exactas</c:v>
                </c:pt>
                <c:pt idx="4">
                  <c:v>F. C. Salud</c:v>
                </c:pt>
                <c:pt idx="5">
                  <c:v>F. C. Sociales</c:v>
                </c:pt>
                <c:pt idx="6">
                  <c:v>F. C. Tierra y Mar</c:v>
                </c:pt>
                <c:pt idx="7">
                  <c:v>F. Filosofía </c:v>
                </c:pt>
                <c:pt idx="8">
                  <c:v>R. Sarapiquí</c:v>
                </c:pt>
                <c:pt idx="9">
                  <c:v>S. Brunca</c:v>
                </c:pt>
                <c:pt idx="10">
                  <c:v>S. Chorotega</c:v>
                </c:pt>
                <c:pt idx="11">
                  <c:v>Vicerrectorías</c:v>
                </c:pt>
              </c:strCache>
            </c:strRef>
          </c:cat>
          <c:val>
            <c:numRef>
              <c:f>Fondos!$C$131:$C$142</c:f>
              <c:numCache>
                <c:formatCode>General</c:formatCode>
                <c:ptCount val="12"/>
                <c:pt idx="0">
                  <c:v>10</c:v>
                </c:pt>
                <c:pt idx="1">
                  <c:v>42</c:v>
                </c:pt>
                <c:pt idx="2">
                  <c:v>23</c:v>
                </c:pt>
                <c:pt idx="3">
                  <c:v>98</c:v>
                </c:pt>
                <c:pt idx="4">
                  <c:v>51</c:v>
                </c:pt>
                <c:pt idx="5">
                  <c:v>122</c:v>
                </c:pt>
                <c:pt idx="6">
                  <c:v>139</c:v>
                </c:pt>
                <c:pt idx="7">
                  <c:v>98</c:v>
                </c:pt>
                <c:pt idx="8">
                  <c:v>5</c:v>
                </c:pt>
                <c:pt idx="9">
                  <c:v>6</c:v>
                </c:pt>
                <c:pt idx="10">
                  <c:v>6</c:v>
                </c:pt>
              </c:numCache>
            </c:numRef>
          </c:val>
          <c:extLst>
            <c:ext xmlns:c16="http://schemas.microsoft.com/office/drawing/2014/chart" uri="{C3380CC4-5D6E-409C-BE32-E72D297353CC}">
              <c16:uniqueId val="{00000001-B9DD-4477-8453-55169EDB3B63}"/>
            </c:ext>
          </c:extLst>
        </c:ser>
        <c:dLbls>
          <c:dLblPos val="ctr"/>
          <c:showLegendKey val="0"/>
          <c:showVal val="1"/>
          <c:showCatName val="0"/>
          <c:showSerName val="0"/>
          <c:showPercent val="0"/>
          <c:showBubbleSize val="0"/>
        </c:dLbls>
        <c:gapWidth val="150"/>
        <c:overlap val="100"/>
        <c:axId val="140749776"/>
        <c:axId val="140750168"/>
        <c:extLst>
          <c:ext xmlns:c15="http://schemas.microsoft.com/office/drawing/2012/chart" uri="{02D57815-91ED-43cb-92C2-25804820EDAC}">
            <c15:filteredBarSeries>
              <c15:ser>
                <c:idx val="2"/>
                <c:order val="2"/>
                <c:tx>
                  <c:strRef>
                    <c:extLst>
                      <c:ext uri="{02D57815-91ED-43cb-92C2-25804820EDAC}">
                        <c15:formulaRef>
                          <c15:sqref>Fondos!$D$130</c15:sqref>
                        </c15:formulaRef>
                      </c:ext>
                    </c:extLst>
                    <c:strCache>
                      <c:ptCount val="1"/>
                      <c:pt idx="0">
                        <c:v>Total general</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Fondos!$A$131:$A$142</c15:sqref>
                        </c15:formulaRef>
                      </c:ext>
                    </c:extLst>
                    <c:strCache>
                      <c:ptCount val="12"/>
                      <c:pt idx="0">
                        <c:v>CEG</c:v>
                      </c:pt>
                      <c:pt idx="1">
                        <c:v>CIDE</c:v>
                      </c:pt>
                      <c:pt idx="2">
                        <c:v>CIDEA</c:v>
                      </c:pt>
                      <c:pt idx="3">
                        <c:v>F. C. Exactas</c:v>
                      </c:pt>
                      <c:pt idx="4">
                        <c:v>F. C. Salud</c:v>
                      </c:pt>
                      <c:pt idx="5">
                        <c:v>F. C. Sociales</c:v>
                      </c:pt>
                      <c:pt idx="6">
                        <c:v>F. C. Tierra y Mar</c:v>
                      </c:pt>
                      <c:pt idx="7">
                        <c:v>F. Filosofía </c:v>
                      </c:pt>
                      <c:pt idx="8">
                        <c:v>R. Sarapiquí</c:v>
                      </c:pt>
                      <c:pt idx="9">
                        <c:v>S. Brunca</c:v>
                      </c:pt>
                      <c:pt idx="10">
                        <c:v>S. Chorotega</c:v>
                      </c:pt>
                      <c:pt idx="11">
                        <c:v>Vicerrectorías</c:v>
                      </c:pt>
                    </c:strCache>
                  </c:strRef>
                </c:cat>
                <c:val>
                  <c:numRef>
                    <c:extLst>
                      <c:ext uri="{02D57815-91ED-43cb-92C2-25804820EDAC}">
                        <c15:formulaRef>
                          <c15:sqref>Fondos!$D$131:$D$142</c15:sqref>
                        </c15:formulaRef>
                      </c:ext>
                    </c:extLst>
                    <c:numCache>
                      <c:formatCode>General</c:formatCode>
                      <c:ptCount val="12"/>
                      <c:pt idx="0">
                        <c:v>10</c:v>
                      </c:pt>
                      <c:pt idx="1">
                        <c:v>46</c:v>
                      </c:pt>
                      <c:pt idx="2">
                        <c:v>24</c:v>
                      </c:pt>
                      <c:pt idx="3">
                        <c:v>148</c:v>
                      </c:pt>
                      <c:pt idx="4">
                        <c:v>96</c:v>
                      </c:pt>
                      <c:pt idx="5">
                        <c:v>130</c:v>
                      </c:pt>
                      <c:pt idx="6">
                        <c:v>240</c:v>
                      </c:pt>
                      <c:pt idx="7">
                        <c:v>99</c:v>
                      </c:pt>
                      <c:pt idx="8">
                        <c:v>7</c:v>
                      </c:pt>
                      <c:pt idx="9">
                        <c:v>9</c:v>
                      </c:pt>
                      <c:pt idx="10">
                        <c:v>21</c:v>
                      </c:pt>
                      <c:pt idx="11">
                        <c:v>3</c:v>
                      </c:pt>
                    </c:numCache>
                  </c:numRef>
                </c:val>
                <c:extLst>
                  <c:ext xmlns:c16="http://schemas.microsoft.com/office/drawing/2014/chart" uri="{C3380CC4-5D6E-409C-BE32-E72D297353CC}">
                    <c16:uniqueId val="{00000002-B9DD-4477-8453-55169EDB3B63}"/>
                  </c:ext>
                </c:extLst>
              </c15:ser>
            </c15:filteredBarSeries>
          </c:ext>
        </c:extLst>
      </c:barChart>
      <c:catAx>
        <c:axId val="1407497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0750168"/>
        <c:crosses val="autoZero"/>
        <c:auto val="1"/>
        <c:lblAlgn val="ctr"/>
        <c:lblOffset val="100"/>
        <c:noMultiLvlLbl val="0"/>
      </c:catAx>
      <c:valAx>
        <c:axId val="14075016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0749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percentStacked"/>
        <c:varyColors val="0"/>
        <c:ser>
          <c:idx val="0"/>
          <c:order val="0"/>
          <c:tx>
            <c:strRef>
              <c:f>Fondos!$AD$35</c:f>
              <c:strCache>
                <c:ptCount val="1"/>
                <c:pt idx="0">
                  <c:v>Coperación Externa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Fondos!$AC$36:$AC$47</c:f>
              <c:strCache>
                <c:ptCount val="12"/>
                <c:pt idx="0">
                  <c:v>C. Est. Generales</c:v>
                </c:pt>
                <c:pt idx="1">
                  <c:v>CIDE</c:v>
                </c:pt>
                <c:pt idx="2">
                  <c:v>CIDEA</c:v>
                </c:pt>
                <c:pt idx="3">
                  <c:v>F. Ciencias Exactas</c:v>
                </c:pt>
                <c:pt idx="4">
                  <c:v>F. Ciencias Salud</c:v>
                </c:pt>
                <c:pt idx="5">
                  <c:v>F. Ciencias Sociales</c:v>
                </c:pt>
                <c:pt idx="6">
                  <c:v>F. Ciencias Tierra</c:v>
                </c:pt>
                <c:pt idx="7">
                  <c:v>F. Filosofía y Letras</c:v>
                </c:pt>
                <c:pt idx="8">
                  <c:v>R. Sarapiquí</c:v>
                </c:pt>
                <c:pt idx="9">
                  <c:v>Sede Brunca</c:v>
                </c:pt>
                <c:pt idx="10">
                  <c:v>Sede Chorotega</c:v>
                </c:pt>
                <c:pt idx="11">
                  <c:v>Vicerrectorías</c:v>
                </c:pt>
              </c:strCache>
            </c:strRef>
          </c:cat>
          <c:val>
            <c:numRef>
              <c:f>Fondos!$AD$36:$AD$47</c:f>
              <c:numCache>
                <c:formatCode>General</c:formatCode>
                <c:ptCount val="12"/>
                <c:pt idx="0">
                  <c:v>0</c:v>
                </c:pt>
                <c:pt idx="1">
                  <c:v>1</c:v>
                </c:pt>
                <c:pt idx="2">
                  <c:v>0</c:v>
                </c:pt>
                <c:pt idx="3">
                  <c:v>7</c:v>
                </c:pt>
                <c:pt idx="4">
                  <c:v>6</c:v>
                </c:pt>
                <c:pt idx="5">
                  <c:v>1</c:v>
                </c:pt>
                <c:pt idx="6">
                  <c:v>34</c:v>
                </c:pt>
                <c:pt idx="7">
                  <c:v>0</c:v>
                </c:pt>
                <c:pt idx="8">
                  <c:v>0</c:v>
                </c:pt>
                <c:pt idx="9">
                  <c:v>0</c:v>
                </c:pt>
                <c:pt idx="10">
                  <c:v>5</c:v>
                </c:pt>
                <c:pt idx="11">
                  <c:v>2</c:v>
                </c:pt>
              </c:numCache>
            </c:numRef>
          </c:val>
          <c:extLst>
            <c:ext xmlns:c16="http://schemas.microsoft.com/office/drawing/2014/chart" uri="{C3380CC4-5D6E-409C-BE32-E72D297353CC}">
              <c16:uniqueId val="{00000000-2B45-48DC-A3E7-F75CBA3D0304}"/>
            </c:ext>
          </c:extLst>
        </c:ser>
        <c:ser>
          <c:idx val="1"/>
          <c:order val="1"/>
          <c:tx>
            <c:strRef>
              <c:f>Fondos!$AE$35</c:f>
              <c:strCache>
                <c:ptCount val="1"/>
                <c:pt idx="0">
                  <c:v>Leyes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Fondos!$AC$36:$AC$47</c:f>
              <c:strCache>
                <c:ptCount val="12"/>
                <c:pt idx="0">
                  <c:v>C. Est. Generales</c:v>
                </c:pt>
                <c:pt idx="1">
                  <c:v>CIDE</c:v>
                </c:pt>
                <c:pt idx="2">
                  <c:v>CIDEA</c:v>
                </c:pt>
                <c:pt idx="3">
                  <c:v>F. Ciencias Exactas</c:v>
                </c:pt>
                <c:pt idx="4">
                  <c:v>F. Ciencias Salud</c:v>
                </c:pt>
                <c:pt idx="5">
                  <c:v>F. Ciencias Sociales</c:v>
                </c:pt>
                <c:pt idx="6">
                  <c:v>F. Ciencias Tierra</c:v>
                </c:pt>
                <c:pt idx="7">
                  <c:v>F. Filosofía y Letras</c:v>
                </c:pt>
                <c:pt idx="8">
                  <c:v>R. Sarapiquí</c:v>
                </c:pt>
                <c:pt idx="9">
                  <c:v>Sede Brunca</c:v>
                </c:pt>
                <c:pt idx="10">
                  <c:v>Sede Chorotega</c:v>
                </c:pt>
                <c:pt idx="11">
                  <c:v>Vicerrectorías</c:v>
                </c:pt>
              </c:strCache>
            </c:strRef>
          </c:cat>
          <c:val>
            <c:numRef>
              <c:f>Fondos!$AE$36:$AE$47</c:f>
              <c:numCache>
                <c:formatCode>General</c:formatCode>
                <c:ptCount val="12"/>
                <c:pt idx="0">
                  <c:v>0</c:v>
                </c:pt>
                <c:pt idx="1">
                  <c:v>0</c:v>
                </c:pt>
                <c:pt idx="2">
                  <c:v>0</c:v>
                </c:pt>
                <c:pt idx="3">
                  <c:v>7</c:v>
                </c:pt>
                <c:pt idx="4">
                  <c:v>0</c:v>
                </c:pt>
                <c:pt idx="5">
                  <c:v>0</c:v>
                </c:pt>
                <c:pt idx="6">
                  <c:v>3</c:v>
                </c:pt>
                <c:pt idx="7">
                  <c:v>0</c:v>
                </c:pt>
                <c:pt idx="8">
                  <c:v>0</c:v>
                </c:pt>
                <c:pt idx="9">
                  <c:v>0</c:v>
                </c:pt>
                <c:pt idx="10">
                  <c:v>0</c:v>
                </c:pt>
                <c:pt idx="11">
                  <c:v>0</c:v>
                </c:pt>
              </c:numCache>
            </c:numRef>
          </c:val>
          <c:extLst>
            <c:ext xmlns:c16="http://schemas.microsoft.com/office/drawing/2014/chart" uri="{C3380CC4-5D6E-409C-BE32-E72D297353CC}">
              <c16:uniqueId val="{00000001-2B45-48DC-A3E7-F75CBA3D0304}"/>
            </c:ext>
          </c:extLst>
        </c:ser>
        <c:ser>
          <c:idx val="2"/>
          <c:order val="2"/>
          <c:tx>
            <c:strRef>
              <c:f>Fondos!$AF$35</c:f>
              <c:strCache>
                <c:ptCount val="1"/>
                <c:pt idx="0">
                  <c:v>FIDA</c:v>
                </c:pt>
              </c:strCache>
            </c:strRef>
          </c:tx>
          <c:spPr>
            <a:solidFill>
              <a:schemeClr val="accent3"/>
            </a:solidFill>
            <a:ln>
              <a:noFill/>
            </a:ln>
            <a:effectLst/>
          </c:spPr>
          <c:invertIfNegative val="0"/>
          <c:dLbls>
            <c:dLbl>
              <c:idx val="11"/>
              <c:delete val="1"/>
              <c:extLst>
                <c:ext xmlns:c15="http://schemas.microsoft.com/office/drawing/2012/chart" uri="{CE6537A1-D6FC-4f65-9D91-7224C49458BB}"/>
                <c:ext xmlns:c16="http://schemas.microsoft.com/office/drawing/2014/chart" uri="{C3380CC4-5D6E-409C-BE32-E72D297353CC}">
                  <c16:uniqueId val="{00000002-2B45-48DC-A3E7-F75CBA3D030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Fondos!$AC$36:$AC$47</c:f>
              <c:strCache>
                <c:ptCount val="12"/>
                <c:pt idx="0">
                  <c:v>C. Est. Generales</c:v>
                </c:pt>
                <c:pt idx="1">
                  <c:v>CIDE</c:v>
                </c:pt>
                <c:pt idx="2">
                  <c:v>CIDEA</c:v>
                </c:pt>
                <c:pt idx="3">
                  <c:v>F. Ciencias Exactas</c:v>
                </c:pt>
                <c:pt idx="4">
                  <c:v>F. Ciencias Salud</c:v>
                </c:pt>
                <c:pt idx="5">
                  <c:v>F. Ciencias Sociales</c:v>
                </c:pt>
                <c:pt idx="6">
                  <c:v>F. Ciencias Tierra</c:v>
                </c:pt>
                <c:pt idx="7">
                  <c:v>F. Filosofía y Letras</c:v>
                </c:pt>
                <c:pt idx="8">
                  <c:v>R. Sarapiquí</c:v>
                </c:pt>
                <c:pt idx="9">
                  <c:v>Sede Brunca</c:v>
                </c:pt>
                <c:pt idx="10">
                  <c:v>Sede Chorotega</c:v>
                </c:pt>
                <c:pt idx="11">
                  <c:v>Vicerrectorías</c:v>
                </c:pt>
              </c:strCache>
            </c:strRef>
          </c:cat>
          <c:val>
            <c:numRef>
              <c:f>Fondos!$AF$36:$AF$47</c:f>
              <c:numCache>
                <c:formatCode>General</c:formatCode>
                <c:ptCount val="12"/>
                <c:pt idx="0">
                  <c:v>0</c:v>
                </c:pt>
                <c:pt idx="1">
                  <c:v>1</c:v>
                </c:pt>
                <c:pt idx="2">
                  <c:v>0</c:v>
                </c:pt>
                <c:pt idx="3">
                  <c:v>15</c:v>
                </c:pt>
                <c:pt idx="4">
                  <c:v>10</c:v>
                </c:pt>
                <c:pt idx="5">
                  <c:v>4</c:v>
                </c:pt>
                <c:pt idx="6">
                  <c:v>25</c:v>
                </c:pt>
                <c:pt idx="7">
                  <c:v>1</c:v>
                </c:pt>
                <c:pt idx="8">
                  <c:v>0</c:v>
                </c:pt>
                <c:pt idx="9">
                  <c:v>0</c:v>
                </c:pt>
                <c:pt idx="10">
                  <c:v>2</c:v>
                </c:pt>
                <c:pt idx="11">
                  <c:v>0</c:v>
                </c:pt>
              </c:numCache>
            </c:numRef>
          </c:val>
          <c:extLst>
            <c:ext xmlns:c16="http://schemas.microsoft.com/office/drawing/2014/chart" uri="{C3380CC4-5D6E-409C-BE32-E72D297353CC}">
              <c16:uniqueId val="{00000003-2B45-48DC-A3E7-F75CBA3D0304}"/>
            </c:ext>
          </c:extLst>
        </c:ser>
        <c:ser>
          <c:idx val="3"/>
          <c:order val="3"/>
          <c:tx>
            <c:strRef>
              <c:f>Fondos!$AG$35</c:f>
              <c:strCache>
                <c:ptCount val="1"/>
                <c:pt idx="0">
                  <c:v>Fondos del Sistema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Fondos!$AC$36:$AC$47</c:f>
              <c:strCache>
                <c:ptCount val="12"/>
                <c:pt idx="0">
                  <c:v>C. Est. Generales</c:v>
                </c:pt>
                <c:pt idx="1">
                  <c:v>CIDE</c:v>
                </c:pt>
                <c:pt idx="2">
                  <c:v>CIDEA</c:v>
                </c:pt>
                <c:pt idx="3">
                  <c:v>F. Ciencias Exactas</c:v>
                </c:pt>
                <c:pt idx="4">
                  <c:v>F. Ciencias Salud</c:v>
                </c:pt>
                <c:pt idx="5">
                  <c:v>F. Ciencias Sociales</c:v>
                </c:pt>
                <c:pt idx="6">
                  <c:v>F. Ciencias Tierra</c:v>
                </c:pt>
                <c:pt idx="7">
                  <c:v>F. Filosofía y Letras</c:v>
                </c:pt>
                <c:pt idx="8">
                  <c:v>R. Sarapiquí</c:v>
                </c:pt>
                <c:pt idx="9">
                  <c:v>Sede Brunca</c:v>
                </c:pt>
                <c:pt idx="10">
                  <c:v>Sede Chorotega</c:v>
                </c:pt>
                <c:pt idx="11">
                  <c:v>Vicerrectorías</c:v>
                </c:pt>
              </c:strCache>
            </c:strRef>
          </c:cat>
          <c:val>
            <c:numRef>
              <c:f>Fondos!$AG$36:$AG$47</c:f>
              <c:numCache>
                <c:formatCode>General</c:formatCode>
                <c:ptCount val="12"/>
                <c:pt idx="0">
                  <c:v>0</c:v>
                </c:pt>
                <c:pt idx="1">
                  <c:v>2</c:v>
                </c:pt>
                <c:pt idx="2">
                  <c:v>0</c:v>
                </c:pt>
                <c:pt idx="3">
                  <c:v>20</c:v>
                </c:pt>
                <c:pt idx="4">
                  <c:v>16</c:v>
                </c:pt>
                <c:pt idx="5">
                  <c:v>2</c:v>
                </c:pt>
                <c:pt idx="6">
                  <c:v>21</c:v>
                </c:pt>
                <c:pt idx="7">
                  <c:v>0</c:v>
                </c:pt>
                <c:pt idx="8">
                  <c:v>1</c:v>
                </c:pt>
                <c:pt idx="9">
                  <c:v>0</c:v>
                </c:pt>
                <c:pt idx="10">
                  <c:v>2</c:v>
                </c:pt>
                <c:pt idx="11">
                  <c:v>1</c:v>
                </c:pt>
              </c:numCache>
            </c:numRef>
          </c:val>
          <c:extLst>
            <c:ext xmlns:c16="http://schemas.microsoft.com/office/drawing/2014/chart" uri="{C3380CC4-5D6E-409C-BE32-E72D297353CC}">
              <c16:uniqueId val="{00000004-2B45-48DC-A3E7-F75CBA3D0304}"/>
            </c:ext>
          </c:extLst>
        </c:ser>
        <c:ser>
          <c:idx val="4"/>
          <c:order val="4"/>
          <c:tx>
            <c:strRef>
              <c:f>Fondos!$AH$35</c:f>
              <c:strCache>
                <c:ptCount val="1"/>
                <c:pt idx="0">
                  <c:v>Funder</c:v>
                </c:pt>
              </c:strCache>
            </c:strRef>
          </c:tx>
          <c:spPr>
            <a:solidFill>
              <a:schemeClr val="accent5"/>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5-2B45-48DC-A3E7-F75CBA3D0304}"/>
                </c:ext>
              </c:extLst>
            </c:dLbl>
            <c:dLbl>
              <c:idx val="11"/>
              <c:delete val="1"/>
              <c:extLst>
                <c:ext xmlns:c15="http://schemas.microsoft.com/office/drawing/2012/chart" uri="{CE6537A1-D6FC-4f65-9D91-7224C49458BB}"/>
                <c:ext xmlns:c16="http://schemas.microsoft.com/office/drawing/2014/chart" uri="{C3380CC4-5D6E-409C-BE32-E72D297353CC}">
                  <c16:uniqueId val="{00000006-2B45-48DC-A3E7-F75CBA3D030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Fondos!$AC$36:$AC$47</c:f>
              <c:strCache>
                <c:ptCount val="12"/>
                <c:pt idx="0">
                  <c:v>C. Est. Generales</c:v>
                </c:pt>
                <c:pt idx="1">
                  <c:v>CIDE</c:v>
                </c:pt>
                <c:pt idx="2">
                  <c:v>CIDEA</c:v>
                </c:pt>
                <c:pt idx="3">
                  <c:v>F. Ciencias Exactas</c:v>
                </c:pt>
                <c:pt idx="4">
                  <c:v>F. Ciencias Salud</c:v>
                </c:pt>
                <c:pt idx="5">
                  <c:v>F. Ciencias Sociales</c:v>
                </c:pt>
                <c:pt idx="6">
                  <c:v>F. Ciencias Tierra</c:v>
                </c:pt>
                <c:pt idx="7">
                  <c:v>F. Filosofía y Letras</c:v>
                </c:pt>
                <c:pt idx="8">
                  <c:v>R. Sarapiquí</c:v>
                </c:pt>
                <c:pt idx="9">
                  <c:v>Sede Brunca</c:v>
                </c:pt>
                <c:pt idx="10">
                  <c:v>Sede Chorotega</c:v>
                </c:pt>
                <c:pt idx="11">
                  <c:v>Vicerrectorías</c:v>
                </c:pt>
              </c:strCache>
            </c:strRef>
          </c:cat>
          <c:val>
            <c:numRef>
              <c:f>Fondos!$AH$36:$AH$47</c:f>
              <c:numCache>
                <c:formatCode>General</c:formatCode>
                <c:ptCount val="12"/>
                <c:pt idx="0">
                  <c:v>0</c:v>
                </c:pt>
                <c:pt idx="1">
                  <c:v>0</c:v>
                </c:pt>
                <c:pt idx="2">
                  <c:v>0</c:v>
                </c:pt>
                <c:pt idx="3">
                  <c:v>0</c:v>
                </c:pt>
                <c:pt idx="4">
                  <c:v>0</c:v>
                </c:pt>
                <c:pt idx="5">
                  <c:v>0</c:v>
                </c:pt>
                <c:pt idx="6">
                  <c:v>0</c:v>
                </c:pt>
                <c:pt idx="7">
                  <c:v>0</c:v>
                </c:pt>
                <c:pt idx="8">
                  <c:v>1</c:v>
                </c:pt>
                <c:pt idx="9">
                  <c:v>3</c:v>
                </c:pt>
                <c:pt idx="10">
                  <c:v>5</c:v>
                </c:pt>
                <c:pt idx="11">
                  <c:v>0</c:v>
                </c:pt>
              </c:numCache>
            </c:numRef>
          </c:val>
          <c:extLst>
            <c:ext xmlns:c16="http://schemas.microsoft.com/office/drawing/2014/chart" uri="{C3380CC4-5D6E-409C-BE32-E72D297353CC}">
              <c16:uniqueId val="{00000007-2B45-48DC-A3E7-F75CBA3D0304}"/>
            </c:ext>
          </c:extLst>
        </c:ser>
        <c:ser>
          <c:idx val="5"/>
          <c:order val="5"/>
          <c:tx>
            <c:strRef>
              <c:f>Fondos!$AI$35</c:f>
              <c:strCache>
                <c:ptCount val="1"/>
                <c:pt idx="0">
                  <c:v>Transferencia tecnológica</c:v>
                </c:pt>
              </c:strCache>
            </c:strRef>
          </c:tx>
          <c:spPr>
            <a:solidFill>
              <a:schemeClr val="accent6"/>
            </a:solidFill>
            <a:ln>
              <a:noFill/>
            </a:ln>
            <a:effectLst/>
          </c:spPr>
          <c:invertIfNegative val="0"/>
          <c:dLbls>
            <c:dLbl>
              <c:idx val="11"/>
              <c:delete val="1"/>
              <c:extLst>
                <c:ext xmlns:c15="http://schemas.microsoft.com/office/drawing/2012/chart" uri="{CE6537A1-D6FC-4f65-9D91-7224C49458BB}"/>
                <c:ext xmlns:c16="http://schemas.microsoft.com/office/drawing/2014/chart" uri="{C3380CC4-5D6E-409C-BE32-E72D297353CC}">
                  <c16:uniqueId val="{00000008-2B45-48DC-A3E7-F75CBA3D030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Fondos!$AC$36:$AC$47</c:f>
              <c:strCache>
                <c:ptCount val="12"/>
                <c:pt idx="0">
                  <c:v>C. Est. Generales</c:v>
                </c:pt>
                <c:pt idx="1">
                  <c:v>CIDE</c:v>
                </c:pt>
                <c:pt idx="2">
                  <c:v>CIDEA</c:v>
                </c:pt>
                <c:pt idx="3">
                  <c:v>F. Ciencias Exactas</c:v>
                </c:pt>
                <c:pt idx="4">
                  <c:v>F. Ciencias Salud</c:v>
                </c:pt>
                <c:pt idx="5">
                  <c:v>F. Ciencias Sociales</c:v>
                </c:pt>
                <c:pt idx="6">
                  <c:v>F. Ciencias Tierra</c:v>
                </c:pt>
                <c:pt idx="7">
                  <c:v>F. Filosofía y Letras</c:v>
                </c:pt>
                <c:pt idx="8">
                  <c:v>R. Sarapiquí</c:v>
                </c:pt>
                <c:pt idx="9">
                  <c:v>Sede Brunca</c:v>
                </c:pt>
                <c:pt idx="10">
                  <c:v>Sede Chorotega</c:v>
                </c:pt>
                <c:pt idx="11">
                  <c:v>Vicerrectorías</c:v>
                </c:pt>
              </c:strCache>
            </c:strRef>
          </c:cat>
          <c:val>
            <c:numRef>
              <c:f>Fondos!$AI$36:$AI$47</c:f>
              <c:numCache>
                <c:formatCode>General</c:formatCode>
                <c:ptCount val="12"/>
                <c:pt idx="0">
                  <c:v>0</c:v>
                </c:pt>
                <c:pt idx="1">
                  <c:v>0</c:v>
                </c:pt>
                <c:pt idx="2">
                  <c:v>1</c:v>
                </c:pt>
                <c:pt idx="3">
                  <c:v>1</c:v>
                </c:pt>
                <c:pt idx="4">
                  <c:v>11</c:v>
                </c:pt>
                <c:pt idx="5">
                  <c:v>1</c:v>
                </c:pt>
                <c:pt idx="6">
                  <c:v>16</c:v>
                </c:pt>
                <c:pt idx="7">
                  <c:v>0</c:v>
                </c:pt>
                <c:pt idx="8">
                  <c:v>0</c:v>
                </c:pt>
                <c:pt idx="9">
                  <c:v>0</c:v>
                </c:pt>
                <c:pt idx="10">
                  <c:v>1</c:v>
                </c:pt>
                <c:pt idx="11">
                  <c:v>0</c:v>
                </c:pt>
              </c:numCache>
            </c:numRef>
          </c:val>
          <c:extLst>
            <c:ext xmlns:c16="http://schemas.microsoft.com/office/drawing/2014/chart" uri="{C3380CC4-5D6E-409C-BE32-E72D297353CC}">
              <c16:uniqueId val="{00000009-2B45-48DC-A3E7-F75CBA3D0304}"/>
            </c:ext>
          </c:extLst>
        </c:ser>
        <c:ser>
          <c:idx val="6"/>
          <c:order val="6"/>
          <c:tx>
            <c:strRef>
              <c:f>Fondos!$AJ$35</c:f>
              <c:strCache>
                <c:ptCount val="1"/>
                <c:pt idx="0">
                  <c:v>Otros</c:v>
                </c:pt>
              </c:strCache>
            </c:strRef>
          </c:tx>
          <c:spPr>
            <a:solidFill>
              <a:schemeClr val="accent1">
                <a:lumMod val="60000"/>
              </a:schemeClr>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A-2B45-48DC-A3E7-F75CBA3D0304}"/>
                </c:ext>
              </c:extLst>
            </c:dLbl>
            <c:dLbl>
              <c:idx val="11"/>
              <c:delete val="1"/>
              <c:extLst>
                <c:ext xmlns:c15="http://schemas.microsoft.com/office/drawing/2012/chart" uri="{CE6537A1-D6FC-4f65-9D91-7224C49458BB}"/>
                <c:ext xmlns:c16="http://schemas.microsoft.com/office/drawing/2014/chart" uri="{C3380CC4-5D6E-409C-BE32-E72D297353CC}">
                  <c16:uniqueId val="{0000000B-2B45-48DC-A3E7-F75CBA3D030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Fondos!$AC$36:$AC$47</c:f>
              <c:strCache>
                <c:ptCount val="12"/>
                <c:pt idx="0">
                  <c:v>C. Est. Generales</c:v>
                </c:pt>
                <c:pt idx="1">
                  <c:v>CIDE</c:v>
                </c:pt>
                <c:pt idx="2">
                  <c:v>CIDEA</c:v>
                </c:pt>
                <c:pt idx="3">
                  <c:v>F. Ciencias Exactas</c:v>
                </c:pt>
                <c:pt idx="4">
                  <c:v>F. Ciencias Salud</c:v>
                </c:pt>
                <c:pt idx="5">
                  <c:v>F. Ciencias Sociales</c:v>
                </c:pt>
                <c:pt idx="6">
                  <c:v>F. Ciencias Tierra</c:v>
                </c:pt>
                <c:pt idx="7">
                  <c:v>F. Filosofía y Letras</c:v>
                </c:pt>
                <c:pt idx="8">
                  <c:v>R. Sarapiquí</c:v>
                </c:pt>
                <c:pt idx="9">
                  <c:v>Sede Brunca</c:v>
                </c:pt>
                <c:pt idx="10">
                  <c:v>Sede Chorotega</c:v>
                </c:pt>
                <c:pt idx="11">
                  <c:v>Vicerrectorías</c:v>
                </c:pt>
              </c:strCache>
            </c:strRef>
          </c:cat>
          <c:val>
            <c:numRef>
              <c:f>Fondos!$AJ$36:$AJ$47</c:f>
              <c:numCache>
                <c:formatCode>General</c:formatCode>
                <c:ptCount val="12"/>
                <c:pt idx="0">
                  <c:v>0</c:v>
                </c:pt>
                <c:pt idx="1">
                  <c:v>0</c:v>
                </c:pt>
                <c:pt idx="2">
                  <c:v>0</c:v>
                </c:pt>
                <c:pt idx="3">
                  <c:v>0</c:v>
                </c:pt>
                <c:pt idx="4">
                  <c:v>2</c:v>
                </c:pt>
                <c:pt idx="5">
                  <c:v>0</c:v>
                </c:pt>
                <c:pt idx="6">
                  <c:v>2</c:v>
                </c:pt>
                <c:pt idx="7">
                  <c:v>0</c:v>
                </c:pt>
                <c:pt idx="8">
                  <c:v>0</c:v>
                </c:pt>
                <c:pt idx="9">
                  <c:v>0</c:v>
                </c:pt>
                <c:pt idx="10">
                  <c:v>0</c:v>
                </c:pt>
                <c:pt idx="11">
                  <c:v>0</c:v>
                </c:pt>
              </c:numCache>
            </c:numRef>
          </c:val>
          <c:extLst>
            <c:ext xmlns:c16="http://schemas.microsoft.com/office/drawing/2014/chart" uri="{C3380CC4-5D6E-409C-BE32-E72D297353CC}">
              <c16:uniqueId val="{0000000C-2B45-48DC-A3E7-F75CBA3D0304}"/>
            </c:ext>
          </c:extLst>
        </c:ser>
        <c:dLbls>
          <c:dLblPos val="ctr"/>
          <c:showLegendKey val="0"/>
          <c:showVal val="1"/>
          <c:showCatName val="0"/>
          <c:showSerName val="0"/>
          <c:showPercent val="0"/>
          <c:showBubbleSize val="0"/>
        </c:dLbls>
        <c:gapWidth val="150"/>
        <c:overlap val="100"/>
        <c:axId val="327563192"/>
        <c:axId val="327563584"/>
        <c:extLst>
          <c:ext xmlns:c15="http://schemas.microsoft.com/office/drawing/2012/chart" uri="{02D57815-91ED-43cb-92C2-25804820EDAC}">
            <c15:filteredBarSeries>
              <c15:ser>
                <c:idx val="7"/>
                <c:order val="7"/>
                <c:tx>
                  <c:strRef>
                    <c:extLst>
                      <c:ext uri="{02D57815-91ED-43cb-92C2-25804820EDAC}">
                        <c15:formulaRef>
                          <c15:sqref>Fondos!$AK$35</c15:sqref>
                        </c15:formulaRef>
                      </c:ext>
                    </c:extLst>
                    <c:strCache>
                      <c:ptCount val="1"/>
                      <c:pt idx="0">
                        <c:v>Total</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Fondos!$AC$36:$AC$47</c15:sqref>
                        </c15:formulaRef>
                      </c:ext>
                    </c:extLst>
                    <c:strCache>
                      <c:ptCount val="12"/>
                      <c:pt idx="0">
                        <c:v>C. Est. Generales</c:v>
                      </c:pt>
                      <c:pt idx="1">
                        <c:v>CIDE</c:v>
                      </c:pt>
                      <c:pt idx="2">
                        <c:v>CIDEA</c:v>
                      </c:pt>
                      <c:pt idx="3">
                        <c:v>F. Ciencias Exactas</c:v>
                      </c:pt>
                      <c:pt idx="4">
                        <c:v>F. Ciencias Salud</c:v>
                      </c:pt>
                      <c:pt idx="5">
                        <c:v>F. Ciencias Sociales</c:v>
                      </c:pt>
                      <c:pt idx="6">
                        <c:v>F. Ciencias Tierra</c:v>
                      </c:pt>
                      <c:pt idx="7">
                        <c:v>F. Filosofía y Letras</c:v>
                      </c:pt>
                      <c:pt idx="8">
                        <c:v>R. Sarapiquí</c:v>
                      </c:pt>
                      <c:pt idx="9">
                        <c:v>Sede Brunca</c:v>
                      </c:pt>
                      <c:pt idx="10">
                        <c:v>Sede Chorotega</c:v>
                      </c:pt>
                      <c:pt idx="11">
                        <c:v>Vicerrectorías</c:v>
                      </c:pt>
                    </c:strCache>
                  </c:strRef>
                </c:cat>
                <c:val>
                  <c:numRef>
                    <c:extLst>
                      <c:ext uri="{02D57815-91ED-43cb-92C2-25804820EDAC}">
                        <c15:formulaRef>
                          <c15:sqref>Fondos!$AK$36:$AK$47</c15:sqref>
                        </c15:formulaRef>
                      </c:ext>
                    </c:extLst>
                    <c:numCache>
                      <c:formatCode>General</c:formatCode>
                      <c:ptCount val="12"/>
                      <c:pt idx="0">
                        <c:v>0</c:v>
                      </c:pt>
                      <c:pt idx="1">
                        <c:v>4</c:v>
                      </c:pt>
                      <c:pt idx="2">
                        <c:v>1</c:v>
                      </c:pt>
                      <c:pt idx="3">
                        <c:v>50</c:v>
                      </c:pt>
                      <c:pt idx="4">
                        <c:v>45</c:v>
                      </c:pt>
                      <c:pt idx="5">
                        <c:v>8</c:v>
                      </c:pt>
                      <c:pt idx="6">
                        <c:v>101</c:v>
                      </c:pt>
                      <c:pt idx="7">
                        <c:v>1</c:v>
                      </c:pt>
                      <c:pt idx="8">
                        <c:v>2</c:v>
                      </c:pt>
                      <c:pt idx="9">
                        <c:v>3</c:v>
                      </c:pt>
                      <c:pt idx="10">
                        <c:v>15</c:v>
                      </c:pt>
                      <c:pt idx="11">
                        <c:v>3</c:v>
                      </c:pt>
                    </c:numCache>
                  </c:numRef>
                </c:val>
                <c:extLst>
                  <c:ext xmlns:c16="http://schemas.microsoft.com/office/drawing/2014/chart" uri="{C3380CC4-5D6E-409C-BE32-E72D297353CC}">
                    <c16:uniqueId val="{0000000D-2B45-48DC-A3E7-F75CBA3D0304}"/>
                  </c:ext>
                </c:extLst>
              </c15:ser>
            </c15:filteredBarSeries>
          </c:ext>
        </c:extLst>
      </c:barChart>
      <c:catAx>
        <c:axId val="3275631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327563584"/>
        <c:crosses val="autoZero"/>
        <c:auto val="1"/>
        <c:lblAlgn val="ctr"/>
        <c:lblOffset val="100"/>
        <c:noMultiLvlLbl val="0"/>
      </c:catAx>
      <c:valAx>
        <c:axId val="32756358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327563192"/>
        <c:crosses val="autoZero"/>
        <c:crossBetween val="between"/>
      </c:valAx>
      <c:spPr>
        <a:noFill/>
        <a:ln w="25400">
          <a:noFill/>
        </a:ln>
        <a:effectLst/>
      </c:spPr>
    </c:plotArea>
    <c:legend>
      <c:legendPos val="b"/>
      <c:layout>
        <c:manualLayout>
          <c:xMode val="edge"/>
          <c:yMode val="edge"/>
          <c:x val="6.5470253718285156E-3"/>
          <c:y val="0.91987406877170652"/>
          <c:w val="0.99246150481189854"/>
          <c:h val="8.012593122829342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'Por áreas'!$AH$5</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78F-4A74-859B-0DD2237934E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78F-4A74-859B-0DD2237934E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78F-4A74-859B-0DD2237934E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78F-4A74-859B-0DD2237934E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78F-4A74-859B-0DD2237934E6}"/>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278F-4A74-859B-0DD2237934E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'Por áreas'!$AG$6:$AG$11</c:f>
              <c:strCache>
                <c:ptCount val="6"/>
                <c:pt idx="0">
                  <c:v>Amb., conservación y manejo RRNN</c:v>
                </c:pt>
                <c:pt idx="1">
                  <c:v>Educación y desarrollo integral</c:v>
                </c:pt>
                <c:pt idx="2">
                  <c:v>Gestión universitaria</c:v>
                </c:pt>
                <c:pt idx="3">
                  <c:v>Humanismo, arte y cultura </c:v>
                </c:pt>
                <c:pt idx="4">
                  <c:v>Salud ecosistémica y calidad de vida</c:v>
                </c:pt>
                <c:pt idx="5">
                  <c:v>Sociedad y desarrollo humano</c:v>
                </c:pt>
              </c:strCache>
            </c:strRef>
          </c:cat>
          <c:val>
            <c:numRef>
              <c:f>'Por áreas'!$AH$6:$AH$11</c:f>
              <c:numCache>
                <c:formatCode>0.0</c:formatCode>
                <c:ptCount val="6"/>
                <c:pt idx="0">
                  <c:v>11.538461538461538</c:v>
                </c:pt>
                <c:pt idx="1">
                  <c:v>11.538461538461538</c:v>
                </c:pt>
                <c:pt idx="2">
                  <c:v>7.6923076923076925</c:v>
                </c:pt>
                <c:pt idx="3">
                  <c:v>30.76923076923077</c:v>
                </c:pt>
                <c:pt idx="4">
                  <c:v>7.6923076923076925</c:v>
                </c:pt>
                <c:pt idx="5">
                  <c:v>30.76923076923077</c:v>
                </c:pt>
              </c:numCache>
            </c:numRef>
          </c:val>
          <c:extLst>
            <c:ext xmlns:c16="http://schemas.microsoft.com/office/drawing/2014/chart" uri="{C3380CC4-5D6E-409C-BE32-E72D297353CC}">
              <c16:uniqueId val="{0000000C-278F-4A74-859B-0DD2237934E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'Por áreas'!$AH$16</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807-45FF-AA89-1F31ED68C63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807-45FF-AA89-1F31ED68C63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807-45FF-AA89-1F31ED68C63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E807-45FF-AA89-1F31ED68C63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E807-45FF-AA89-1F31ED68C635}"/>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E807-45FF-AA89-1F31ED68C63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'Por áreas'!$AG$17:$AG$22</c:f>
              <c:strCache>
                <c:ptCount val="6"/>
                <c:pt idx="0">
                  <c:v>Ciencias agrícolas</c:v>
                </c:pt>
                <c:pt idx="1">
                  <c:v>Ciencias médicas</c:v>
                </c:pt>
                <c:pt idx="2">
                  <c:v>Ciencias naturales</c:v>
                </c:pt>
                <c:pt idx="3">
                  <c:v>Ciencias sociales </c:v>
                </c:pt>
                <c:pt idx="4">
                  <c:v>Humanidades</c:v>
                </c:pt>
                <c:pt idx="5">
                  <c:v>Total general</c:v>
                </c:pt>
              </c:strCache>
            </c:strRef>
          </c:cat>
          <c:val>
            <c:numRef>
              <c:f>'Por áreas'!$AH$17:$AH$22</c:f>
              <c:numCache>
                <c:formatCode>0.0</c:formatCode>
                <c:ptCount val="6"/>
                <c:pt idx="0">
                  <c:v>7.6923076923076925</c:v>
                </c:pt>
                <c:pt idx="1">
                  <c:v>3.8461538461538463</c:v>
                </c:pt>
                <c:pt idx="2">
                  <c:v>11.538461538461538</c:v>
                </c:pt>
                <c:pt idx="3">
                  <c:v>50</c:v>
                </c:pt>
                <c:pt idx="4">
                  <c:v>26.923076923076923</c:v>
                </c:pt>
                <c:pt idx="5" formatCode="General">
                  <c:v>26</c:v>
                </c:pt>
              </c:numCache>
            </c:numRef>
          </c:val>
          <c:extLst>
            <c:ext xmlns:c16="http://schemas.microsoft.com/office/drawing/2014/chart" uri="{C3380CC4-5D6E-409C-BE32-E72D297353CC}">
              <c16:uniqueId val="{0000000C-E807-45FF-AA89-1F31ED68C63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'Por áreas'!$AH$29</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5BA-4962-A247-EF78EE451C4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5BA-4962-A247-EF78EE451C4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5BA-4962-A247-EF78EE451C4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5BA-4962-A247-EF78EE451C4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45BA-4962-A247-EF78EE451C44}"/>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45BA-4962-A247-EF78EE451C44}"/>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45BA-4962-A247-EF78EE451C44}"/>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45BA-4962-A247-EF78EE451C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'Por áreas'!$AG$30:$AG$37</c:f>
              <c:strCache>
                <c:ptCount val="8"/>
                <c:pt idx="0">
                  <c:v>Agricultura</c:v>
                </c:pt>
                <c:pt idx="1">
                  <c:v>Ambiente</c:v>
                </c:pt>
                <c:pt idx="2">
                  <c:v>Avance general del conocimieto</c:v>
                </c:pt>
                <c:pt idx="3">
                  <c:v>Cultura, ocio, religión y med. comun.</c:v>
                </c:pt>
                <c:pt idx="4">
                  <c:v>Educación</c:v>
                </c:pt>
                <c:pt idx="5">
                  <c:v>Sanidad</c:v>
                </c:pt>
                <c:pt idx="6">
                  <c:v>Sist., estr, y proc. políticos y sociales</c:v>
                </c:pt>
                <c:pt idx="7">
                  <c:v>Transporte, telecom. y otras infr.</c:v>
                </c:pt>
              </c:strCache>
            </c:strRef>
          </c:cat>
          <c:val>
            <c:numRef>
              <c:f>'Por áreas'!$AH$30:$AH$37</c:f>
              <c:numCache>
                <c:formatCode>0.0</c:formatCode>
                <c:ptCount val="8"/>
                <c:pt idx="0">
                  <c:v>7.6923076923076925</c:v>
                </c:pt>
                <c:pt idx="1">
                  <c:v>7.6923076923076925</c:v>
                </c:pt>
                <c:pt idx="2">
                  <c:v>3.8461538461538463</c:v>
                </c:pt>
                <c:pt idx="3">
                  <c:v>26.923076923076923</c:v>
                </c:pt>
                <c:pt idx="4">
                  <c:v>11.538461538461538</c:v>
                </c:pt>
                <c:pt idx="5">
                  <c:v>3.8461538461538463</c:v>
                </c:pt>
                <c:pt idx="6">
                  <c:v>34.615384615384613</c:v>
                </c:pt>
                <c:pt idx="7">
                  <c:v>3.8461538461538463</c:v>
                </c:pt>
              </c:numCache>
            </c:numRef>
          </c:val>
          <c:extLst>
            <c:ext xmlns:c16="http://schemas.microsoft.com/office/drawing/2014/chart" uri="{C3380CC4-5D6E-409C-BE32-E72D297353CC}">
              <c16:uniqueId val="{00000010-45BA-4962-A247-EF78EE451C4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'Sc. WS'!$B$1</c:f>
              <c:strCache>
                <c:ptCount val="1"/>
                <c:pt idx="0">
                  <c:v> Scopus</c:v>
                </c:pt>
              </c:strCache>
            </c:strRef>
          </c:tx>
          <c:spPr>
            <a:solidFill>
              <a:schemeClr val="accent1"/>
            </a:solidFill>
            <a:ln>
              <a:noFill/>
            </a:ln>
            <a:effectLst/>
          </c:spPr>
          <c:invertIfNegative val="0"/>
          <c:cat>
            <c:numRef>
              <c:f>'Sc. WS'!$A$2:$A$7</c:f>
              <c:numCache>
                <c:formatCode>General</c:formatCode>
                <c:ptCount val="6"/>
                <c:pt idx="0">
                  <c:v>2015</c:v>
                </c:pt>
                <c:pt idx="1">
                  <c:v>2016</c:v>
                </c:pt>
                <c:pt idx="2">
                  <c:v>2017</c:v>
                </c:pt>
                <c:pt idx="3">
                  <c:v>2018</c:v>
                </c:pt>
                <c:pt idx="4">
                  <c:v>2019</c:v>
                </c:pt>
                <c:pt idx="5">
                  <c:v>2020</c:v>
                </c:pt>
              </c:numCache>
            </c:numRef>
          </c:cat>
          <c:val>
            <c:numRef>
              <c:f>'Sc. WS'!$B$2:$B$7</c:f>
              <c:numCache>
                <c:formatCode>General</c:formatCode>
                <c:ptCount val="6"/>
                <c:pt idx="0">
                  <c:v>107</c:v>
                </c:pt>
                <c:pt idx="1">
                  <c:v>106</c:v>
                </c:pt>
                <c:pt idx="2">
                  <c:v>159</c:v>
                </c:pt>
                <c:pt idx="3">
                  <c:v>177</c:v>
                </c:pt>
                <c:pt idx="4">
                  <c:v>189</c:v>
                </c:pt>
                <c:pt idx="5">
                  <c:v>37</c:v>
                </c:pt>
              </c:numCache>
            </c:numRef>
          </c:val>
          <c:extLst>
            <c:ext xmlns:c16="http://schemas.microsoft.com/office/drawing/2014/chart" uri="{C3380CC4-5D6E-409C-BE32-E72D297353CC}">
              <c16:uniqueId val="{00000000-0863-4998-AC0B-D8DE9B03B031}"/>
            </c:ext>
          </c:extLst>
        </c:ser>
        <c:ser>
          <c:idx val="1"/>
          <c:order val="1"/>
          <c:tx>
            <c:strRef>
              <c:f>'Sc. WS'!$C$1</c:f>
              <c:strCache>
                <c:ptCount val="1"/>
                <c:pt idx="0">
                  <c:v>Web o Science</c:v>
                </c:pt>
              </c:strCache>
            </c:strRef>
          </c:tx>
          <c:spPr>
            <a:solidFill>
              <a:schemeClr val="accent2"/>
            </a:solidFill>
            <a:ln>
              <a:noFill/>
            </a:ln>
            <a:effectLst/>
          </c:spPr>
          <c:invertIfNegative val="0"/>
          <c:cat>
            <c:numRef>
              <c:f>'Sc. WS'!$A$2:$A$7</c:f>
              <c:numCache>
                <c:formatCode>General</c:formatCode>
                <c:ptCount val="6"/>
                <c:pt idx="0">
                  <c:v>2015</c:v>
                </c:pt>
                <c:pt idx="1">
                  <c:v>2016</c:v>
                </c:pt>
                <c:pt idx="2">
                  <c:v>2017</c:v>
                </c:pt>
                <c:pt idx="3">
                  <c:v>2018</c:v>
                </c:pt>
                <c:pt idx="4">
                  <c:v>2019</c:v>
                </c:pt>
                <c:pt idx="5">
                  <c:v>2020</c:v>
                </c:pt>
              </c:numCache>
            </c:numRef>
          </c:cat>
          <c:val>
            <c:numRef>
              <c:f>'Sc. WS'!$C$2:$C$7</c:f>
              <c:numCache>
                <c:formatCode>General</c:formatCode>
                <c:ptCount val="6"/>
                <c:pt idx="0">
                  <c:v>88</c:v>
                </c:pt>
                <c:pt idx="1">
                  <c:v>76</c:v>
                </c:pt>
                <c:pt idx="2">
                  <c:v>113</c:v>
                </c:pt>
                <c:pt idx="3">
                  <c:v>126</c:v>
                </c:pt>
                <c:pt idx="4">
                  <c:v>117</c:v>
                </c:pt>
                <c:pt idx="5">
                  <c:v>41</c:v>
                </c:pt>
              </c:numCache>
            </c:numRef>
          </c:val>
          <c:extLst>
            <c:ext xmlns:c16="http://schemas.microsoft.com/office/drawing/2014/chart" uri="{C3380CC4-5D6E-409C-BE32-E72D297353CC}">
              <c16:uniqueId val="{00000001-0863-4998-AC0B-D8DE9B03B031}"/>
            </c:ext>
          </c:extLst>
        </c:ser>
        <c:dLbls>
          <c:showLegendKey val="0"/>
          <c:showVal val="0"/>
          <c:showCatName val="0"/>
          <c:showSerName val="0"/>
          <c:showPercent val="0"/>
          <c:showBubbleSize val="0"/>
        </c:dLbls>
        <c:gapWidth val="219"/>
        <c:overlap val="-27"/>
        <c:axId val="585365064"/>
        <c:axId val="585365848"/>
      </c:barChart>
      <c:catAx>
        <c:axId val="585365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85365848"/>
        <c:crosses val="autoZero"/>
        <c:auto val="1"/>
        <c:lblAlgn val="ctr"/>
        <c:lblOffset val="100"/>
        <c:noMultiLvlLbl val="0"/>
      </c:catAx>
      <c:valAx>
        <c:axId val="585365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8536506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Hoja1!$U$8</c:f>
              <c:strCache>
                <c:ptCount val="1"/>
                <c:pt idx="0">
                  <c:v>Inversión nacional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Hoja1!$T$9:$T$12</c:f>
              <c:numCache>
                <c:formatCode>General</c:formatCode>
                <c:ptCount val="4"/>
                <c:pt idx="0">
                  <c:v>2015</c:v>
                </c:pt>
                <c:pt idx="1">
                  <c:v>2016</c:v>
                </c:pt>
                <c:pt idx="2">
                  <c:v>2017</c:v>
                </c:pt>
                <c:pt idx="3">
                  <c:v>2018</c:v>
                </c:pt>
              </c:numCache>
            </c:numRef>
          </c:cat>
          <c:val>
            <c:numRef>
              <c:f>Hoja1!$U$9:$U$12</c:f>
              <c:numCache>
                <c:formatCode>General</c:formatCode>
                <c:ptCount val="4"/>
                <c:pt idx="0">
                  <c:v>246.3</c:v>
                </c:pt>
                <c:pt idx="1">
                  <c:v>245.4</c:v>
                </c:pt>
                <c:pt idx="2">
                  <c:v>246.3</c:v>
                </c:pt>
                <c:pt idx="3">
                  <c:v>231.8</c:v>
                </c:pt>
              </c:numCache>
            </c:numRef>
          </c:val>
          <c:extLst>
            <c:ext xmlns:c16="http://schemas.microsoft.com/office/drawing/2014/chart" uri="{C3380CC4-5D6E-409C-BE32-E72D297353CC}">
              <c16:uniqueId val="{00000000-E076-4985-8C42-8A6037470389}"/>
            </c:ext>
          </c:extLst>
        </c:ser>
        <c:ser>
          <c:idx val="1"/>
          <c:order val="1"/>
          <c:tx>
            <c:strRef>
              <c:f>Hoja1!$V$8</c:f>
              <c:strCache>
                <c:ptCount val="1"/>
                <c:pt idx="0">
                  <c:v>Inversión UNA total</c:v>
                </c:pt>
              </c:strCache>
            </c:strRef>
          </c:tx>
          <c:spPr>
            <a:solidFill>
              <a:schemeClr val="accent2"/>
            </a:solidFill>
            <a:ln>
              <a:noFill/>
            </a:ln>
            <a:effectLst/>
          </c:spPr>
          <c:invertIfNegative val="0"/>
          <c:dLbls>
            <c:dLbl>
              <c:idx val="0"/>
              <c:layout>
                <c:manualLayout>
                  <c:x val="0"/>
                  <c:y val="-4.166666666666666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076-4985-8C42-8A6037470389}"/>
                </c:ext>
              </c:extLst>
            </c:dLbl>
            <c:dLbl>
              <c:idx val="1"/>
              <c:layout>
                <c:manualLayout>
                  <c:x val="1.0394740256587289E-7"/>
                  <c:y val="-2.7777595508894807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extLst>
                <c:ext xmlns:c15="http://schemas.microsoft.com/office/drawing/2012/chart" uri="{CE6537A1-D6FC-4f65-9D91-7224C49458BB}">
                  <c15:layout>
                    <c:manualLayout>
                      <c:w val="6.9927496686676527E-2"/>
                      <c:h val="7.8634441528142307E-2"/>
                    </c:manualLayout>
                  </c15:layout>
                </c:ext>
                <c:ext xmlns:c16="http://schemas.microsoft.com/office/drawing/2014/chart" uri="{C3380CC4-5D6E-409C-BE32-E72D297353CC}">
                  <c16:uniqueId val="{00000002-E076-4985-8C42-8A6037470389}"/>
                </c:ext>
              </c:extLst>
            </c:dLbl>
            <c:dLbl>
              <c:idx val="2"/>
              <c:layout>
                <c:manualLayout>
                  <c:x val="0"/>
                  <c:y val="-2.777777777777786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076-4985-8C42-8A6037470389}"/>
                </c:ext>
              </c:extLst>
            </c:dLbl>
            <c:dLbl>
              <c:idx val="3"/>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04-E076-4985-8C42-8A603747038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Hoja1!$T$9:$T$12</c:f>
              <c:numCache>
                <c:formatCode>General</c:formatCode>
                <c:ptCount val="4"/>
                <c:pt idx="0">
                  <c:v>2015</c:v>
                </c:pt>
                <c:pt idx="1">
                  <c:v>2016</c:v>
                </c:pt>
                <c:pt idx="2">
                  <c:v>2017</c:v>
                </c:pt>
                <c:pt idx="3">
                  <c:v>2018</c:v>
                </c:pt>
              </c:numCache>
            </c:numRef>
          </c:cat>
          <c:val>
            <c:numRef>
              <c:f>Hoja1!$V$9:$V$12</c:f>
              <c:numCache>
                <c:formatCode>#,##0.00</c:formatCode>
                <c:ptCount val="4"/>
                <c:pt idx="0">
                  <c:v>19.244202378997645</c:v>
                </c:pt>
                <c:pt idx="1">
                  <c:v>17.144770834401204</c:v>
                </c:pt>
                <c:pt idx="2">
                  <c:v>26.529453215058112</c:v>
                </c:pt>
                <c:pt idx="3">
                  <c:v>13.630424762580219</c:v>
                </c:pt>
              </c:numCache>
            </c:numRef>
          </c:val>
          <c:extLst>
            <c:ext xmlns:c16="http://schemas.microsoft.com/office/drawing/2014/chart" uri="{C3380CC4-5D6E-409C-BE32-E72D297353CC}">
              <c16:uniqueId val="{00000005-E076-4985-8C42-8A6037470389}"/>
            </c:ext>
          </c:extLst>
        </c:ser>
        <c:ser>
          <c:idx val="2"/>
          <c:order val="2"/>
          <c:tx>
            <c:strRef>
              <c:f>Hoja1!$W$8</c:f>
              <c:strCache>
                <c:ptCount val="1"/>
                <c:pt idx="0">
                  <c:v>Inversión UNA salarios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Hoja1!$T$9:$T$12</c:f>
              <c:numCache>
                <c:formatCode>General</c:formatCode>
                <c:ptCount val="4"/>
                <c:pt idx="0">
                  <c:v>2015</c:v>
                </c:pt>
                <c:pt idx="1">
                  <c:v>2016</c:v>
                </c:pt>
                <c:pt idx="2">
                  <c:v>2017</c:v>
                </c:pt>
                <c:pt idx="3">
                  <c:v>2018</c:v>
                </c:pt>
              </c:numCache>
            </c:numRef>
          </c:cat>
          <c:val>
            <c:numRef>
              <c:f>Hoja1!$W$9:$W$12</c:f>
              <c:numCache>
                <c:formatCode>0.0</c:formatCode>
                <c:ptCount val="4"/>
                <c:pt idx="0">
                  <c:v>14.052907801246407</c:v>
                </c:pt>
                <c:pt idx="1">
                  <c:v>13.903604660784241</c:v>
                </c:pt>
                <c:pt idx="2">
                  <c:v>13.352913774550313</c:v>
                </c:pt>
                <c:pt idx="3">
                  <c:v>9.0647077600373631</c:v>
                </c:pt>
              </c:numCache>
            </c:numRef>
          </c:val>
          <c:extLst>
            <c:ext xmlns:c16="http://schemas.microsoft.com/office/drawing/2014/chart" uri="{C3380CC4-5D6E-409C-BE32-E72D297353CC}">
              <c16:uniqueId val="{00000006-E076-4985-8C42-8A6037470389}"/>
            </c:ext>
          </c:extLst>
        </c:ser>
        <c:dLbls>
          <c:dLblPos val="outEnd"/>
          <c:showLegendKey val="0"/>
          <c:showVal val="1"/>
          <c:showCatName val="0"/>
          <c:showSerName val="0"/>
          <c:showPercent val="0"/>
          <c:showBubbleSize val="0"/>
        </c:dLbls>
        <c:gapWidth val="219"/>
        <c:overlap val="-27"/>
        <c:axId val="602992888"/>
        <c:axId val="602993280"/>
      </c:barChart>
      <c:catAx>
        <c:axId val="602992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3280"/>
        <c:crosses val="autoZero"/>
        <c:auto val="1"/>
        <c:lblAlgn val="ctr"/>
        <c:lblOffset val="100"/>
        <c:noMultiLvlLbl val="0"/>
      </c:catAx>
      <c:valAx>
        <c:axId val="602993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2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246981627296588"/>
          <c:y val="2.8901734104046242E-2"/>
          <c:w val="0.87753018372703417"/>
          <c:h val="0.76530840239820264"/>
        </c:manualLayout>
      </c:layout>
      <c:lineChart>
        <c:grouping val="standard"/>
        <c:varyColors val="0"/>
        <c:ser>
          <c:idx val="0"/>
          <c:order val="0"/>
          <c:tx>
            <c:strRef>
              <c:f>Res!$B$2</c:f>
              <c:strCache>
                <c:ptCount val="1"/>
                <c:pt idx="0">
                  <c:v>Internos</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Res!$C$1:$H$1</c:f>
              <c:numCache>
                <c:formatCode>General</c:formatCode>
                <c:ptCount val="6"/>
                <c:pt idx="0">
                  <c:v>2015</c:v>
                </c:pt>
                <c:pt idx="1">
                  <c:v>2016</c:v>
                </c:pt>
                <c:pt idx="2">
                  <c:v>2017</c:v>
                </c:pt>
                <c:pt idx="3">
                  <c:v>2018</c:v>
                </c:pt>
                <c:pt idx="4">
                  <c:v>2019</c:v>
                </c:pt>
                <c:pt idx="5">
                  <c:v>2020</c:v>
                </c:pt>
              </c:numCache>
            </c:numRef>
          </c:cat>
          <c:val>
            <c:numRef>
              <c:f>Res!$C$2:$H$2</c:f>
              <c:numCache>
                <c:formatCode>General</c:formatCode>
                <c:ptCount val="6"/>
                <c:pt idx="0">
                  <c:v>882</c:v>
                </c:pt>
                <c:pt idx="1">
                  <c:v>971</c:v>
                </c:pt>
                <c:pt idx="2">
                  <c:v>1007</c:v>
                </c:pt>
                <c:pt idx="3">
                  <c:v>1086</c:v>
                </c:pt>
                <c:pt idx="4">
                  <c:v>1081</c:v>
                </c:pt>
                <c:pt idx="5">
                  <c:v>818</c:v>
                </c:pt>
              </c:numCache>
            </c:numRef>
          </c:val>
          <c:smooth val="0"/>
          <c:extLst>
            <c:ext xmlns:c16="http://schemas.microsoft.com/office/drawing/2014/chart" uri="{C3380CC4-5D6E-409C-BE32-E72D297353CC}">
              <c16:uniqueId val="{00000000-0C92-4A03-876D-91BBC888830E}"/>
            </c:ext>
          </c:extLst>
        </c:ser>
        <c:ser>
          <c:idx val="1"/>
          <c:order val="1"/>
          <c:tx>
            <c:strRef>
              <c:f>Res!$B$3</c:f>
              <c:strCache>
                <c:ptCount val="1"/>
                <c:pt idx="0">
                  <c:v>Personal académico</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Res!$C$1:$H$1</c:f>
              <c:numCache>
                <c:formatCode>General</c:formatCode>
                <c:ptCount val="6"/>
                <c:pt idx="0">
                  <c:v>2015</c:v>
                </c:pt>
                <c:pt idx="1">
                  <c:v>2016</c:v>
                </c:pt>
                <c:pt idx="2">
                  <c:v>2017</c:v>
                </c:pt>
                <c:pt idx="3">
                  <c:v>2018</c:v>
                </c:pt>
                <c:pt idx="4">
                  <c:v>2019</c:v>
                </c:pt>
                <c:pt idx="5">
                  <c:v>2020</c:v>
                </c:pt>
              </c:numCache>
            </c:numRef>
          </c:cat>
          <c:val>
            <c:numRef>
              <c:f>Res!$C$3:$H$3</c:f>
              <c:numCache>
                <c:formatCode>General</c:formatCode>
                <c:ptCount val="6"/>
                <c:pt idx="0">
                  <c:v>565</c:v>
                </c:pt>
                <c:pt idx="1">
                  <c:v>595</c:v>
                </c:pt>
                <c:pt idx="2">
                  <c:v>598</c:v>
                </c:pt>
                <c:pt idx="3">
                  <c:v>676</c:v>
                </c:pt>
                <c:pt idx="4">
                  <c:v>724</c:v>
                </c:pt>
                <c:pt idx="5">
                  <c:v>662</c:v>
                </c:pt>
              </c:numCache>
            </c:numRef>
          </c:val>
          <c:smooth val="0"/>
          <c:extLst>
            <c:ext xmlns:c16="http://schemas.microsoft.com/office/drawing/2014/chart" uri="{C3380CC4-5D6E-409C-BE32-E72D297353CC}">
              <c16:uniqueId val="{00000001-0C92-4A03-876D-91BBC888830E}"/>
            </c:ext>
          </c:extLst>
        </c:ser>
        <c:ser>
          <c:idx val="2"/>
          <c:order val="2"/>
          <c:tx>
            <c:strRef>
              <c:f>Res!$B$4</c:f>
              <c:strCache>
                <c:ptCount val="1"/>
                <c:pt idx="0">
                  <c:v>Personal administrativo</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Res!$C$1:$H$1</c:f>
              <c:numCache>
                <c:formatCode>General</c:formatCode>
                <c:ptCount val="6"/>
                <c:pt idx="0">
                  <c:v>2015</c:v>
                </c:pt>
                <c:pt idx="1">
                  <c:v>2016</c:v>
                </c:pt>
                <c:pt idx="2">
                  <c:v>2017</c:v>
                </c:pt>
                <c:pt idx="3">
                  <c:v>2018</c:v>
                </c:pt>
                <c:pt idx="4">
                  <c:v>2019</c:v>
                </c:pt>
                <c:pt idx="5">
                  <c:v>2020</c:v>
                </c:pt>
              </c:numCache>
            </c:numRef>
          </c:cat>
          <c:val>
            <c:numRef>
              <c:f>Res!$C$4:$H$4</c:f>
              <c:numCache>
                <c:formatCode>General</c:formatCode>
                <c:ptCount val="6"/>
                <c:pt idx="0">
                  <c:v>25</c:v>
                </c:pt>
                <c:pt idx="1">
                  <c:v>26</c:v>
                </c:pt>
                <c:pt idx="2">
                  <c:v>24</c:v>
                </c:pt>
                <c:pt idx="3">
                  <c:v>23</c:v>
                </c:pt>
                <c:pt idx="4">
                  <c:v>25</c:v>
                </c:pt>
                <c:pt idx="5">
                  <c:v>24</c:v>
                </c:pt>
              </c:numCache>
            </c:numRef>
          </c:val>
          <c:smooth val="0"/>
          <c:extLst>
            <c:ext xmlns:c16="http://schemas.microsoft.com/office/drawing/2014/chart" uri="{C3380CC4-5D6E-409C-BE32-E72D297353CC}">
              <c16:uniqueId val="{00000002-0C92-4A03-876D-91BBC888830E}"/>
            </c:ext>
          </c:extLst>
        </c:ser>
        <c:ser>
          <c:idx val="3"/>
          <c:order val="3"/>
          <c:tx>
            <c:strRef>
              <c:f>Res!$B$5</c:f>
              <c:strCache>
                <c:ptCount val="1"/>
                <c:pt idx="0">
                  <c:v>Personal técnico y apoyo</c:v>
                </c:pt>
              </c:strCache>
            </c:strRef>
          </c:tx>
          <c:spPr>
            <a:ln w="28575" cap="rnd">
              <a:solidFill>
                <a:schemeClr val="accent4"/>
              </a:solidFill>
              <a:round/>
            </a:ln>
            <a:effectLst/>
          </c:spPr>
          <c:marker>
            <c:symbol val="none"/>
          </c:marker>
          <c:dLbls>
            <c:dLbl>
              <c:idx val="0"/>
              <c:layout>
                <c:manualLayout>
                  <c:x val="-2.4388888888888891E-2"/>
                  <c:y val="-3.9212343892774081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C92-4A03-876D-91BBC888830E}"/>
                </c:ext>
              </c:extLst>
            </c:dLbl>
            <c:dLbl>
              <c:idx val="1"/>
              <c:layout>
                <c:manualLayout>
                  <c:x val="-2.9944444444444444E-2"/>
                  <c:y val="1.44695721106832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C92-4A03-876D-91BBC888830E}"/>
                </c:ext>
              </c:extLst>
            </c:dLbl>
            <c:dLbl>
              <c:idx val="2"/>
              <c:layout>
                <c:manualLayout>
                  <c:x val="-2.9944444444444444E-2"/>
                  <c:y val="9.2150559678372997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C92-4A03-876D-91BBC888830E}"/>
                </c:ext>
              </c:extLst>
            </c:dLbl>
            <c:dLbl>
              <c:idx val="3"/>
              <c:layout>
                <c:manualLayout>
                  <c:x val="-3.0722222222222224E-2"/>
                  <c:y val="1.3332817535684752E-3"/>
                </c:manualLayout>
              </c:layout>
              <c:tx>
                <c:rich>
                  <a:bodyPr/>
                  <a:lstStyle/>
                  <a:p>
                    <a:fld id="{2791D9B1-FEBE-4B0A-94CF-6235BAC41A30}" type="VALUE">
                      <a:rPr lang="en-US" b="1"/>
                      <a:pPr/>
                      <a:t>[VALOR]</a:t>
                    </a:fld>
                    <a:endParaRPr lang="es-CR"/>
                  </a:p>
                </c:rich>
              </c:tx>
              <c:dLblPos val="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0C92-4A03-876D-91BBC888830E}"/>
                </c:ext>
              </c:extLst>
            </c:dLbl>
            <c:dLbl>
              <c:idx val="4"/>
              <c:layout>
                <c:manualLayout>
                  <c:x val="-3.6277777777777881E-2"/>
                  <c:y val="-1.4430266674969175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r"/>
              <c:showLegendKey val="0"/>
              <c:showVal val="1"/>
              <c:showCatName val="0"/>
              <c:showSerName val="0"/>
              <c:showPercent val="0"/>
              <c:showBubbleSize val="0"/>
              <c:extLst>
                <c:ext xmlns:c15="http://schemas.microsoft.com/office/drawing/2012/chart" uri="{CE6537A1-D6FC-4f65-9D91-7224C49458BB}">
                  <c15:layout>
                    <c:manualLayout>
                      <c:w val="4.7555555555555552E-2"/>
                      <c:h val="6.301488827843639E-2"/>
                    </c:manualLayout>
                  </c15:layout>
                </c:ext>
                <c:ext xmlns:c16="http://schemas.microsoft.com/office/drawing/2014/chart" uri="{C3380CC4-5D6E-409C-BE32-E72D297353CC}">
                  <c16:uniqueId val="{00000007-0C92-4A03-876D-91BBC888830E}"/>
                </c:ext>
              </c:extLst>
            </c:dLbl>
            <c:dLbl>
              <c:idx val="5"/>
              <c:layout>
                <c:manualLayout>
                  <c:x val="-2.1611111111111213E-2"/>
                  <c:y val="-6.5484924607003498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C92-4A03-876D-91BBC888830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Res!$C$1:$H$1</c:f>
              <c:numCache>
                <c:formatCode>General</c:formatCode>
                <c:ptCount val="6"/>
                <c:pt idx="0">
                  <c:v>2015</c:v>
                </c:pt>
                <c:pt idx="1">
                  <c:v>2016</c:v>
                </c:pt>
                <c:pt idx="2">
                  <c:v>2017</c:v>
                </c:pt>
                <c:pt idx="3">
                  <c:v>2018</c:v>
                </c:pt>
                <c:pt idx="4">
                  <c:v>2019</c:v>
                </c:pt>
                <c:pt idx="5">
                  <c:v>2020</c:v>
                </c:pt>
              </c:numCache>
            </c:numRef>
          </c:cat>
          <c:val>
            <c:numRef>
              <c:f>Res!$C$5:$H$5</c:f>
              <c:numCache>
                <c:formatCode>General</c:formatCode>
                <c:ptCount val="6"/>
                <c:pt idx="0">
                  <c:v>7</c:v>
                </c:pt>
                <c:pt idx="1">
                  <c:v>7</c:v>
                </c:pt>
                <c:pt idx="2">
                  <c:v>9</c:v>
                </c:pt>
                <c:pt idx="3">
                  <c:v>14</c:v>
                </c:pt>
                <c:pt idx="4">
                  <c:v>17</c:v>
                </c:pt>
                <c:pt idx="5">
                  <c:v>9</c:v>
                </c:pt>
              </c:numCache>
            </c:numRef>
          </c:val>
          <c:smooth val="0"/>
          <c:extLst>
            <c:ext xmlns:c16="http://schemas.microsoft.com/office/drawing/2014/chart" uri="{C3380CC4-5D6E-409C-BE32-E72D297353CC}">
              <c16:uniqueId val="{00000009-0C92-4A03-876D-91BBC888830E}"/>
            </c:ext>
          </c:extLst>
        </c:ser>
        <c:ser>
          <c:idx val="4"/>
          <c:order val="4"/>
          <c:tx>
            <c:strRef>
              <c:f>Res!$B$6</c:f>
              <c:strCache>
                <c:ptCount val="1"/>
                <c:pt idx="0">
                  <c:v>Estudiantes</c:v>
                </c:pt>
              </c:strCache>
            </c:strRef>
          </c:tx>
          <c:spPr>
            <a:ln w="28575" cap="rnd">
              <a:solidFill>
                <a:schemeClr val="accent5"/>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Res!$C$1:$H$1</c:f>
              <c:numCache>
                <c:formatCode>General</c:formatCode>
                <c:ptCount val="6"/>
                <c:pt idx="0">
                  <c:v>2015</c:v>
                </c:pt>
                <c:pt idx="1">
                  <c:v>2016</c:v>
                </c:pt>
                <c:pt idx="2">
                  <c:v>2017</c:v>
                </c:pt>
                <c:pt idx="3">
                  <c:v>2018</c:v>
                </c:pt>
                <c:pt idx="4">
                  <c:v>2019</c:v>
                </c:pt>
                <c:pt idx="5">
                  <c:v>2020</c:v>
                </c:pt>
              </c:numCache>
            </c:numRef>
          </c:cat>
          <c:val>
            <c:numRef>
              <c:f>Res!$C$6:$H$6</c:f>
              <c:numCache>
                <c:formatCode>General</c:formatCode>
                <c:ptCount val="6"/>
                <c:pt idx="0">
                  <c:v>285</c:v>
                </c:pt>
                <c:pt idx="1">
                  <c:v>343</c:v>
                </c:pt>
                <c:pt idx="2">
                  <c:v>376</c:v>
                </c:pt>
                <c:pt idx="3">
                  <c:v>373</c:v>
                </c:pt>
                <c:pt idx="4">
                  <c:v>315</c:v>
                </c:pt>
                <c:pt idx="5">
                  <c:v>123</c:v>
                </c:pt>
              </c:numCache>
            </c:numRef>
          </c:val>
          <c:smooth val="0"/>
          <c:extLst>
            <c:ext xmlns:c16="http://schemas.microsoft.com/office/drawing/2014/chart" uri="{C3380CC4-5D6E-409C-BE32-E72D297353CC}">
              <c16:uniqueId val="{0000000A-0C92-4A03-876D-91BBC888830E}"/>
            </c:ext>
          </c:extLst>
        </c:ser>
        <c:dLbls>
          <c:dLblPos val="t"/>
          <c:showLegendKey val="0"/>
          <c:showVal val="1"/>
          <c:showCatName val="0"/>
          <c:showSerName val="0"/>
          <c:showPercent val="0"/>
          <c:showBubbleSize val="0"/>
        </c:dLbls>
        <c:smooth val="0"/>
        <c:axId val="602994064"/>
        <c:axId val="602994456"/>
      </c:lineChart>
      <c:catAx>
        <c:axId val="602994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4456"/>
        <c:crosses val="autoZero"/>
        <c:auto val="1"/>
        <c:lblAlgn val="ctr"/>
        <c:lblOffset val="100"/>
        <c:noMultiLvlLbl val="0"/>
      </c:catAx>
      <c:valAx>
        <c:axId val="602994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4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80314960629919"/>
          <c:y val="3.4796366532022747E-2"/>
          <c:w val="0.89019685039370078"/>
          <c:h val="0.77082320930101644"/>
        </c:manualLayout>
      </c:layout>
      <c:barChart>
        <c:barDir val="col"/>
        <c:grouping val="clustered"/>
        <c:varyColors val="0"/>
        <c:ser>
          <c:idx val="0"/>
          <c:order val="0"/>
          <c:tx>
            <c:strRef>
              <c:f>Res!$B$45</c:f>
              <c:strCache>
                <c:ptCount val="1"/>
                <c:pt idx="0">
                  <c:v>Postdoctorado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Res!$C$44:$H$44</c:f>
              <c:numCache>
                <c:formatCode>General</c:formatCode>
                <c:ptCount val="6"/>
                <c:pt idx="0">
                  <c:v>2015</c:v>
                </c:pt>
                <c:pt idx="1">
                  <c:v>2016</c:v>
                </c:pt>
                <c:pt idx="2">
                  <c:v>2017</c:v>
                </c:pt>
                <c:pt idx="3">
                  <c:v>2018</c:v>
                </c:pt>
                <c:pt idx="4">
                  <c:v>2019</c:v>
                </c:pt>
                <c:pt idx="5">
                  <c:v>2020</c:v>
                </c:pt>
              </c:numCache>
            </c:numRef>
          </c:cat>
          <c:val>
            <c:numRef>
              <c:f>Res!$C$45:$H$45</c:f>
              <c:numCache>
                <c:formatCode>General</c:formatCode>
                <c:ptCount val="6"/>
                <c:pt idx="0">
                  <c:v>3</c:v>
                </c:pt>
                <c:pt idx="1">
                  <c:v>2</c:v>
                </c:pt>
                <c:pt idx="2">
                  <c:v>2</c:v>
                </c:pt>
                <c:pt idx="3">
                  <c:v>2</c:v>
                </c:pt>
                <c:pt idx="4">
                  <c:v>1</c:v>
                </c:pt>
                <c:pt idx="5">
                  <c:v>1</c:v>
                </c:pt>
              </c:numCache>
            </c:numRef>
          </c:val>
          <c:extLst>
            <c:ext xmlns:c16="http://schemas.microsoft.com/office/drawing/2014/chart" uri="{C3380CC4-5D6E-409C-BE32-E72D297353CC}">
              <c16:uniqueId val="{00000000-2CFA-4223-A5E7-B7D6A329227A}"/>
            </c:ext>
          </c:extLst>
        </c:ser>
        <c:ser>
          <c:idx val="1"/>
          <c:order val="1"/>
          <c:tx>
            <c:strRef>
              <c:f>Res!$B$46</c:f>
              <c:strCache>
                <c:ptCount val="1"/>
                <c:pt idx="0">
                  <c:v>Doctorado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Res!$C$44:$H$44</c:f>
              <c:numCache>
                <c:formatCode>General</c:formatCode>
                <c:ptCount val="6"/>
                <c:pt idx="0">
                  <c:v>2015</c:v>
                </c:pt>
                <c:pt idx="1">
                  <c:v>2016</c:v>
                </c:pt>
                <c:pt idx="2">
                  <c:v>2017</c:v>
                </c:pt>
                <c:pt idx="3">
                  <c:v>2018</c:v>
                </c:pt>
                <c:pt idx="4">
                  <c:v>2019</c:v>
                </c:pt>
                <c:pt idx="5">
                  <c:v>2020</c:v>
                </c:pt>
              </c:numCache>
            </c:numRef>
          </c:cat>
          <c:val>
            <c:numRef>
              <c:f>Res!$C$46:$H$46</c:f>
              <c:numCache>
                <c:formatCode>General</c:formatCode>
                <c:ptCount val="6"/>
                <c:pt idx="0">
                  <c:v>137</c:v>
                </c:pt>
                <c:pt idx="1">
                  <c:v>145</c:v>
                </c:pt>
                <c:pt idx="2">
                  <c:v>145</c:v>
                </c:pt>
                <c:pt idx="3">
                  <c:v>166</c:v>
                </c:pt>
                <c:pt idx="4">
                  <c:v>175</c:v>
                </c:pt>
                <c:pt idx="5">
                  <c:v>177</c:v>
                </c:pt>
              </c:numCache>
            </c:numRef>
          </c:val>
          <c:extLst>
            <c:ext xmlns:c16="http://schemas.microsoft.com/office/drawing/2014/chart" uri="{C3380CC4-5D6E-409C-BE32-E72D297353CC}">
              <c16:uniqueId val="{00000001-2CFA-4223-A5E7-B7D6A329227A}"/>
            </c:ext>
          </c:extLst>
        </c:ser>
        <c:ser>
          <c:idx val="2"/>
          <c:order val="2"/>
          <c:tx>
            <c:strRef>
              <c:f>Res!$B$47</c:f>
              <c:strCache>
                <c:ptCount val="1"/>
                <c:pt idx="0">
                  <c:v>Maestría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Res!$C$44:$H$44</c:f>
              <c:numCache>
                <c:formatCode>General</c:formatCode>
                <c:ptCount val="6"/>
                <c:pt idx="0">
                  <c:v>2015</c:v>
                </c:pt>
                <c:pt idx="1">
                  <c:v>2016</c:v>
                </c:pt>
                <c:pt idx="2">
                  <c:v>2017</c:v>
                </c:pt>
                <c:pt idx="3">
                  <c:v>2018</c:v>
                </c:pt>
                <c:pt idx="4">
                  <c:v>2019</c:v>
                </c:pt>
                <c:pt idx="5">
                  <c:v>2020</c:v>
                </c:pt>
              </c:numCache>
            </c:numRef>
          </c:cat>
          <c:val>
            <c:numRef>
              <c:f>Res!$C$47:$H$47</c:f>
              <c:numCache>
                <c:formatCode>General</c:formatCode>
                <c:ptCount val="6"/>
                <c:pt idx="0">
                  <c:v>295</c:v>
                </c:pt>
                <c:pt idx="1">
                  <c:v>314</c:v>
                </c:pt>
                <c:pt idx="2">
                  <c:v>304</c:v>
                </c:pt>
                <c:pt idx="3">
                  <c:v>349</c:v>
                </c:pt>
                <c:pt idx="4">
                  <c:v>403</c:v>
                </c:pt>
                <c:pt idx="5">
                  <c:v>371</c:v>
                </c:pt>
              </c:numCache>
            </c:numRef>
          </c:val>
          <c:extLst>
            <c:ext xmlns:c16="http://schemas.microsoft.com/office/drawing/2014/chart" uri="{C3380CC4-5D6E-409C-BE32-E72D297353CC}">
              <c16:uniqueId val="{00000002-2CFA-4223-A5E7-B7D6A329227A}"/>
            </c:ext>
          </c:extLst>
        </c:ser>
        <c:ser>
          <c:idx val="3"/>
          <c:order val="3"/>
          <c:tx>
            <c:strRef>
              <c:f>Res!$B$48</c:f>
              <c:strCache>
                <c:ptCount val="1"/>
                <c:pt idx="0">
                  <c:v>Licenciatura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Res!$C$44:$H$44</c:f>
              <c:numCache>
                <c:formatCode>General</c:formatCode>
                <c:ptCount val="6"/>
                <c:pt idx="0">
                  <c:v>2015</c:v>
                </c:pt>
                <c:pt idx="1">
                  <c:v>2016</c:v>
                </c:pt>
                <c:pt idx="2">
                  <c:v>2017</c:v>
                </c:pt>
                <c:pt idx="3">
                  <c:v>2018</c:v>
                </c:pt>
                <c:pt idx="4">
                  <c:v>2019</c:v>
                </c:pt>
                <c:pt idx="5">
                  <c:v>2020</c:v>
                </c:pt>
              </c:numCache>
            </c:numRef>
          </c:cat>
          <c:val>
            <c:numRef>
              <c:f>Res!$C$48:$H$48</c:f>
              <c:numCache>
                <c:formatCode>General</c:formatCode>
                <c:ptCount val="6"/>
                <c:pt idx="0">
                  <c:v>116</c:v>
                </c:pt>
                <c:pt idx="1">
                  <c:v>122</c:v>
                </c:pt>
                <c:pt idx="2">
                  <c:v>134</c:v>
                </c:pt>
                <c:pt idx="3">
                  <c:v>137</c:v>
                </c:pt>
                <c:pt idx="4">
                  <c:v>129</c:v>
                </c:pt>
                <c:pt idx="5">
                  <c:v>94</c:v>
                </c:pt>
              </c:numCache>
            </c:numRef>
          </c:val>
          <c:extLst>
            <c:ext xmlns:c16="http://schemas.microsoft.com/office/drawing/2014/chart" uri="{C3380CC4-5D6E-409C-BE32-E72D297353CC}">
              <c16:uniqueId val="{00000003-2CFA-4223-A5E7-B7D6A329227A}"/>
            </c:ext>
          </c:extLst>
        </c:ser>
        <c:ser>
          <c:idx val="4"/>
          <c:order val="4"/>
          <c:tx>
            <c:strRef>
              <c:f>Res!$B$49</c:f>
              <c:strCache>
                <c:ptCount val="1"/>
                <c:pt idx="0">
                  <c:v>Bachillerato universitario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Res!$C$44:$H$44</c:f>
              <c:numCache>
                <c:formatCode>General</c:formatCode>
                <c:ptCount val="6"/>
                <c:pt idx="0">
                  <c:v>2015</c:v>
                </c:pt>
                <c:pt idx="1">
                  <c:v>2016</c:v>
                </c:pt>
                <c:pt idx="2">
                  <c:v>2017</c:v>
                </c:pt>
                <c:pt idx="3">
                  <c:v>2018</c:v>
                </c:pt>
                <c:pt idx="4">
                  <c:v>2019</c:v>
                </c:pt>
                <c:pt idx="5">
                  <c:v>2020</c:v>
                </c:pt>
              </c:numCache>
            </c:numRef>
          </c:cat>
          <c:val>
            <c:numRef>
              <c:f>Res!$C$49:$H$49</c:f>
              <c:numCache>
                <c:formatCode>General</c:formatCode>
                <c:ptCount val="6"/>
                <c:pt idx="0">
                  <c:v>14</c:v>
                </c:pt>
                <c:pt idx="1">
                  <c:v>12</c:v>
                </c:pt>
                <c:pt idx="2">
                  <c:v>11</c:v>
                </c:pt>
                <c:pt idx="3">
                  <c:v>21</c:v>
                </c:pt>
                <c:pt idx="4">
                  <c:v>16</c:v>
                </c:pt>
                <c:pt idx="5">
                  <c:v>15</c:v>
                </c:pt>
              </c:numCache>
            </c:numRef>
          </c:val>
          <c:extLst>
            <c:ext xmlns:c16="http://schemas.microsoft.com/office/drawing/2014/chart" uri="{C3380CC4-5D6E-409C-BE32-E72D297353CC}">
              <c16:uniqueId val="{00000004-2CFA-4223-A5E7-B7D6A329227A}"/>
            </c:ext>
          </c:extLst>
        </c:ser>
        <c:dLbls>
          <c:dLblPos val="outEnd"/>
          <c:showLegendKey val="0"/>
          <c:showVal val="1"/>
          <c:showCatName val="0"/>
          <c:showSerName val="0"/>
          <c:showPercent val="0"/>
          <c:showBubbleSize val="0"/>
        </c:dLbls>
        <c:gapWidth val="219"/>
        <c:overlap val="-27"/>
        <c:axId val="602995240"/>
        <c:axId val="602995632"/>
        <c:extLst>
          <c:ext xmlns:c15="http://schemas.microsoft.com/office/drawing/2012/chart" uri="{02D57815-91ED-43cb-92C2-25804820EDAC}">
            <c15:filteredBarSeries>
              <c15:ser>
                <c:idx val="5"/>
                <c:order val="5"/>
                <c:tx>
                  <c:strRef>
                    <c:extLst>
                      <c:ext uri="{02D57815-91ED-43cb-92C2-25804820EDAC}">
                        <c15:formulaRef>
                          <c15:sqref>Res!$B$50</c15:sqref>
                        </c15:formulaRef>
                      </c:ext>
                    </c:extLst>
                    <c:strCache>
                      <c:ptCount val="1"/>
                      <c:pt idx="0">
                        <c:v>No disponible</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Res!$C$44:$H$44</c15:sqref>
                        </c15:formulaRef>
                      </c:ext>
                    </c:extLst>
                    <c:numCache>
                      <c:formatCode>General</c:formatCode>
                      <c:ptCount val="6"/>
                      <c:pt idx="0">
                        <c:v>2015</c:v>
                      </c:pt>
                      <c:pt idx="1">
                        <c:v>2016</c:v>
                      </c:pt>
                      <c:pt idx="2">
                        <c:v>2017</c:v>
                      </c:pt>
                      <c:pt idx="3">
                        <c:v>2018</c:v>
                      </c:pt>
                      <c:pt idx="4">
                        <c:v>2019</c:v>
                      </c:pt>
                      <c:pt idx="5">
                        <c:v>2020</c:v>
                      </c:pt>
                    </c:numCache>
                  </c:numRef>
                </c:cat>
                <c:val>
                  <c:numRef>
                    <c:extLst>
                      <c:ext uri="{02D57815-91ED-43cb-92C2-25804820EDAC}">
                        <c15:formulaRef>
                          <c15:sqref>Res!$C$50:$H$50</c15:sqref>
                        </c15:formulaRef>
                      </c:ext>
                    </c:extLst>
                    <c:numCache>
                      <c:formatCode>General</c:formatCode>
                      <c:ptCount val="6"/>
                      <c:pt idx="0">
                        <c:v>0</c:v>
                      </c:pt>
                      <c:pt idx="1">
                        <c:v>0</c:v>
                      </c:pt>
                      <c:pt idx="2">
                        <c:v>2</c:v>
                      </c:pt>
                      <c:pt idx="3">
                        <c:v>1</c:v>
                      </c:pt>
                      <c:pt idx="4">
                        <c:v>0</c:v>
                      </c:pt>
                      <c:pt idx="5">
                        <c:v>4</c:v>
                      </c:pt>
                    </c:numCache>
                  </c:numRef>
                </c:val>
                <c:extLst>
                  <c:ext xmlns:c16="http://schemas.microsoft.com/office/drawing/2014/chart" uri="{C3380CC4-5D6E-409C-BE32-E72D297353CC}">
                    <c16:uniqueId val="{00000005-2CFA-4223-A5E7-B7D6A329227A}"/>
                  </c:ext>
                </c:extLst>
              </c15:ser>
            </c15:filteredBarSeries>
          </c:ext>
        </c:extLst>
      </c:barChart>
      <c:catAx>
        <c:axId val="602995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5632"/>
        <c:crosses val="autoZero"/>
        <c:auto val="1"/>
        <c:lblAlgn val="ctr"/>
        <c:lblOffset val="100"/>
        <c:noMultiLvlLbl val="0"/>
      </c:catAx>
      <c:valAx>
        <c:axId val="602995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5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Res!$B$57</c:f>
              <c:strCache>
                <c:ptCount val="1"/>
                <c:pt idx="0">
                  <c:v>Postdoctorado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Res!$C$56:$H$56</c:f>
              <c:numCache>
                <c:formatCode>General</c:formatCode>
                <c:ptCount val="6"/>
                <c:pt idx="0">
                  <c:v>2015</c:v>
                </c:pt>
                <c:pt idx="1">
                  <c:v>2016</c:v>
                </c:pt>
                <c:pt idx="2">
                  <c:v>2017</c:v>
                </c:pt>
                <c:pt idx="3">
                  <c:v>2018</c:v>
                </c:pt>
                <c:pt idx="4">
                  <c:v>2019</c:v>
                </c:pt>
                <c:pt idx="5">
                  <c:v>2020</c:v>
                </c:pt>
              </c:numCache>
            </c:numRef>
          </c:cat>
          <c:val>
            <c:numRef>
              <c:f>Res!$C$57:$H$57</c:f>
              <c:numCache>
                <c:formatCode>0.0</c:formatCode>
                <c:ptCount val="6"/>
                <c:pt idx="0">
                  <c:v>0.53097345132743357</c:v>
                </c:pt>
                <c:pt idx="1">
                  <c:v>0.33613445378151263</c:v>
                </c:pt>
                <c:pt idx="2">
                  <c:v>0.33444816053511706</c:v>
                </c:pt>
                <c:pt idx="3">
                  <c:v>0.29585798816568049</c:v>
                </c:pt>
                <c:pt idx="4">
                  <c:v>0.13812154696132595</c:v>
                </c:pt>
                <c:pt idx="5">
                  <c:v>0.15105740181268881</c:v>
                </c:pt>
              </c:numCache>
            </c:numRef>
          </c:val>
          <c:extLst>
            <c:ext xmlns:c16="http://schemas.microsoft.com/office/drawing/2014/chart" uri="{C3380CC4-5D6E-409C-BE32-E72D297353CC}">
              <c16:uniqueId val="{00000000-225B-42FF-979B-0CEE59264D89}"/>
            </c:ext>
          </c:extLst>
        </c:ser>
        <c:ser>
          <c:idx val="1"/>
          <c:order val="1"/>
          <c:tx>
            <c:strRef>
              <c:f>Res!$B$58</c:f>
              <c:strCache>
                <c:ptCount val="1"/>
                <c:pt idx="0">
                  <c:v>Doctorado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Res!$C$56:$H$56</c:f>
              <c:numCache>
                <c:formatCode>General</c:formatCode>
                <c:ptCount val="6"/>
                <c:pt idx="0">
                  <c:v>2015</c:v>
                </c:pt>
                <c:pt idx="1">
                  <c:v>2016</c:v>
                </c:pt>
                <c:pt idx="2">
                  <c:v>2017</c:v>
                </c:pt>
                <c:pt idx="3">
                  <c:v>2018</c:v>
                </c:pt>
                <c:pt idx="4">
                  <c:v>2019</c:v>
                </c:pt>
                <c:pt idx="5">
                  <c:v>2020</c:v>
                </c:pt>
              </c:numCache>
            </c:numRef>
          </c:cat>
          <c:val>
            <c:numRef>
              <c:f>Res!$C$58:$H$58</c:f>
              <c:numCache>
                <c:formatCode>0.0</c:formatCode>
                <c:ptCount val="6"/>
                <c:pt idx="0">
                  <c:v>24.247787610619469</c:v>
                </c:pt>
                <c:pt idx="1">
                  <c:v>24.369747899159663</c:v>
                </c:pt>
                <c:pt idx="2">
                  <c:v>24.247491638795989</c:v>
                </c:pt>
                <c:pt idx="3">
                  <c:v>24.556213017751478</c:v>
                </c:pt>
                <c:pt idx="4">
                  <c:v>24.171270718232044</c:v>
                </c:pt>
                <c:pt idx="5">
                  <c:v>26.737160120845921</c:v>
                </c:pt>
              </c:numCache>
            </c:numRef>
          </c:val>
          <c:extLst>
            <c:ext xmlns:c16="http://schemas.microsoft.com/office/drawing/2014/chart" uri="{C3380CC4-5D6E-409C-BE32-E72D297353CC}">
              <c16:uniqueId val="{00000001-225B-42FF-979B-0CEE59264D89}"/>
            </c:ext>
          </c:extLst>
        </c:ser>
        <c:ser>
          <c:idx val="2"/>
          <c:order val="2"/>
          <c:tx>
            <c:strRef>
              <c:f>Res!$B$59</c:f>
              <c:strCache>
                <c:ptCount val="1"/>
                <c:pt idx="0">
                  <c:v>Maestría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Res!$C$56:$H$56</c:f>
              <c:numCache>
                <c:formatCode>General</c:formatCode>
                <c:ptCount val="6"/>
                <c:pt idx="0">
                  <c:v>2015</c:v>
                </c:pt>
                <c:pt idx="1">
                  <c:v>2016</c:v>
                </c:pt>
                <c:pt idx="2">
                  <c:v>2017</c:v>
                </c:pt>
                <c:pt idx="3">
                  <c:v>2018</c:v>
                </c:pt>
                <c:pt idx="4">
                  <c:v>2019</c:v>
                </c:pt>
                <c:pt idx="5">
                  <c:v>2020</c:v>
                </c:pt>
              </c:numCache>
            </c:numRef>
          </c:cat>
          <c:val>
            <c:numRef>
              <c:f>Res!$C$59:$H$59</c:f>
              <c:numCache>
                <c:formatCode>0.0</c:formatCode>
                <c:ptCount val="6"/>
                <c:pt idx="0">
                  <c:v>52.212389380530979</c:v>
                </c:pt>
                <c:pt idx="1">
                  <c:v>52.773109243697483</c:v>
                </c:pt>
                <c:pt idx="2">
                  <c:v>50.836120401337794</c:v>
                </c:pt>
                <c:pt idx="3">
                  <c:v>51.627218934911248</c:v>
                </c:pt>
                <c:pt idx="4">
                  <c:v>55.662983425414367</c:v>
                </c:pt>
                <c:pt idx="5">
                  <c:v>56.042296072507561</c:v>
                </c:pt>
              </c:numCache>
            </c:numRef>
          </c:val>
          <c:extLst>
            <c:ext xmlns:c16="http://schemas.microsoft.com/office/drawing/2014/chart" uri="{C3380CC4-5D6E-409C-BE32-E72D297353CC}">
              <c16:uniqueId val="{00000002-225B-42FF-979B-0CEE59264D89}"/>
            </c:ext>
          </c:extLst>
        </c:ser>
        <c:ser>
          <c:idx val="3"/>
          <c:order val="3"/>
          <c:tx>
            <c:strRef>
              <c:f>Res!$B$60</c:f>
              <c:strCache>
                <c:ptCount val="1"/>
                <c:pt idx="0">
                  <c:v>Licenciatura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Res!$C$56:$H$56</c:f>
              <c:numCache>
                <c:formatCode>General</c:formatCode>
                <c:ptCount val="6"/>
                <c:pt idx="0">
                  <c:v>2015</c:v>
                </c:pt>
                <c:pt idx="1">
                  <c:v>2016</c:v>
                </c:pt>
                <c:pt idx="2">
                  <c:v>2017</c:v>
                </c:pt>
                <c:pt idx="3">
                  <c:v>2018</c:v>
                </c:pt>
                <c:pt idx="4">
                  <c:v>2019</c:v>
                </c:pt>
                <c:pt idx="5">
                  <c:v>2020</c:v>
                </c:pt>
              </c:numCache>
            </c:numRef>
          </c:cat>
          <c:val>
            <c:numRef>
              <c:f>Res!$C$60:$H$60</c:f>
              <c:numCache>
                <c:formatCode>0.0</c:formatCode>
                <c:ptCount val="6"/>
                <c:pt idx="0">
                  <c:v>20.530973451327434</c:v>
                </c:pt>
                <c:pt idx="1">
                  <c:v>20.504201680672267</c:v>
                </c:pt>
                <c:pt idx="2">
                  <c:v>22.408026755852841</c:v>
                </c:pt>
                <c:pt idx="3">
                  <c:v>20.266272189349113</c:v>
                </c:pt>
                <c:pt idx="4">
                  <c:v>17.817679558011047</c:v>
                </c:pt>
                <c:pt idx="5">
                  <c:v>14.19939577039275</c:v>
                </c:pt>
              </c:numCache>
            </c:numRef>
          </c:val>
          <c:extLst>
            <c:ext xmlns:c16="http://schemas.microsoft.com/office/drawing/2014/chart" uri="{C3380CC4-5D6E-409C-BE32-E72D297353CC}">
              <c16:uniqueId val="{00000003-225B-42FF-979B-0CEE59264D89}"/>
            </c:ext>
          </c:extLst>
        </c:ser>
        <c:ser>
          <c:idx val="4"/>
          <c:order val="4"/>
          <c:tx>
            <c:strRef>
              <c:f>Res!$B$61</c:f>
              <c:strCache>
                <c:ptCount val="1"/>
                <c:pt idx="0">
                  <c:v>Bachillerato universitario</c:v>
                </c:pt>
              </c:strCache>
            </c:strRef>
          </c:tx>
          <c:spPr>
            <a:solidFill>
              <a:schemeClr val="accent5"/>
            </a:solidFill>
            <a:ln>
              <a:noFill/>
            </a:ln>
            <a:effectLst/>
          </c:spPr>
          <c:invertIfNegative val="0"/>
          <c:dLbls>
            <c:dLbl>
              <c:idx val="0"/>
              <c:layout>
                <c:manualLayout>
                  <c:x val="0"/>
                  <c:y val="-2.627258252590538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25B-42FF-979B-0CEE59264D89}"/>
                </c:ext>
              </c:extLst>
            </c:dLbl>
            <c:dLbl>
              <c:idx val="1"/>
              <c:layout>
                <c:manualLayout>
                  <c:x val="0"/>
                  <c:y val="-2.189381877158782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25B-42FF-979B-0CEE59264D89}"/>
                </c:ext>
              </c:extLst>
            </c:dLbl>
            <c:dLbl>
              <c:idx val="2"/>
              <c:layout>
                <c:manualLayout>
                  <c:x val="-2.7777777777777779E-3"/>
                  <c:y val="-2.189381877158782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25B-42FF-979B-0CEE59264D89}"/>
                </c:ext>
              </c:extLst>
            </c:dLbl>
            <c:dLbl>
              <c:idx val="3"/>
              <c:layout>
                <c:manualLayout>
                  <c:x val="5.5555555555554534E-3"/>
                  <c:y val="-2.627258252590538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25B-42FF-979B-0CEE59264D89}"/>
                </c:ext>
              </c:extLst>
            </c:dLbl>
            <c:dLbl>
              <c:idx val="4"/>
              <c:layout>
                <c:manualLayout>
                  <c:x val="-1.0185067526415994E-16"/>
                  <c:y val="-2.189381877158782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25B-42FF-979B-0CEE59264D89}"/>
                </c:ext>
              </c:extLst>
            </c:dLbl>
            <c:dLbl>
              <c:idx val="5"/>
              <c:layout>
                <c:manualLayout>
                  <c:x val="-5.5555555555555558E-3"/>
                  <c:y val="-2.189381877158782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25B-42FF-979B-0CEE59264D8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Res!$C$56:$H$56</c:f>
              <c:numCache>
                <c:formatCode>General</c:formatCode>
                <c:ptCount val="6"/>
                <c:pt idx="0">
                  <c:v>2015</c:v>
                </c:pt>
                <c:pt idx="1">
                  <c:v>2016</c:v>
                </c:pt>
                <c:pt idx="2">
                  <c:v>2017</c:v>
                </c:pt>
                <c:pt idx="3">
                  <c:v>2018</c:v>
                </c:pt>
                <c:pt idx="4">
                  <c:v>2019</c:v>
                </c:pt>
                <c:pt idx="5">
                  <c:v>2020</c:v>
                </c:pt>
              </c:numCache>
            </c:numRef>
          </c:cat>
          <c:val>
            <c:numRef>
              <c:f>Res!$C$61:$H$61</c:f>
              <c:numCache>
                <c:formatCode>0.0</c:formatCode>
                <c:ptCount val="6"/>
                <c:pt idx="0">
                  <c:v>2.4778761061946901</c:v>
                </c:pt>
                <c:pt idx="1">
                  <c:v>2.0168067226890756</c:v>
                </c:pt>
                <c:pt idx="2">
                  <c:v>1.8394648829431439</c:v>
                </c:pt>
                <c:pt idx="3">
                  <c:v>3.1065088757396451</c:v>
                </c:pt>
                <c:pt idx="4">
                  <c:v>2.2099447513812152</c:v>
                </c:pt>
                <c:pt idx="5">
                  <c:v>2.2658610271903323</c:v>
                </c:pt>
              </c:numCache>
            </c:numRef>
          </c:val>
          <c:extLst>
            <c:ext xmlns:c16="http://schemas.microsoft.com/office/drawing/2014/chart" uri="{C3380CC4-5D6E-409C-BE32-E72D297353CC}">
              <c16:uniqueId val="{0000000A-225B-42FF-979B-0CEE59264D89}"/>
            </c:ext>
          </c:extLst>
        </c:ser>
        <c:dLbls>
          <c:dLblPos val="ctr"/>
          <c:showLegendKey val="0"/>
          <c:showVal val="1"/>
          <c:showCatName val="0"/>
          <c:showSerName val="0"/>
          <c:showPercent val="0"/>
          <c:showBubbleSize val="0"/>
        </c:dLbls>
        <c:gapWidth val="150"/>
        <c:overlap val="100"/>
        <c:axId val="602996416"/>
        <c:axId val="602996808"/>
        <c:extLst>
          <c:ext xmlns:c15="http://schemas.microsoft.com/office/drawing/2012/chart" uri="{02D57815-91ED-43cb-92C2-25804820EDAC}">
            <c15:filteredBarSeries>
              <c15:ser>
                <c:idx val="5"/>
                <c:order val="5"/>
                <c:tx>
                  <c:strRef>
                    <c:extLst>
                      <c:ext uri="{02D57815-91ED-43cb-92C2-25804820EDAC}">
                        <c15:formulaRef>
                          <c15:sqref>Res!$B$62</c15:sqref>
                        </c15:formulaRef>
                      </c:ext>
                    </c:extLst>
                    <c:strCache>
                      <c:ptCount val="1"/>
                      <c:pt idx="0">
                        <c:v>No disponible</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Res!$C$56:$H$56</c15:sqref>
                        </c15:formulaRef>
                      </c:ext>
                    </c:extLst>
                    <c:numCache>
                      <c:formatCode>General</c:formatCode>
                      <c:ptCount val="6"/>
                      <c:pt idx="0">
                        <c:v>2015</c:v>
                      </c:pt>
                      <c:pt idx="1">
                        <c:v>2016</c:v>
                      </c:pt>
                      <c:pt idx="2">
                        <c:v>2017</c:v>
                      </c:pt>
                      <c:pt idx="3">
                        <c:v>2018</c:v>
                      </c:pt>
                      <c:pt idx="4">
                        <c:v>2019</c:v>
                      </c:pt>
                      <c:pt idx="5">
                        <c:v>2020</c:v>
                      </c:pt>
                    </c:numCache>
                  </c:numRef>
                </c:cat>
                <c:val>
                  <c:numRef>
                    <c:extLst>
                      <c:ext uri="{02D57815-91ED-43cb-92C2-25804820EDAC}">
                        <c15:formulaRef>
                          <c15:sqref>Res!$C$62:$H$62</c15:sqref>
                        </c15:formulaRef>
                      </c:ext>
                    </c:extLst>
                    <c:numCache>
                      <c:formatCode>0.0</c:formatCode>
                      <c:ptCount val="6"/>
                      <c:pt idx="0">
                        <c:v>0</c:v>
                      </c:pt>
                      <c:pt idx="1">
                        <c:v>0</c:v>
                      </c:pt>
                      <c:pt idx="2">
                        <c:v>0.33444816053511706</c:v>
                      </c:pt>
                      <c:pt idx="3">
                        <c:v>0.14792899408284024</c:v>
                      </c:pt>
                      <c:pt idx="4">
                        <c:v>0</c:v>
                      </c:pt>
                      <c:pt idx="5">
                        <c:v>0.60422960725075525</c:v>
                      </c:pt>
                    </c:numCache>
                  </c:numRef>
                </c:val>
                <c:extLst>
                  <c:ext xmlns:c16="http://schemas.microsoft.com/office/drawing/2014/chart" uri="{C3380CC4-5D6E-409C-BE32-E72D297353CC}">
                    <c16:uniqueId val="{0000000B-225B-42FF-979B-0CEE59264D89}"/>
                  </c:ext>
                </c:extLst>
              </c15:ser>
            </c15:filteredBarSeries>
          </c:ext>
        </c:extLst>
      </c:barChart>
      <c:catAx>
        <c:axId val="602996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6808"/>
        <c:crosses val="autoZero"/>
        <c:auto val="1"/>
        <c:lblAlgn val="ctr"/>
        <c:lblOffset val="100"/>
        <c:noMultiLvlLbl val="0"/>
      </c:catAx>
      <c:valAx>
        <c:axId val="6029968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6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Res!$B$14</c:f>
              <c:strCache>
                <c:ptCount val="1"/>
                <c:pt idx="0">
                  <c:v>Mujeres</c:v>
                </c:pt>
              </c:strCache>
            </c:strRef>
          </c:tx>
          <c:spPr>
            <a:ln w="28575" cap="rnd">
              <a:solidFill>
                <a:schemeClr val="accent1"/>
              </a:solidFill>
              <a:round/>
            </a:ln>
            <a:effectLst/>
          </c:spPr>
          <c:marker>
            <c:symbol val="none"/>
          </c:marker>
          <c:dLbls>
            <c:dLbl>
              <c:idx val="0"/>
              <c:layout>
                <c:manualLayout>
                  <c:x val="-5.0944444444444473E-2"/>
                  <c:y val="6.253463108778069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E87-4907-AF7B-1585BA6C32D8}"/>
                </c:ext>
              </c:extLst>
            </c:dLbl>
            <c:dLbl>
              <c:idx val="1"/>
              <c:layout>
                <c:manualLayout>
                  <c:x val="-4.5388888888888888E-2"/>
                  <c:y val="6.253463108778069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E87-4907-AF7B-1585BA6C32D8}"/>
                </c:ext>
              </c:extLst>
            </c:dLbl>
            <c:dLbl>
              <c:idx val="2"/>
              <c:layout>
                <c:manualLayout>
                  <c:x val="-4.2611111111111162E-2"/>
                  <c:y val="5.790500145815106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E87-4907-AF7B-1585BA6C32D8}"/>
                </c:ext>
              </c:extLst>
            </c:dLbl>
            <c:dLbl>
              <c:idx val="3"/>
              <c:layout>
                <c:manualLayout>
                  <c:x val="-3.4277777777777775E-2"/>
                  <c:y val="6.716426071741024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E87-4907-AF7B-1585BA6C32D8}"/>
                </c:ext>
              </c:extLst>
            </c:dLbl>
            <c:dLbl>
              <c:idx val="4"/>
              <c:layout>
                <c:manualLayout>
                  <c:x val="-3.7055555555555557E-2"/>
                  <c:y val="9.494203849518802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E87-4907-AF7B-1585BA6C32D8}"/>
                </c:ext>
              </c:extLst>
            </c:dLbl>
            <c:dLbl>
              <c:idx val="5"/>
              <c:layout>
                <c:manualLayout>
                  <c:x val="-3.7055555555555654E-2"/>
                  <c:y val="5.327537182852143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E87-4907-AF7B-1585BA6C32D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Res!$C$13:$H$13</c:f>
              <c:numCache>
                <c:formatCode>General</c:formatCode>
                <c:ptCount val="6"/>
                <c:pt idx="0">
                  <c:v>2015</c:v>
                </c:pt>
                <c:pt idx="1">
                  <c:v>2016</c:v>
                </c:pt>
                <c:pt idx="2">
                  <c:v>2017</c:v>
                </c:pt>
                <c:pt idx="3">
                  <c:v>2018</c:v>
                </c:pt>
                <c:pt idx="4">
                  <c:v>2019</c:v>
                </c:pt>
                <c:pt idx="5">
                  <c:v>2020</c:v>
                </c:pt>
              </c:numCache>
            </c:numRef>
          </c:cat>
          <c:val>
            <c:numRef>
              <c:f>Res!$C$14:$H$14</c:f>
              <c:numCache>
                <c:formatCode>General</c:formatCode>
                <c:ptCount val="6"/>
                <c:pt idx="0">
                  <c:v>262</c:v>
                </c:pt>
                <c:pt idx="1">
                  <c:v>263</c:v>
                </c:pt>
                <c:pt idx="2">
                  <c:v>282</c:v>
                </c:pt>
                <c:pt idx="3">
                  <c:v>313</c:v>
                </c:pt>
                <c:pt idx="4">
                  <c:v>330</c:v>
                </c:pt>
                <c:pt idx="5">
                  <c:v>307</c:v>
                </c:pt>
              </c:numCache>
            </c:numRef>
          </c:val>
          <c:smooth val="0"/>
          <c:extLst>
            <c:ext xmlns:c16="http://schemas.microsoft.com/office/drawing/2014/chart" uri="{C3380CC4-5D6E-409C-BE32-E72D297353CC}">
              <c16:uniqueId val="{00000006-8E87-4907-AF7B-1585BA6C32D8}"/>
            </c:ext>
          </c:extLst>
        </c:ser>
        <c:ser>
          <c:idx val="1"/>
          <c:order val="1"/>
          <c:tx>
            <c:strRef>
              <c:f>Res!$B$15</c:f>
              <c:strCache>
                <c:ptCount val="1"/>
                <c:pt idx="0">
                  <c:v>Hombres</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Res!$C$13:$H$13</c:f>
              <c:numCache>
                <c:formatCode>General</c:formatCode>
                <c:ptCount val="6"/>
                <c:pt idx="0">
                  <c:v>2015</c:v>
                </c:pt>
                <c:pt idx="1">
                  <c:v>2016</c:v>
                </c:pt>
                <c:pt idx="2">
                  <c:v>2017</c:v>
                </c:pt>
                <c:pt idx="3">
                  <c:v>2018</c:v>
                </c:pt>
                <c:pt idx="4">
                  <c:v>2019</c:v>
                </c:pt>
                <c:pt idx="5">
                  <c:v>2020</c:v>
                </c:pt>
              </c:numCache>
            </c:numRef>
          </c:cat>
          <c:val>
            <c:numRef>
              <c:f>Res!$C$15:$H$15</c:f>
              <c:numCache>
                <c:formatCode>General</c:formatCode>
                <c:ptCount val="6"/>
                <c:pt idx="0">
                  <c:v>303</c:v>
                </c:pt>
                <c:pt idx="1">
                  <c:v>332</c:v>
                </c:pt>
                <c:pt idx="2">
                  <c:v>316</c:v>
                </c:pt>
                <c:pt idx="3">
                  <c:v>363</c:v>
                </c:pt>
                <c:pt idx="4">
                  <c:v>394</c:v>
                </c:pt>
                <c:pt idx="5">
                  <c:v>355</c:v>
                </c:pt>
              </c:numCache>
            </c:numRef>
          </c:val>
          <c:smooth val="0"/>
          <c:extLst>
            <c:ext xmlns:c16="http://schemas.microsoft.com/office/drawing/2014/chart" uri="{C3380CC4-5D6E-409C-BE32-E72D297353CC}">
              <c16:uniqueId val="{00000007-8E87-4907-AF7B-1585BA6C32D8}"/>
            </c:ext>
          </c:extLst>
        </c:ser>
        <c:ser>
          <c:idx val="2"/>
          <c:order val="2"/>
          <c:tx>
            <c:strRef>
              <c:f>Res!$B$16</c:f>
              <c:strCache>
                <c:ptCount val="1"/>
                <c:pt idx="0">
                  <c:v>Total</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Res!$C$13:$H$13</c:f>
              <c:numCache>
                <c:formatCode>General</c:formatCode>
                <c:ptCount val="6"/>
                <c:pt idx="0">
                  <c:v>2015</c:v>
                </c:pt>
                <c:pt idx="1">
                  <c:v>2016</c:v>
                </c:pt>
                <c:pt idx="2">
                  <c:v>2017</c:v>
                </c:pt>
                <c:pt idx="3">
                  <c:v>2018</c:v>
                </c:pt>
                <c:pt idx="4">
                  <c:v>2019</c:v>
                </c:pt>
                <c:pt idx="5">
                  <c:v>2020</c:v>
                </c:pt>
              </c:numCache>
            </c:numRef>
          </c:cat>
          <c:val>
            <c:numRef>
              <c:f>Res!$C$16:$H$16</c:f>
              <c:numCache>
                <c:formatCode>General</c:formatCode>
                <c:ptCount val="6"/>
                <c:pt idx="0">
                  <c:v>565</c:v>
                </c:pt>
                <c:pt idx="1">
                  <c:v>595</c:v>
                </c:pt>
                <c:pt idx="2">
                  <c:v>598</c:v>
                </c:pt>
                <c:pt idx="3">
                  <c:v>676</c:v>
                </c:pt>
                <c:pt idx="4">
                  <c:v>724</c:v>
                </c:pt>
                <c:pt idx="5">
                  <c:v>662</c:v>
                </c:pt>
              </c:numCache>
            </c:numRef>
          </c:val>
          <c:smooth val="0"/>
          <c:extLst>
            <c:ext xmlns:c16="http://schemas.microsoft.com/office/drawing/2014/chart" uri="{C3380CC4-5D6E-409C-BE32-E72D297353CC}">
              <c16:uniqueId val="{00000008-8E87-4907-AF7B-1585BA6C32D8}"/>
            </c:ext>
          </c:extLst>
        </c:ser>
        <c:dLbls>
          <c:showLegendKey val="0"/>
          <c:showVal val="0"/>
          <c:showCatName val="0"/>
          <c:showSerName val="0"/>
          <c:showPercent val="0"/>
          <c:showBubbleSize val="0"/>
        </c:dLbls>
        <c:smooth val="0"/>
        <c:axId val="602997592"/>
        <c:axId val="602997984"/>
      </c:lineChart>
      <c:catAx>
        <c:axId val="602997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7984"/>
        <c:crosses val="autoZero"/>
        <c:auto val="1"/>
        <c:lblAlgn val="ctr"/>
        <c:lblOffset val="100"/>
        <c:noMultiLvlLbl val="0"/>
      </c:catAx>
      <c:valAx>
        <c:axId val="602997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602997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0358705161854749E-2"/>
          <c:y val="5.0925925925925923E-2"/>
          <c:w val="0.89019685039370078"/>
          <c:h val="0.73577136191309422"/>
        </c:manualLayout>
      </c:layout>
      <c:barChart>
        <c:barDir val="col"/>
        <c:grouping val="clustered"/>
        <c:varyColors val="0"/>
        <c:ser>
          <c:idx val="0"/>
          <c:order val="0"/>
          <c:tx>
            <c:strRef>
              <c:f>Res!$B$102</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Res!$C$101:$H$101</c:f>
              <c:numCache>
                <c:formatCode>General</c:formatCode>
                <c:ptCount val="6"/>
                <c:pt idx="0">
                  <c:v>2015</c:v>
                </c:pt>
                <c:pt idx="1">
                  <c:v>2016</c:v>
                </c:pt>
                <c:pt idx="2">
                  <c:v>2017</c:v>
                </c:pt>
                <c:pt idx="3">
                  <c:v>2018</c:v>
                </c:pt>
                <c:pt idx="4">
                  <c:v>2019</c:v>
                </c:pt>
                <c:pt idx="5">
                  <c:v>2020</c:v>
                </c:pt>
              </c:numCache>
            </c:numRef>
          </c:cat>
          <c:val>
            <c:numRef>
              <c:f>Res!$C$102:$H$102</c:f>
              <c:numCache>
                <c:formatCode>General</c:formatCode>
                <c:ptCount val="6"/>
                <c:pt idx="0">
                  <c:v>110</c:v>
                </c:pt>
                <c:pt idx="1">
                  <c:v>123</c:v>
                </c:pt>
                <c:pt idx="2">
                  <c:v>127</c:v>
                </c:pt>
                <c:pt idx="3">
                  <c:v>134</c:v>
                </c:pt>
                <c:pt idx="4">
                  <c:v>139</c:v>
                </c:pt>
                <c:pt idx="5">
                  <c:v>128</c:v>
                </c:pt>
              </c:numCache>
            </c:numRef>
          </c:val>
          <c:extLst>
            <c:ext xmlns:c16="http://schemas.microsoft.com/office/drawing/2014/chart" uri="{C3380CC4-5D6E-409C-BE32-E72D297353CC}">
              <c16:uniqueId val="{00000000-9AF5-4D29-ABC3-D90CA9D896D7}"/>
            </c:ext>
          </c:extLst>
        </c:ser>
        <c:ser>
          <c:idx val="1"/>
          <c:order val="1"/>
          <c:tx>
            <c:strRef>
              <c:f>Res!$B$103</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Res!$C$101:$H$101</c:f>
              <c:numCache>
                <c:formatCode>General</c:formatCode>
                <c:ptCount val="6"/>
                <c:pt idx="0">
                  <c:v>2015</c:v>
                </c:pt>
                <c:pt idx="1">
                  <c:v>2016</c:v>
                </c:pt>
                <c:pt idx="2">
                  <c:v>2017</c:v>
                </c:pt>
                <c:pt idx="3">
                  <c:v>2018</c:v>
                </c:pt>
                <c:pt idx="4">
                  <c:v>2019</c:v>
                </c:pt>
                <c:pt idx="5">
                  <c:v>2020</c:v>
                </c:pt>
              </c:numCache>
            </c:numRef>
          </c:cat>
          <c:val>
            <c:numRef>
              <c:f>Res!$C$103:$H$103</c:f>
              <c:numCache>
                <c:formatCode>General</c:formatCode>
                <c:ptCount val="6"/>
                <c:pt idx="0">
                  <c:v>88</c:v>
                </c:pt>
                <c:pt idx="1">
                  <c:v>95</c:v>
                </c:pt>
                <c:pt idx="2">
                  <c:v>107</c:v>
                </c:pt>
                <c:pt idx="3">
                  <c:v>100</c:v>
                </c:pt>
                <c:pt idx="4">
                  <c:v>120</c:v>
                </c:pt>
                <c:pt idx="5">
                  <c:v>116</c:v>
                </c:pt>
              </c:numCache>
            </c:numRef>
          </c:val>
          <c:extLst>
            <c:ext xmlns:c16="http://schemas.microsoft.com/office/drawing/2014/chart" uri="{C3380CC4-5D6E-409C-BE32-E72D297353CC}">
              <c16:uniqueId val="{00000001-9AF5-4D29-ABC3-D90CA9D896D7}"/>
            </c:ext>
          </c:extLst>
        </c:ser>
        <c:ser>
          <c:idx val="2"/>
          <c:order val="2"/>
          <c:tx>
            <c:strRef>
              <c:f>Res!$B$104</c:f>
              <c:strCache>
                <c:ptCount val="1"/>
                <c:pt idx="0">
                  <c:v>Total</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Res!$C$101:$H$101</c:f>
              <c:numCache>
                <c:formatCode>General</c:formatCode>
                <c:ptCount val="6"/>
                <c:pt idx="0">
                  <c:v>2015</c:v>
                </c:pt>
                <c:pt idx="1">
                  <c:v>2016</c:v>
                </c:pt>
                <c:pt idx="2">
                  <c:v>2017</c:v>
                </c:pt>
                <c:pt idx="3">
                  <c:v>2018</c:v>
                </c:pt>
                <c:pt idx="4">
                  <c:v>2019</c:v>
                </c:pt>
                <c:pt idx="5">
                  <c:v>2020</c:v>
                </c:pt>
              </c:numCache>
            </c:numRef>
          </c:cat>
          <c:val>
            <c:numRef>
              <c:f>Res!$C$104:$H$104</c:f>
              <c:numCache>
                <c:formatCode>General</c:formatCode>
                <c:ptCount val="6"/>
                <c:pt idx="0">
                  <c:v>198</c:v>
                </c:pt>
                <c:pt idx="1">
                  <c:v>218</c:v>
                </c:pt>
                <c:pt idx="2">
                  <c:v>234</c:v>
                </c:pt>
                <c:pt idx="3">
                  <c:v>234</c:v>
                </c:pt>
                <c:pt idx="4">
                  <c:v>259</c:v>
                </c:pt>
                <c:pt idx="5">
                  <c:v>244</c:v>
                </c:pt>
              </c:numCache>
            </c:numRef>
          </c:val>
          <c:extLst>
            <c:ext xmlns:c16="http://schemas.microsoft.com/office/drawing/2014/chart" uri="{C3380CC4-5D6E-409C-BE32-E72D297353CC}">
              <c16:uniqueId val="{00000002-9AF5-4D29-ABC3-D90CA9D896D7}"/>
            </c:ext>
          </c:extLst>
        </c:ser>
        <c:dLbls>
          <c:dLblPos val="outEnd"/>
          <c:showLegendKey val="0"/>
          <c:showVal val="1"/>
          <c:showCatName val="0"/>
          <c:showSerName val="0"/>
          <c:showPercent val="0"/>
          <c:showBubbleSize val="0"/>
        </c:dLbls>
        <c:gapWidth val="219"/>
        <c:overlap val="-27"/>
        <c:axId val="483975496"/>
        <c:axId val="483977848"/>
      </c:barChart>
      <c:catAx>
        <c:axId val="483975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83977848"/>
        <c:crosses val="autoZero"/>
        <c:auto val="1"/>
        <c:lblAlgn val="ctr"/>
        <c:lblOffset val="100"/>
        <c:noMultiLvlLbl val="0"/>
      </c:catAx>
      <c:valAx>
        <c:axId val="483977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83975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withinLinear" id="18">
  <a:schemeClr val="accent5"/>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Profesional analista en servicios administrativos</CompanyEmail>
</CoverPageProperties>
</file>

<file path=customXml/item2.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93931F9-E330-4E32-BBF2-B005064F5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111</Pages>
  <Words>37002</Words>
  <Characters>203514</Characters>
  <Application>Microsoft Office Word</Application>
  <DocSecurity>0</DocSecurity>
  <Lines>1695</Lines>
  <Paragraphs>480</Paragraphs>
  <ScaleCrop>false</ScaleCrop>
  <HeadingPairs>
    <vt:vector size="2" baseType="variant">
      <vt:variant>
        <vt:lpstr>Título</vt:lpstr>
      </vt:variant>
      <vt:variant>
        <vt:i4>1</vt:i4>
      </vt:variant>
    </vt:vector>
  </HeadingPairs>
  <TitlesOfParts>
    <vt:vector size="1" baseType="lpstr">
      <vt:lpstr>Estado de la investigación 
en la Universidad Nacional</vt:lpstr>
    </vt:vector>
  </TitlesOfParts>
  <Company/>
  <LinksUpToDate>false</LinksUpToDate>
  <CharactersWithSpaces>240036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Estado de la investigación 
en la Universidad Nacional</dc:title>
  <dc:subject/>
  <dc:creator>Ana Lorena Jiménez  París</dc:creator>
  <cp:keywords/>
  <dc:description/>
  <cp:lastModifiedBy>ANA JIMENEZ  PARIS</cp:lastModifiedBy>
  <cp:revision>6</cp:revision>
  <dcterms:created xsi:type="dcterms:W3CDTF">2021-04-28T04:05:00Z</dcterms:created>
  <dcterms:modified xsi:type="dcterms:W3CDTF">2022-08-19T05:45:00Z</dcterms:modified>
</cp:coreProperties>
</file>