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4174" w:rsidRDefault="00A56CA1">
      <w:pPr>
        <w:tabs>
          <w:tab w:val="left" w:pos="3510"/>
        </w:tabs>
        <w:rPr>
          <w:rFonts w:ascii="Arial" w:eastAsia="Arial" w:hAnsi="Arial" w:cs="Arial"/>
        </w:rPr>
      </w:pPr>
      <w:r>
        <w:rPr>
          <w:rFonts w:ascii="Arial" w:eastAsia="Arial" w:hAnsi="Arial" w:cs="Arial"/>
        </w:rPr>
        <w:tab/>
      </w: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sz w:val="24"/>
          <w:szCs w:val="24"/>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A56CA1">
      <w:pPr>
        <w:tabs>
          <w:tab w:val="left" w:pos="3510"/>
        </w:tabs>
        <w:jc w:val="center"/>
        <w:rPr>
          <w:rFonts w:ascii="Arial" w:eastAsia="Arial" w:hAnsi="Arial" w:cs="Arial"/>
          <w:sz w:val="72"/>
          <w:szCs w:val="72"/>
        </w:rPr>
      </w:pPr>
      <w:r>
        <w:rPr>
          <w:rFonts w:ascii="Arial" w:eastAsia="Arial" w:hAnsi="Arial" w:cs="Arial"/>
          <w:sz w:val="72"/>
          <w:szCs w:val="72"/>
        </w:rPr>
        <w:t xml:space="preserve">Procedimiento de Gestión </w:t>
      </w:r>
      <w:proofErr w:type="gramStart"/>
      <w:r>
        <w:rPr>
          <w:rFonts w:ascii="Arial" w:eastAsia="Arial" w:hAnsi="Arial" w:cs="Arial"/>
          <w:sz w:val="72"/>
          <w:szCs w:val="72"/>
        </w:rPr>
        <w:t>del</w:t>
      </w:r>
      <w:proofErr w:type="gramEnd"/>
      <w:r>
        <w:rPr>
          <w:rFonts w:ascii="Arial" w:eastAsia="Arial" w:hAnsi="Arial" w:cs="Arial"/>
          <w:sz w:val="72"/>
          <w:szCs w:val="72"/>
        </w:rPr>
        <w:t xml:space="preserve"> Riesgo</w:t>
      </w: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tbl>
      <w:tblPr>
        <w:tblStyle w:val="a"/>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92"/>
        <w:gridCol w:w="2993"/>
        <w:gridCol w:w="2993"/>
      </w:tblGrid>
      <w:tr w:rsidR="001A4174">
        <w:tc>
          <w:tcPr>
            <w:tcW w:w="2992" w:type="dxa"/>
          </w:tcPr>
          <w:p w:rsidR="001A4174" w:rsidRDefault="00A56CA1">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Elaborado por:</w:t>
            </w:r>
          </w:p>
          <w:p w:rsidR="001A4174" w:rsidRDefault="001A4174">
            <w:pPr>
              <w:pBdr>
                <w:top w:val="nil"/>
                <w:left w:val="nil"/>
                <w:bottom w:val="nil"/>
                <w:right w:val="nil"/>
                <w:between w:val="nil"/>
              </w:pBdr>
              <w:tabs>
                <w:tab w:val="center" w:pos="4419"/>
                <w:tab w:val="right" w:pos="8838"/>
              </w:tabs>
              <w:rPr>
                <w:rFonts w:ascii="Arial" w:eastAsia="Arial" w:hAnsi="Arial" w:cs="Arial"/>
                <w:color w:val="000000"/>
              </w:rPr>
            </w:pPr>
          </w:p>
        </w:tc>
        <w:tc>
          <w:tcPr>
            <w:tcW w:w="2993" w:type="dxa"/>
          </w:tcPr>
          <w:p w:rsidR="001A4174" w:rsidRDefault="00A56CA1">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Revisado por:</w:t>
            </w:r>
          </w:p>
        </w:tc>
        <w:tc>
          <w:tcPr>
            <w:tcW w:w="2993" w:type="dxa"/>
          </w:tcPr>
          <w:p w:rsidR="001A4174" w:rsidRDefault="00A56CA1">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Aprobado por:</w:t>
            </w:r>
          </w:p>
        </w:tc>
      </w:tr>
      <w:tr w:rsidR="001A4174">
        <w:tc>
          <w:tcPr>
            <w:tcW w:w="2992" w:type="dxa"/>
          </w:tcPr>
          <w:p w:rsidR="001A4174" w:rsidRDefault="00A56CA1">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1A4174" w:rsidRDefault="00A56CA1">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1A4174" w:rsidRDefault="00A56CA1">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r>
      <w:tr w:rsidR="001A4174">
        <w:tc>
          <w:tcPr>
            <w:tcW w:w="2992" w:type="dxa"/>
          </w:tcPr>
          <w:p w:rsidR="001A4174" w:rsidRDefault="00A56CA1">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1A4174" w:rsidRDefault="00A56CA1">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1A4174" w:rsidRDefault="00A56CA1">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r>
    </w:tbl>
    <w:p w:rsidR="001A4174" w:rsidRDefault="001A4174">
      <w:pPr>
        <w:tabs>
          <w:tab w:val="left" w:pos="3510"/>
        </w:tabs>
        <w:rPr>
          <w:rFonts w:ascii="Arial" w:eastAsia="Arial" w:hAnsi="Arial" w:cs="Arial"/>
        </w:rPr>
      </w:pPr>
    </w:p>
    <w:p w:rsidR="001A4174" w:rsidRDefault="00A56CA1">
      <w:pPr>
        <w:keepNext/>
        <w:keepLines/>
        <w:pBdr>
          <w:top w:val="nil"/>
          <w:left w:val="nil"/>
          <w:bottom w:val="nil"/>
          <w:right w:val="nil"/>
          <w:between w:val="nil"/>
        </w:pBdr>
        <w:spacing w:before="480" w:after="0"/>
        <w:rPr>
          <w:rFonts w:ascii="Arial" w:eastAsia="Arial" w:hAnsi="Arial" w:cs="Arial"/>
          <w:b/>
          <w:color w:val="000000"/>
          <w:sz w:val="28"/>
          <w:szCs w:val="28"/>
        </w:rPr>
      </w:pPr>
      <w:r>
        <w:rPr>
          <w:rFonts w:ascii="Arial" w:eastAsia="Arial" w:hAnsi="Arial" w:cs="Arial"/>
          <w:b/>
          <w:color w:val="000000"/>
          <w:sz w:val="28"/>
          <w:szCs w:val="28"/>
        </w:rPr>
        <w:lastRenderedPageBreak/>
        <w:t>Contenido</w:t>
      </w:r>
    </w:p>
    <w:sdt>
      <w:sdtPr>
        <w:id w:val="1900703220"/>
        <w:docPartObj>
          <w:docPartGallery w:val="Table of Contents"/>
          <w:docPartUnique/>
        </w:docPartObj>
      </w:sdtPr>
      <w:sdtEndPr/>
      <w:sdtContent>
        <w:p w:rsidR="001A4174" w:rsidRDefault="00A56CA1">
          <w:pPr>
            <w:pBdr>
              <w:top w:val="nil"/>
              <w:left w:val="nil"/>
              <w:bottom w:val="nil"/>
              <w:right w:val="nil"/>
              <w:between w:val="nil"/>
            </w:pBdr>
            <w:tabs>
              <w:tab w:val="left" w:pos="440"/>
              <w:tab w:val="right" w:pos="8828"/>
            </w:tabs>
            <w:spacing w:after="100"/>
            <w:rPr>
              <w:rFonts w:ascii="Arial" w:eastAsia="Arial" w:hAnsi="Arial" w:cs="Arial"/>
              <w:color w:val="000000"/>
            </w:rPr>
          </w:pPr>
          <w:r>
            <w:fldChar w:fldCharType="begin"/>
          </w:r>
          <w:r>
            <w:instrText xml:space="preserve"> TOC \h \u \z </w:instrText>
          </w:r>
          <w:r>
            <w:fldChar w:fldCharType="separate"/>
          </w:r>
          <w:hyperlink w:anchor="_30j0zll">
            <w:r>
              <w:rPr>
                <w:rFonts w:ascii="Arial" w:eastAsia="Arial" w:hAnsi="Arial" w:cs="Arial"/>
                <w:color w:val="000000"/>
              </w:rPr>
              <w:t>1.</w:t>
            </w:r>
            <w:r>
              <w:rPr>
                <w:rFonts w:ascii="Arial" w:eastAsia="Arial" w:hAnsi="Arial" w:cs="Arial"/>
                <w:color w:val="000000"/>
              </w:rPr>
              <w:tab/>
              <w:t>OBJETIVO</w:t>
            </w:r>
            <w:r>
              <w:rPr>
                <w:rFonts w:ascii="Arial" w:eastAsia="Arial" w:hAnsi="Arial" w:cs="Arial"/>
                <w:color w:val="000000"/>
              </w:rPr>
              <w:tab/>
              <w:t>3</w:t>
            </w:r>
          </w:hyperlink>
        </w:p>
        <w:p w:rsidR="001A4174" w:rsidRDefault="00A56CA1">
          <w:pPr>
            <w:pBdr>
              <w:top w:val="nil"/>
              <w:left w:val="nil"/>
              <w:bottom w:val="nil"/>
              <w:right w:val="nil"/>
              <w:between w:val="nil"/>
            </w:pBdr>
            <w:tabs>
              <w:tab w:val="left" w:pos="440"/>
              <w:tab w:val="right" w:pos="8828"/>
            </w:tabs>
            <w:spacing w:after="100"/>
            <w:rPr>
              <w:rFonts w:ascii="Arial" w:eastAsia="Arial" w:hAnsi="Arial" w:cs="Arial"/>
              <w:color w:val="000000"/>
            </w:rPr>
          </w:pPr>
          <w:hyperlink w:anchor="_1fob9te">
            <w:r>
              <w:rPr>
                <w:rFonts w:ascii="Arial" w:eastAsia="Arial" w:hAnsi="Arial" w:cs="Arial"/>
                <w:color w:val="000000"/>
              </w:rPr>
              <w:t>2.</w:t>
            </w:r>
            <w:r>
              <w:rPr>
                <w:rFonts w:ascii="Arial" w:eastAsia="Arial" w:hAnsi="Arial" w:cs="Arial"/>
                <w:color w:val="000000"/>
              </w:rPr>
              <w:tab/>
              <w:t>ALCANCE</w:t>
            </w:r>
            <w:r>
              <w:rPr>
                <w:rFonts w:ascii="Arial" w:eastAsia="Arial" w:hAnsi="Arial" w:cs="Arial"/>
                <w:color w:val="000000"/>
              </w:rPr>
              <w:tab/>
              <w:t>3</w:t>
            </w:r>
          </w:hyperlink>
        </w:p>
        <w:p w:rsidR="001A4174" w:rsidRDefault="00A56CA1">
          <w:pPr>
            <w:pBdr>
              <w:top w:val="nil"/>
              <w:left w:val="nil"/>
              <w:bottom w:val="nil"/>
              <w:right w:val="nil"/>
              <w:between w:val="nil"/>
            </w:pBdr>
            <w:tabs>
              <w:tab w:val="left" w:pos="440"/>
              <w:tab w:val="right" w:pos="8828"/>
            </w:tabs>
            <w:spacing w:after="100"/>
            <w:rPr>
              <w:rFonts w:ascii="Arial" w:eastAsia="Arial" w:hAnsi="Arial" w:cs="Arial"/>
              <w:color w:val="000000"/>
            </w:rPr>
          </w:pPr>
          <w:hyperlink w:anchor="_3znysh7">
            <w:r>
              <w:rPr>
                <w:rFonts w:ascii="Arial" w:eastAsia="Arial" w:hAnsi="Arial" w:cs="Arial"/>
                <w:color w:val="000000"/>
              </w:rPr>
              <w:t>3.</w:t>
            </w:r>
            <w:r>
              <w:rPr>
                <w:rFonts w:ascii="Arial" w:eastAsia="Arial" w:hAnsi="Arial" w:cs="Arial"/>
                <w:color w:val="000000"/>
              </w:rPr>
              <w:tab/>
              <w:t>DEFINICIONES</w:t>
            </w:r>
            <w:r>
              <w:rPr>
                <w:rFonts w:ascii="Arial" w:eastAsia="Arial" w:hAnsi="Arial" w:cs="Arial"/>
                <w:color w:val="000000"/>
              </w:rPr>
              <w:tab/>
              <w:t>3</w:t>
            </w:r>
          </w:hyperlink>
        </w:p>
        <w:p w:rsidR="001A4174" w:rsidRDefault="00A56CA1">
          <w:pPr>
            <w:pBdr>
              <w:top w:val="nil"/>
              <w:left w:val="nil"/>
              <w:bottom w:val="nil"/>
              <w:right w:val="nil"/>
              <w:between w:val="nil"/>
            </w:pBdr>
            <w:tabs>
              <w:tab w:val="left" w:pos="440"/>
              <w:tab w:val="right" w:pos="8828"/>
            </w:tabs>
            <w:spacing w:after="100"/>
            <w:rPr>
              <w:rFonts w:ascii="Arial" w:eastAsia="Arial" w:hAnsi="Arial" w:cs="Arial"/>
              <w:color w:val="000000"/>
            </w:rPr>
          </w:pPr>
          <w:hyperlink w:anchor="_2et92p0">
            <w:r>
              <w:rPr>
                <w:rFonts w:ascii="Arial" w:eastAsia="Arial" w:hAnsi="Arial" w:cs="Arial"/>
                <w:color w:val="000000"/>
              </w:rPr>
              <w:t>4.</w:t>
            </w:r>
            <w:r>
              <w:rPr>
                <w:rFonts w:ascii="Arial" w:eastAsia="Arial" w:hAnsi="Arial" w:cs="Arial"/>
                <w:color w:val="000000"/>
              </w:rPr>
              <w:tab/>
              <w:t>RESPONSABILIDADES</w:t>
            </w:r>
            <w:r>
              <w:rPr>
                <w:rFonts w:ascii="Arial" w:eastAsia="Arial" w:hAnsi="Arial" w:cs="Arial"/>
                <w:color w:val="000000"/>
              </w:rPr>
              <w:tab/>
              <w:t>4</w:t>
            </w:r>
          </w:hyperlink>
        </w:p>
        <w:p w:rsidR="001A4174" w:rsidRDefault="00A56CA1">
          <w:pPr>
            <w:pBdr>
              <w:top w:val="nil"/>
              <w:left w:val="nil"/>
              <w:bottom w:val="nil"/>
              <w:right w:val="nil"/>
              <w:between w:val="nil"/>
            </w:pBdr>
            <w:tabs>
              <w:tab w:val="left" w:pos="440"/>
              <w:tab w:val="right" w:pos="8828"/>
            </w:tabs>
            <w:spacing w:after="100"/>
            <w:rPr>
              <w:rFonts w:ascii="Arial" w:eastAsia="Arial" w:hAnsi="Arial" w:cs="Arial"/>
              <w:color w:val="000000"/>
            </w:rPr>
          </w:pPr>
          <w:hyperlink w:anchor="_tyjcwt">
            <w:r>
              <w:rPr>
                <w:rFonts w:ascii="Arial" w:eastAsia="Arial" w:hAnsi="Arial" w:cs="Arial"/>
                <w:color w:val="000000"/>
              </w:rPr>
              <w:t>5.</w:t>
            </w:r>
            <w:r>
              <w:rPr>
                <w:rFonts w:ascii="Arial" w:eastAsia="Arial" w:hAnsi="Arial" w:cs="Arial"/>
                <w:color w:val="000000"/>
              </w:rPr>
              <w:tab/>
              <w:t>PROCEDIMIENTO</w:t>
            </w:r>
            <w:r>
              <w:rPr>
                <w:rFonts w:ascii="Arial" w:eastAsia="Arial" w:hAnsi="Arial" w:cs="Arial"/>
                <w:color w:val="000000"/>
              </w:rPr>
              <w:tab/>
              <w:t>4</w:t>
            </w:r>
          </w:hyperlink>
        </w:p>
        <w:p w:rsidR="001A4174" w:rsidRDefault="00A56CA1">
          <w:pPr>
            <w:pBdr>
              <w:top w:val="nil"/>
              <w:left w:val="nil"/>
              <w:bottom w:val="nil"/>
              <w:right w:val="nil"/>
              <w:between w:val="nil"/>
            </w:pBdr>
            <w:tabs>
              <w:tab w:val="left" w:pos="440"/>
              <w:tab w:val="right" w:pos="8828"/>
            </w:tabs>
            <w:spacing w:after="100"/>
            <w:rPr>
              <w:rFonts w:ascii="Arial" w:eastAsia="Arial" w:hAnsi="Arial" w:cs="Arial"/>
              <w:color w:val="000000"/>
            </w:rPr>
          </w:pPr>
          <w:hyperlink w:anchor="_3dy6vkm">
            <w:r>
              <w:rPr>
                <w:rFonts w:ascii="Arial" w:eastAsia="Arial" w:hAnsi="Arial" w:cs="Arial"/>
                <w:color w:val="000000"/>
              </w:rPr>
              <w:t>6.</w:t>
            </w:r>
            <w:r>
              <w:rPr>
                <w:rFonts w:ascii="Arial" w:eastAsia="Arial" w:hAnsi="Arial" w:cs="Arial"/>
                <w:color w:val="000000"/>
              </w:rPr>
              <w:tab/>
              <w:t>REGISTROS</w:t>
            </w:r>
            <w:r>
              <w:rPr>
                <w:rFonts w:ascii="Arial" w:eastAsia="Arial" w:hAnsi="Arial" w:cs="Arial"/>
                <w:color w:val="000000"/>
              </w:rPr>
              <w:tab/>
              <w:t>15</w:t>
            </w:r>
          </w:hyperlink>
        </w:p>
        <w:p w:rsidR="001A4174" w:rsidRDefault="00A56CA1">
          <w:pPr>
            <w:pBdr>
              <w:top w:val="nil"/>
              <w:left w:val="nil"/>
              <w:bottom w:val="nil"/>
              <w:right w:val="nil"/>
              <w:between w:val="nil"/>
            </w:pBdr>
            <w:tabs>
              <w:tab w:val="left" w:pos="440"/>
              <w:tab w:val="right" w:pos="8828"/>
            </w:tabs>
            <w:spacing w:after="100"/>
            <w:rPr>
              <w:rFonts w:ascii="Arial" w:eastAsia="Arial" w:hAnsi="Arial" w:cs="Arial"/>
              <w:color w:val="000000"/>
            </w:rPr>
          </w:pPr>
          <w:hyperlink w:anchor="_1t3h5sf">
            <w:r>
              <w:rPr>
                <w:rFonts w:ascii="Arial" w:eastAsia="Arial" w:hAnsi="Arial" w:cs="Arial"/>
                <w:color w:val="000000"/>
              </w:rPr>
              <w:t>7.</w:t>
            </w:r>
            <w:r>
              <w:rPr>
                <w:rFonts w:ascii="Arial" w:eastAsia="Arial" w:hAnsi="Arial" w:cs="Arial"/>
                <w:color w:val="000000"/>
              </w:rPr>
              <w:tab/>
              <w:t>REFERENCIAS</w:t>
            </w:r>
            <w:r>
              <w:rPr>
                <w:rFonts w:ascii="Arial" w:eastAsia="Arial" w:hAnsi="Arial" w:cs="Arial"/>
                <w:color w:val="000000"/>
              </w:rPr>
              <w:tab/>
              <w:t>15</w:t>
            </w:r>
          </w:hyperlink>
        </w:p>
        <w:p w:rsidR="001A4174" w:rsidRDefault="00A56CA1">
          <w:pPr>
            <w:pBdr>
              <w:top w:val="nil"/>
              <w:left w:val="nil"/>
              <w:bottom w:val="nil"/>
              <w:right w:val="nil"/>
              <w:between w:val="nil"/>
            </w:pBdr>
            <w:tabs>
              <w:tab w:val="left" w:pos="440"/>
              <w:tab w:val="right" w:pos="8828"/>
            </w:tabs>
            <w:spacing w:after="100"/>
            <w:rPr>
              <w:rFonts w:ascii="Arial" w:eastAsia="Arial" w:hAnsi="Arial" w:cs="Arial"/>
              <w:color w:val="000000"/>
            </w:rPr>
          </w:pPr>
          <w:hyperlink w:anchor="_2s8eyo1">
            <w:r>
              <w:rPr>
                <w:rFonts w:ascii="Arial" w:eastAsia="Arial" w:hAnsi="Arial" w:cs="Arial"/>
                <w:color w:val="000000"/>
              </w:rPr>
              <w:t>8.</w:t>
            </w:r>
            <w:r>
              <w:rPr>
                <w:rFonts w:ascii="Arial" w:eastAsia="Arial" w:hAnsi="Arial" w:cs="Arial"/>
                <w:color w:val="000000"/>
              </w:rPr>
              <w:tab/>
              <w:t>CONTROL DE CAMBIOS</w:t>
            </w:r>
            <w:r>
              <w:rPr>
                <w:rFonts w:ascii="Arial" w:eastAsia="Arial" w:hAnsi="Arial" w:cs="Arial"/>
                <w:color w:val="000000"/>
              </w:rPr>
              <w:tab/>
              <w:t>15</w:t>
            </w:r>
          </w:hyperlink>
        </w:p>
        <w:p w:rsidR="001A4174" w:rsidRDefault="00A56CA1">
          <w:pPr>
            <w:rPr>
              <w:rFonts w:ascii="Arial" w:eastAsia="Arial" w:hAnsi="Arial" w:cs="Arial"/>
            </w:rPr>
          </w:pPr>
          <w:r>
            <w:fldChar w:fldCharType="end"/>
          </w:r>
        </w:p>
      </w:sdtContent>
    </w:sdt>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bookmarkStart w:id="0" w:name="_gjdgxs" w:colFirst="0" w:colLast="0"/>
      <w:bookmarkEnd w:id="0"/>
    </w:p>
    <w:p w:rsidR="001A4174" w:rsidRDefault="001A4174">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A56CA1" w:rsidRDefault="00A56CA1">
      <w:pPr>
        <w:tabs>
          <w:tab w:val="left" w:pos="3510"/>
        </w:tabs>
        <w:rPr>
          <w:rFonts w:ascii="Arial" w:eastAsia="Arial" w:hAnsi="Arial" w:cs="Arial"/>
        </w:rPr>
      </w:pPr>
    </w:p>
    <w:p w:rsidR="001A4174" w:rsidRDefault="001A4174">
      <w:pPr>
        <w:tabs>
          <w:tab w:val="left" w:pos="3510"/>
        </w:tabs>
        <w:rPr>
          <w:rFonts w:ascii="Arial" w:eastAsia="Arial" w:hAnsi="Arial" w:cs="Arial"/>
        </w:rPr>
      </w:pPr>
    </w:p>
    <w:p w:rsidR="001A4174" w:rsidRDefault="001A4174">
      <w:pPr>
        <w:tabs>
          <w:tab w:val="left" w:pos="1935"/>
        </w:tabs>
        <w:rPr>
          <w:rFonts w:ascii="Arial" w:eastAsia="Arial" w:hAnsi="Arial" w:cs="Arial"/>
        </w:rPr>
      </w:pPr>
    </w:p>
    <w:p w:rsidR="001A4174" w:rsidRDefault="00A56CA1">
      <w:pPr>
        <w:pStyle w:val="Heading1"/>
        <w:numPr>
          <w:ilvl w:val="0"/>
          <w:numId w:val="4"/>
        </w:numPr>
      </w:pPr>
      <w:bookmarkStart w:id="1" w:name="_30j0zll" w:colFirst="0" w:colLast="0"/>
      <w:bookmarkEnd w:id="1"/>
      <w:r>
        <w:lastRenderedPageBreak/>
        <w:t>OBJETIVO</w:t>
      </w:r>
    </w:p>
    <w:p w:rsidR="001A4174" w:rsidRDefault="00A56CA1">
      <w:pPr>
        <w:spacing w:after="0" w:line="360" w:lineRule="auto"/>
        <w:ind w:firstLine="709"/>
        <w:jc w:val="both"/>
        <w:rPr>
          <w:rFonts w:ascii="Arial" w:eastAsia="Arial" w:hAnsi="Arial" w:cs="Arial"/>
        </w:rPr>
      </w:pPr>
      <w:r>
        <w:rPr>
          <w:rFonts w:ascii="Arial" w:eastAsia="Arial" w:hAnsi="Arial" w:cs="Arial"/>
        </w:rPr>
        <w:t>Establecer los lineamientos para la identificación, valoración y control de los riesgos y oportunidades en el Laboratorio ___________________ de la Universidad Nacional, para asegurar la integración en todos los niveles del proceso.</w:t>
      </w:r>
    </w:p>
    <w:p w:rsidR="001A4174" w:rsidRDefault="001A4174">
      <w:pPr>
        <w:tabs>
          <w:tab w:val="left" w:pos="3510"/>
        </w:tabs>
        <w:spacing w:after="0" w:line="360" w:lineRule="auto"/>
        <w:ind w:firstLine="709"/>
        <w:jc w:val="both"/>
        <w:rPr>
          <w:rFonts w:ascii="Arial" w:eastAsia="Arial" w:hAnsi="Arial" w:cs="Arial"/>
        </w:rPr>
      </w:pPr>
    </w:p>
    <w:p w:rsidR="001A4174" w:rsidRDefault="00A56CA1">
      <w:pPr>
        <w:pStyle w:val="Heading1"/>
        <w:numPr>
          <w:ilvl w:val="0"/>
          <w:numId w:val="4"/>
        </w:numPr>
      </w:pPr>
      <w:bookmarkStart w:id="2" w:name="_1fob9te" w:colFirst="0" w:colLast="0"/>
      <w:bookmarkEnd w:id="2"/>
      <w:r>
        <w:t>ALCANCE</w:t>
      </w:r>
    </w:p>
    <w:p w:rsidR="001A4174" w:rsidRDefault="00A56CA1">
      <w:pPr>
        <w:spacing w:after="0" w:line="360" w:lineRule="auto"/>
        <w:ind w:firstLine="709"/>
        <w:jc w:val="both"/>
        <w:rPr>
          <w:rFonts w:ascii="Arial" w:eastAsia="Arial" w:hAnsi="Arial" w:cs="Arial"/>
        </w:rPr>
      </w:pPr>
      <w:r>
        <w:rPr>
          <w:rFonts w:ascii="Arial" w:eastAsia="Arial" w:hAnsi="Arial" w:cs="Arial"/>
        </w:rPr>
        <w:t xml:space="preserve">   Este proced</w:t>
      </w:r>
      <w:r>
        <w:rPr>
          <w:rFonts w:ascii="Arial" w:eastAsia="Arial" w:hAnsi="Arial" w:cs="Arial"/>
        </w:rPr>
        <w:t>imiento aplica a todos los procesos del Sistema de Gestión de la Calidad del Laboratorio ___________________.</w:t>
      </w:r>
    </w:p>
    <w:p w:rsidR="001A4174" w:rsidRDefault="001A4174">
      <w:pPr>
        <w:spacing w:after="0" w:line="360" w:lineRule="auto"/>
        <w:ind w:firstLine="709"/>
        <w:jc w:val="both"/>
        <w:rPr>
          <w:rFonts w:ascii="Arial" w:eastAsia="Arial" w:hAnsi="Arial" w:cs="Arial"/>
        </w:rPr>
      </w:pPr>
    </w:p>
    <w:p w:rsidR="001A4174" w:rsidRDefault="00A56CA1">
      <w:pPr>
        <w:pStyle w:val="Heading1"/>
        <w:numPr>
          <w:ilvl w:val="0"/>
          <w:numId w:val="4"/>
        </w:numPr>
      </w:pPr>
      <w:bookmarkStart w:id="3" w:name="_3znysh7" w:colFirst="0" w:colLast="0"/>
      <w:bookmarkEnd w:id="3"/>
      <w:r>
        <w:t>DEFINICIONES</w:t>
      </w:r>
    </w:p>
    <w:p w:rsidR="001A4174" w:rsidRDefault="00A56CA1">
      <w:pPr>
        <w:numPr>
          <w:ilvl w:val="1"/>
          <w:numId w:val="10"/>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Riesgo: efecto de la incertidumbre sobre los objetivos.</w:t>
      </w:r>
    </w:p>
    <w:p w:rsidR="001A4174" w:rsidRDefault="00A56CA1">
      <w:pPr>
        <w:numPr>
          <w:ilvl w:val="1"/>
          <w:numId w:val="10"/>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Gestión del riesgo: actividades coordinadas para dirigir y controlar una organización en lo relacionado al riesgo.</w:t>
      </w:r>
    </w:p>
    <w:p w:rsidR="001A4174" w:rsidRDefault="00A56CA1">
      <w:pPr>
        <w:numPr>
          <w:ilvl w:val="1"/>
          <w:numId w:val="10"/>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 xml:space="preserve">Marco de referencia de la gestión del riesgo: conjunto de elementos que proporcionan los fundamentos y los acuerdos de una organización para </w:t>
      </w:r>
      <w:r>
        <w:rPr>
          <w:rFonts w:ascii="Arial" w:eastAsia="Arial" w:hAnsi="Arial" w:cs="Arial"/>
          <w:color w:val="000000"/>
        </w:rPr>
        <w:t>el diseño, la implementación, el seguimiento, la revisión y la mejora continua de la gestión del riesgo en toda la organización.</w:t>
      </w:r>
    </w:p>
    <w:p w:rsidR="001A4174" w:rsidRDefault="00A56CA1">
      <w:pPr>
        <w:numPr>
          <w:ilvl w:val="1"/>
          <w:numId w:val="10"/>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Contexto externo: entorno externo en el que la organización busca alcanzar sus objetivos.</w:t>
      </w:r>
    </w:p>
    <w:p w:rsidR="001A4174" w:rsidRDefault="00A56CA1">
      <w:pPr>
        <w:numPr>
          <w:ilvl w:val="1"/>
          <w:numId w:val="10"/>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 xml:space="preserve">Contexto interno: entorno interno en </w:t>
      </w:r>
      <w:r>
        <w:rPr>
          <w:rFonts w:ascii="Arial" w:eastAsia="Arial" w:hAnsi="Arial" w:cs="Arial"/>
          <w:color w:val="000000"/>
        </w:rPr>
        <w:t xml:space="preserve">el que la organización busca alcanzar sus objetivos. </w:t>
      </w:r>
    </w:p>
    <w:p w:rsidR="001A4174" w:rsidRDefault="00A56CA1">
      <w:pPr>
        <w:numPr>
          <w:ilvl w:val="1"/>
          <w:numId w:val="10"/>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Valoración del riesgo: proceso global que comprende la identificación, el análisis y la evaluación del riesgo.</w:t>
      </w:r>
    </w:p>
    <w:p w:rsidR="001A4174" w:rsidRDefault="00A56CA1">
      <w:pPr>
        <w:numPr>
          <w:ilvl w:val="1"/>
          <w:numId w:val="10"/>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Fuente de riesgo: Elemento que, por sí solo o en combinación con otros, tiene el potencial intrínseco de dar lugar a un riesgo.</w:t>
      </w:r>
    </w:p>
    <w:p w:rsidR="001A4174" w:rsidRDefault="00A56CA1">
      <w:pPr>
        <w:numPr>
          <w:ilvl w:val="1"/>
          <w:numId w:val="10"/>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Perfil del riesgo: descripción de cualquier conjunto de riesgos.</w:t>
      </w:r>
    </w:p>
    <w:p w:rsidR="001A4174" w:rsidRDefault="00A56CA1">
      <w:pPr>
        <w:numPr>
          <w:ilvl w:val="1"/>
          <w:numId w:val="10"/>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Tratamiento del riesgo: proceso destinado a modificar el riesgo</w:t>
      </w:r>
      <w:r>
        <w:rPr>
          <w:rFonts w:ascii="Arial" w:eastAsia="Arial" w:hAnsi="Arial" w:cs="Arial"/>
          <w:color w:val="000000"/>
        </w:rPr>
        <w:t>. Puede incluir:</w:t>
      </w:r>
    </w:p>
    <w:p w:rsidR="001A4174" w:rsidRDefault="00A56CA1">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evitar el riesgo;</w:t>
      </w:r>
    </w:p>
    <w:p w:rsidR="001A4174" w:rsidRDefault="00A56CA1">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aceptar o aumentar el riesgo con el objeto de buscar una oportunidad;</w:t>
      </w:r>
    </w:p>
    <w:p w:rsidR="001A4174" w:rsidRDefault="00A56CA1">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eliminar la fuente del riesgo;</w:t>
      </w:r>
    </w:p>
    <w:p w:rsidR="001A4174" w:rsidRDefault="00A56CA1">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cambiar la posibilidad;</w:t>
      </w:r>
    </w:p>
    <w:p w:rsidR="001A4174" w:rsidRDefault="00A56CA1">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 xml:space="preserve">cambiar las consecuencias; </w:t>
      </w:r>
    </w:p>
    <w:p w:rsidR="001A4174" w:rsidRDefault="00A56CA1">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lastRenderedPageBreak/>
        <w:t>compartir el riesgo con otras partes interesadas;</w:t>
      </w:r>
    </w:p>
    <w:p w:rsidR="001A4174" w:rsidRDefault="00A56CA1">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mantener el riesgo</w:t>
      </w:r>
      <w:r>
        <w:rPr>
          <w:rFonts w:ascii="Arial" w:eastAsia="Arial" w:hAnsi="Arial" w:cs="Arial"/>
          <w:color w:val="000000"/>
        </w:rPr>
        <w:t xml:space="preserve"> con base en una decisión informada.</w:t>
      </w:r>
    </w:p>
    <w:p w:rsidR="001A4174" w:rsidRDefault="001A4174">
      <w:pPr>
        <w:tabs>
          <w:tab w:val="left" w:pos="3510"/>
        </w:tabs>
        <w:jc w:val="both"/>
        <w:rPr>
          <w:rFonts w:ascii="Arial" w:eastAsia="Arial" w:hAnsi="Arial" w:cs="Arial"/>
        </w:rPr>
      </w:pPr>
    </w:p>
    <w:p w:rsidR="001A4174" w:rsidRDefault="00A56CA1">
      <w:pPr>
        <w:pStyle w:val="Heading1"/>
        <w:numPr>
          <w:ilvl w:val="0"/>
          <w:numId w:val="4"/>
        </w:numPr>
      </w:pPr>
      <w:bookmarkStart w:id="4" w:name="_2et92p0" w:colFirst="0" w:colLast="0"/>
      <w:bookmarkEnd w:id="4"/>
      <w:r>
        <w:t>RESPONSABILIDADES</w:t>
      </w:r>
    </w:p>
    <w:p w:rsidR="001A4174" w:rsidRDefault="00A56CA1">
      <w:pPr>
        <w:numPr>
          <w:ilvl w:val="1"/>
          <w:numId w:val="5"/>
        </w:numPr>
        <w:pBdr>
          <w:top w:val="nil"/>
          <w:left w:val="nil"/>
          <w:bottom w:val="nil"/>
          <w:right w:val="nil"/>
          <w:between w:val="nil"/>
        </w:pBdr>
        <w:tabs>
          <w:tab w:val="left" w:pos="709"/>
        </w:tabs>
        <w:spacing w:after="0"/>
        <w:jc w:val="both"/>
        <w:rPr>
          <w:rFonts w:ascii="Arial" w:eastAsia="Arial" w:hAnsi="Arial" w:cs="Arial"/>
          <w:color w:val="000000"/>
        </w:rPr>
      </w:pPr>
      <w:r>
        <w:rPr>
          <w:rFonts w:ascii="Arial" w:eastAsia="Arial" w:hAnsi="Arial" w:cs="Arial"/>
          <w:color w:val="000000"/>
        </w:rPr>
        <w:t>Encargado del Laboratorio es el responsable de:</w:t>
      </w:r>
    </w:p>
    <w:p w:rsidR="001A4174" w:rsidRDefault="00A56CA1">
      <w:pPr>
        <w:numPr>
          <w:ilvl w:val="0"/>
          <w:numId w:val="9"/>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 xml:space="preserve">Las actividades necesarias para la definición del contexto interno y externo del Laboratorio. </w:t>
      </w:r>
    </w:p>
    <w:p w:rsidR="001A4174" w:rsidRDefault="00A56CA1">
      <w:pPr>
        <w:numPr>
          <w:ilvl w:val="0"/>
          <w:numId w:val="6"/>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Aprobar la política integrada del Laboratorio y asegurar que ésta se establezca en todos los niveles de la organización.</w:t>
      </w:r>
    </w:p>
    <w:p w:rsidR="001A4174" w:rsidRDefault="00A56CA1">
      <w:pPr>
        <w:numPr>
          <w:ilvl w:val="0"/>
          <w:numId w:val="9"/>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 xml:space="preserve">La planificación estratégica del Laboratorio como parte de las actividades para asegurar la eficacia </w:t>
      </w:r>
      <w:proofErr w:type="gramStart"/>
      <w:r>
        <w:rPr>
          <w:rFonts w:ascii="Arial" w:eastAsia="Arial" w:hAnsi="Arial" w:cs="Arial"/>
          <w:color w:val="000000"/>
        </w:rPr>
        <w:t>continua</w:t>
      </w:r>
      <w:proofErr w:type="gramEnd"/>
      <w:r>
        <w:rPr>
          <w:rFonts w:ascii="Arial" w:eastAsia="Arial" w:hAnsi="Arial" w:cs="Arial"/>
          <w:color w:val="000000"/>
        </w:rPr>
        <w:t xml:space="preserve"> del proceso de gestión de</w:t>
      </w:r>
      <w:r>
        <w:rPr>
          <w:rFonts w:ascii="Arial" w:eastAsia="Arial" w:hAnsi="Arial" w:cs="Arial"/>
          <w:color w:val="000000"/>
        </w:rPr>
        <w:t>l riesgo.</w:t>
      </w:r>
    </w:p>
    <w:p w:rsidR="001A4174" w:rsidRDefault="00A56CA1">
      <w:pPr>
        <w:numPr>
          <w:ilvl w:val="0"/>
          <w:numId w:val="9"/>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Asegurar los recursos necesarios para la implementación y mejora continua del marco de referencia establecido por el Laboratorio.</w:t>
      </w:r>
    </w:p>
    <w:p w:rsidR="001A4174" w:rsidRDefault="00A56CA1">
      <w:pPr>
        <w:numPr>
          <w:ilvl w:val="1"/>
          <w:numId w:val="5"/>
        </w:numPr>
        <w:pBdr>
          <w:top w:val="nil"/>
          <w:left w:val="nil"/>
          <w:bottom w:val="nil"/>
          <w:right w:val="nil"/>
          <w:between w:val="nil"/>
        </w:pBdr>
        <w:tabs>
          <w:tab w:val="left" w:pos="709"/>
        </w:tabs>
        <w:spacing w:after="0"/>
        <w:jc w:val="both"/>
        <w:rPr>
          <w:rFonts w:ascii="Arial" w:eastAsia="Arial" w:hAnsi="Arial" w:cs="Arial"/>
          <w:color w:val="000000"/>
        </w:rPr>
      </w:pPr>
      <w:r>
        <w:rPr>
          <w:rFonts w:ascii="Arial" w:eastAsia="Arial" w:hAnsi="Arial" w:cs="Arial"/>
          <w:color w:val="000000"/>
        </w:rPr>
        <w:t>Encargado de Calidad es el responsable de:</w:t>
      </w:r>
    </w:p>
    <w:p w:rsidR="001A4174" w:rsidRDefault="00A56CA1">
      <w:pPr>
        <w:numPr>
          <w:ilvl w:val="0"/>
          <w:numId w:val="6"/>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Coordinar las actividades de identificación, análisis, valoración y trata</w:t>
      </w:r>
      <w:r>
        <w:rPr>
          <w:rFonts w:ascii="Arial" w:eastAsia="Arial" w:hAnsi="Arial" w:cs="Arial"/>
          <w:color w:val="000000"/>
        </w:rPr>
        <w:t>miento del riesgo.</w:t>
      </w:r>
    </w:p>
    <w:p w:rsidR="001A4174" w:rsidRDefault="00A56CA1">
      <w:pPr>
        <w:numPr>
          <w:ilvl w:val="0"/>
          <w:numId w:val="6"/>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Asegurar la eficacia de los planes de tratamiento del riesgo.</w:t>
      </w:r>
    </w:p>
    <w:p w:rsidR="001A4174" w:rsidRDefault="00A56CA1">
      <w:pPr>
        <w:numPr>
          <w:ilvl w:val="0"/>
          <w:numId w:val="6"/>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Dar seguimiento a los objetivos de gestión del riesgo.</w:t>
      </w:r>
    </w:p>
    <w:p w:rsidR="001A4174" w:rsidRDefault="001A4174">
      <w:pPr>
        <w:tabs>
          <w:tab w:val="left" w:pos="3510"/>
        </w:tabs>
        <w:spacing w:after="0"/>
        <w:jc w:val="both"/>
        <w:rPr>
          <w:rFonts w:ascii="Arial" w:eastAsia="Arial" w:hAnsi="Arial" w:cs="Arial"/>
        </w:rPr>
      </w:pPr>
    </w:p>
    <w:p w:rsidR="001A4174" w:rsidRDefault="001A4174">
      <w:pPr>
        <w:tabs>
          <w:tab w:val="left" w:pos="3510"/>
        </w:tabs>
        <w:spacing w:after="0"/>
        <w:jc w:val="both"/>
        <w:rPr>
          <w:rFonts w:ascii="Arial" w:eastAsia="Arial" w:hAnsi="Arial" w:cs="Arial"/>
        </w:rPr>
      </w:pPr>
    </w:p>
    <w:p w:rsidR="001A4174" w:rsidRDefault="00A56CA1">
      <w:pPr>
        <w:pStyle w:val="Heading1"/>
        <w:numPr>
          <w:ilvl w:val="0"/>
          <w:numId w:val="5"/>
        </w:numPr>
      </w:pPr>
      <w:bookmarkStart w:id="5" w:name="_tyjcwt" w:colFirst="0" w:colLast="0"/>
      <w:bookmarkEnd w:id="5"/>
      <w:r>
        <w:t>PROCEDIMIENTO</w:t>
      </w:r>
    </w:p>
    <w:p w:rsidR="001A4174" w:rsidRDefault="001A4174">
      <w:pPr>
        <w:pBdr>
          <w:top w:val="nil"/>
          <w:left w:val="nil"/>
          <w:bottom w:val="nil"/>
          <w:right w:val="nil"/>
          <w:between w:val="nil"/>
        </w:pBdr>
        <w:tabs>
          <w:tab w:val="left" w:pos="3510"/>
        </w:tabs>
        <w:spacing w:after="0"/>
        <w:ind w:left="720" w:hanging="720"/>
        <w:jc w:val="both"/>
        <w:rPr>
          <w:rFonts w:ascii="Arial" w:eastAsia="Arial" w:hAnsi="Arial" w:cs="Arial"/>
          <w:color w:val="000000"/>
        </w:rPr>
      </w:pPr>
    </w:p>
    <w:p w:rsidR="001A4174" w:rsidRDefault="00A56CA1">
      <w:pPr>
        <w:numPr>
          <w:ilvl w:val="1"/>
          <w:numId w:val="11"/>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Diseño del marco de referencia de la gestión del riesgo</w:t>
      </w:r>
    </w:p>
    <w:p w:rsidR="001A4174" w:rsidRDefault="001A4174">
      <w:pPr>
        <w:pBdr>
          <w:top w:val="nil"/>
          <w:left w:val="nil"/>
          <w:bottom w:val="nil"/>
          <w:right w:val="nil"/>
          <w:between w:val="nil"/>
        </w:pBdr>
        <w:spacing w:after="0"/>
        <w:ind w:left="502" w:hanging="720"/>
        <w:jc w:val="both"/>
        <w:rPr>
          <w:rFonts w:ascii="Arial" w:eastAsia="Arial" w:hAnsi="Arial" w:cs="Arial"/>
          <w:color w:val="000000"/>
        </w:rPr>
      </w:pPr>
    </w:p>
    <w:p w:rsidR="001A4174" w:rsidRDefault="00A56CA1">
      <w:pPr>
        <w:numPr>
          <w:ilvl w:val="2"/>
          <w:numId w:val="11"/>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 xml:space="preserve">Establecimiento del contexto </w:t>
      </w:r>
      <w:r>
        <w:rPr>
          <w:rFonts w:ascii="Arial" w:eastAsia="Arial" w:hAnsi="Arial" w:cs="Arial"/>
          <w:b/>
        </w:rPr>
        <w:t>interno y externo</w:t>
      </w:r>
    </w:p>
    <w:p w:rsidR="001A4174" w:rsidRDefault="00A56CA1">
      <w:pPr>
        <w:numPr>
          <w:ilvl w:val="3"/>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El Laboratorio debe elaborar una de</w:t>
      </w:r>
      <w:r>
        <w:rPr>
          <w:rFonts w:ascii="Arial" w:eastAsia="Arial" w:hAnsi="Arial" w:cs="Arial"/>
        </w:rPr>
        <w:t xml:space="preserve">scripción del contexto interno y externo </w:t>
      </w:r>
      <w:r>
        <w:rPr>
          <w:rFonts w:ascii="Arial" w:eastAsia="Arial" w:hAnsi="Arial" w:cs="Arial"/>
          <w:color w:val="000000"/>
        </w:rPr>
        <w:t xml:space="preserve">y </w:t>
      </w:r>
      <w:r>
        <w:rPr>
          <w:rFonts w:ascii="Arial" w:eastAsia="Arial" w:hAnsi="Arial" w:cs="Arial"/>
        </w:rPr>
        <w:t xml:space="preserve">el cual será revisado anualmente (FODA). </w:t>
      </w:r>
    </w:p>
    <w:p w:rsidR="001A4174" w:rsidRDefault="00A56CA1">
      <w:pPr>
        <w:numPr>
          <w:ilvl w:val="3"/>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Para la definición del contexto, el </w:t>
      </w:r>
      <w:r>
        <w:rPr>
          <w:rFonts w:ascii="Arial" w:eastAsia="Arial" w:hAnsi="Arial" w:cs="Arial"/>
          <w:color w:val="000000"/>
          <w:highlight w:val="yellow"/>
        </w:rPr>
        <w:t>encargado del Laboratorio</w:t>
      </w:r>
      <w:r>
        <w:rPr>
          <w:rFonts w:ascii="Arial" w:eastAsia="Arial" w:hAnsi="Arial" w:cs="Arial"/>
          <w:color w:val="000000"/>
        </w:rPr>
        <w:t xml:space="preserve"> coordinará las sesiones que se designará el personal que se considere inv</w:t>
      </w:r>
      <w:r>
        <w:rPr>
          <w:rFonts w:ascii="Arial" w:eastAsia="Arial" w:hAnsi="Arial" w:cs="Arial"/>
          <w:color w:val="000000"/>
        </w:rPr>
        <w:t>olucrado.</w:t>
      </w:r>
    </w:p>
    <w:p w:rsidR="001A4174" w:rsidRDefault="00A56CA1">
      <w:pPr>
        <w:numPr>
          <w:ilvl w:val="3"/>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En estas sesiones programadas se </w:t>
      </w:r>
      <w:r>
        <w:rPr>
          <w:rFonts w:ascii="Arial" w:eastAsia="Arial" w:hAnsi="Arial" w:cs="Arial"/>
        </w:rPr>
        <w:t>llevará a cabo un análisis de amenazas y oportunidades las cuales serán evaluadas a nivel eterno de la organización, las fortalezas y las debilidades se evaluarán a nivel interno.</w:t>
      </w:r>
    </w:p>
    <w:p w:rsidR="001A4174" w:rsidRDefault="00A56CA1">
      <w:pPr>
        <w:jc w:val="center"/>
        <w:rPr>
          <w:rFonts w:ascii="Arial" w:eastAsia="Arial" w:hAnsi="Arial" w:cs="Arial"/>
        </w:rPr>
      </w:pPr>
      <w:r>
        <w:rPr>
          <w:rFonts w:ascii="Arial" w:eastAsia="Arial" w:hAnsi="Arial" w:cs="Arial"/>
        </w:rPr>
        <w:t>Cuadro 1. Aspectos a incluir en l</w:t>
      </w:r>
      <w:r>
        <w:rPr>
          <w:rFonts w:ascii="Arial" w:eastAsia="Arial" w:hAnsi="Arial" w:cs="Arial"/>
        </w:rPr>
        <w:t>os análisis de los contextos.</w:t>
      </w:r>
    </w:p>
    <w:tbl>
      <w:tblPr>
        <w:tblStyle w:val="a0"/>
        <w:tblW w:w="7974" w:type="dxa"/>
        <w:tblInd w:w="1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87"/>
        <w:gridCol w:w="3987"/>
      </w:tblGrid>
      <w:tr w:rsidR="001A4174">
        <w:trPr>
          <w:trHeight w:val="560"/>
        </w:trPr>
        <w:tc>
          <w:tcPr>
            <w:tcW w:w="3987" w:type="dxa"/>
            <w:vAlign w:val="center"/>
          </w:tcPr>
          <w:p w:rsidR="001A4174" w:rsidRDefault="00A56CA1">
            <w:pPr>
              <w:pBdr>
                <w:top w:val="nil"/>
                <w:left w:val="nil"/>
                <w:bottom w:val="nil"/>
                <w:right w:val="nil"/>
                <w:between w:val="nil"/>
              </w:pBdr>
              <w:spacing w:after="200" w:line="276" w:lineRule="auto"/>
              <w:ind w:hanging="720"/>
              <w:jc w:val="center"/>
              <w:rPr>
                <w:rFonts w:ascii="Arial" w:eastAsia="Arial" w:hAnsi="Arial" w:cs="Arial"/>
                <w:b/>
                <w:color w:val="000000"/>
                <w:sz w:val="24"/>
                <w:szCs w:val="24"/>
              </w:rPr>
            </w:pPr>
            <w:r>
              <w:rPr>
                <w:rFonts w:ascii="Arial" w:eastAsia="Arial" w:hAnsi="Arial" w:cs="Arial"/>
                <w:b/>
                <w:color w:val="000000"/>
                <w:sz w:val="24"/>
                <w:szCs w:val="24"/>
              </w:rPr>
              <w:lastRenderedPageBreak/>
              <w:t>Contexto interno</w:t>
            </w:r>
          </w:p>
        </w:tc>
        <w:tc>
          <w:tcPr>
            <w:tcW w:w="3987" w:type="dxa"/>
            <w:vAlign w:val="center"/>
          </w:tcPr>
          <w:p w:rsidR="001A4174" w:rsidRDefault="00A56CA1">
            <w:pPr>
              <w:pBdr>
                <w:top w:val="nil"/>
                <w:left w:val="nil"/>
                <w:bottom w:val="nil"/>
                <w:right w:val="nil"/>
                <w:between w:val="nil"/>
              </w:pBdr>
              <w:spacing w:after="200" w:line="276" w:lineRule="auto"/>
              <w:ind w:hanging="720"/>
              <w:jc w:val="center"/>
              <w:rPr>
                <w:rFonts w:ascii="Arial" w:eastAsia="Arial" w:hAnsi="Arial" w:cs="Arial"/>
                <w:b/>
                <w:color w:val="000000"/>
                <w:sz w:val="24"/>
                <w:szCs w:val="24"/>
              </w:rPr>
            </w:pPr>
            <w:r>
              <w:rPr>
                <w:rFonts w:ascii="Arial" w:eastAsia="Arial" w:hAnsi="Arial" w:cs="Arial"/>
                <w:b/>
                <w:color w:val="000000"/>
                <w:sz w:val="24"/>
                <w:szCs w:val="24"/>
              </w:rPr>
              <w:t>Contexto externo</w:t>
            </w:r>
          </w:p>
        </w:tc>
      </w:tr>
      <w:tr w:rsidR="001A4174">
        <w:tc>
          <w:tcPr>
            <w:tcW w:w="3987" w:type="dxa"/>
          </w:tcPr>
          <w:p w:rsidR="001A4174" w:rsidRDefault="00A56CA1">
            <w:pPr>
              <w:numPr>
                <w:ilvl w:val="0"/>
                <w:numId w:val="2"/>
              </w:numPr>
              <w:pBdr>
                <w:top w:val="nil"/>
                <w:left w:val="nil"/>
                <w:bottom w:val="nil"/>
                <w:right w:val="nil"/>
                <w:between w:val="nil"/>
              </w:pBdr>
              <w:tabs>
                <w:tab w:val="left" w:pos="3510"/>
              </w:tabs>
              <w:spacing w:line="276" w:lineRule="auto"/>
              <w:jc w:val="both"/>
              <w:rPr>
                <w:color w:val="000000"/>
              </w:rPr>
            </w:pPr>
            <w:r>
              <w:rPr>
                <w:rFonts w:ascii="Arial" w:eastAsia="Arial" w:hAnsi="Arial" w:cs="Arial"/>
                <w:color w:val="000000"/>
              </w:rPr>
              <w:t>la gobernanza, la estructura de la organización, las funciones y la rendición de cuentas;</w:t>
            </w:r>
          </w:p>
          <w:p w:rsidR="001A4174" w:rsidRDefault="00A56CA1">
            <w:pPr>
              <w:numPr>
                <w:ilvl w:val="0"/>
                <w:numId w:val="2"/>
              </w:numPr>
              <w:pBdr>
                <w:top w:val="nil"/>
                <w:left w:val="nil"/>
                <w:bottom w:val="nil"/>
                <w:right w:val="nil"/>
                <w:between w:val="nil"/>
              </w:pBdr>
              <w:tabs>
                <w:tab w:val="left" w:pos="3510"/>
              </w:tabs>
              <w:spacing w:line="276" w:lineRule="auto"/>
              <w:jc w:val="both"/>
              <w:rPr>
                <w:color w:val="000000"/>
              </w:rPr>
            </w:pPr>
            <w:r>
              <w:rPr>
                <w:rFonts w:ascii="Arial" w:eastAsia="Arial" w:hAnsi="Arial" w:cs="Arial"/>
                <w:color w:val="000000"/>
              </w:rPr>
              <w:t>las políticas, los objetivos y las estrategias que se establecen para conseguirlo;</w:t>
            </w:r>
          </w:p>
          <w:p w:rsidR="001A4174" w:rsidRDefault="00A56CA1">
            <w:pPr>
              <w:numPr>
                <w:ilvl w:val="0"/>
                <w:numId w:val="2"/>
              </w:numPr>
              <w:pBdr>
                <w:top w:val="nil"/>
                <w:left w:val="nil"/>
                <w:bottom w:val="nil"/>
                <w:right w:val="nil"/>
                <w:between w:val="nil"/>
              </w:pBdr>
              <w:tabs>
                <w:tab w:val="left" w:pos="3510"/>
              </w:tabs>
              <w:spacing w:line="276" w:lineRule="auto"/>
              <w:jc w:val="both"/>
              <w:rPr>
                <w:color w:val="000000"/>
              </w:rPr>
            </w:pPr>
            <w:r>
              <w:rPr>
                <w:rFonts w:ascii="Arial" w:eastAsia="Arial" w:hAnsi="Arial" w:cs="Arial"/>
                <w:color w:val="000000"/>
              </w:rPr>
              <w:t>las capacidades, entendidas en términos de recursos y conocimientos (por ejemplo, capital, tiempo, personas, procesos, sistemas y tecnologías);</w:t>
            </w:r>
          </w:p>
          <w:p w:rsidR="001A4174" w:rsidRDefault="00A56CA1">
            <w:pPr>
              <w:numPr>
                <w:ilvl w:val="0"/>
                <w:numId w:val="2"/>
              </w:numPr>
              <w:pBdr>
                <w:top w:val="nil"/>
                <w:left w:val="nil"/>
                <w:bottom w:val="nil"/>
                <w:right w:val="nil"/>
                <w:between w:val="nil"/>
              </w:pBdr>
              <w:tabs>
                <w:tab w:val="left" w:pos="3510"/>
              </w:tabs>
              <w:spacing w:line="276" w:lineRule="auto"/>
              <w:jc w:val="both"/>
              <w:rPr>
                <w:color w:val="000000"/>
              </w:rPr>
            </w:pPr>
            <w:r>
              <w:rPr>
                <w:rFonts w:ascii="Arial" w:eastAsia="Arial" w:hAnsi="Arial" w:cs="Arial"/>
                <w:color w:val="000000"/>
              </w:rPr>
              <w:t>los sistemas de información, los flujos de información y los procesos de toma de decisiones (tanto formales como</w:t>
            </w:r>
            <w:r>
              <w:rPr>
                <w:rFonts w:ascii="Arial" w:eastAsia="Arial" w:hAnsi="Arial" w:cs="Arial"/>
                <w:color w:val="000000"/>
              </w:rPr>
              <w:t xml:space="preserve"> informales);</w:t>
            </w:r>
          </w:p>
          <w:p w:rsidR="001A4174" w:rsidRDefault="00A56CA1">
            <w:pPr>
              <w:numPr>
                <w:ilvl w:val="0"/>
                <w:numId w:val="2"/>
              </w:numPr>
              <w:pBdr>
                <w:top w:val="nil"/>
                <w:left w:val="nil"/>
                <w:bottom w:val="nil"/>
                <w:right w:val="nil"/>
                <w:between w:val="nil"/>
              </w:pBdr>
              <w:tabs>
                <w:tab w:val="left" w:pos="3510"/>
              </w:tabs>
              <w:spacing w:line="276" w:lineRule="auto"/>
              <w:jc w:val="both"/>
              <w:rPr>
                <w:color w:val="000000"/>
              </w:rPr>
            </w:pPr>
            <w:r>
              <w:rPr>
                <w:rFonts w:ascii="Arial" w:eastAsia="Arial" w:hAnsi="Arial" w:cs="Arial"/>
                <w:color w:val="000000"/>
              </w:rPr>
              <w:t>las relaciones, y las percepciones y los valores de las partes interesadas internas;</w:t>
            </w:r>
          </w:p>
          <w:p w:rsidR="001A4174" w:rsidRDefault="00A56CA1">
            <w:pPr>
              <w:numPr>
                <w:ilvl w:val="0"/>
                <w:numId w:val="2"/>
              </w:numPr>
              <w:pBdr>
                <w:top w:val="nil"/>
                <w:left w:val="nil"/>
                <w:bottom w:val="nil"/>
                <w:right w:val="nil"/>
                <w:between w:val="nil"/>
              </w:pBdr>
              <w:tabs>
                <w:tab w:val="left" w:pos="3510"/>
              </w:tabs>
              <w:spacing w:line="276" w:lineRule="auto"/>
              <w:jc w:val="both"/>
              <w:rPr>
                <w:color w:val="000000"/>
              </w:rPr>
            </w:pPr>
            <w:r>
              <w:rPr>
                <w:rFonts w:ascii="Arial" w:eastAsia="Arial" w:hAnsi="Arial" w:cs="Arial"/>
                <w:color w:val="000000"/>
              </w:rPr>
              <w:t>la cultura de la organización;</w:t>
            </w:r>
          </w:p>
          <w:p w:rsidR="001A4174" w:rsidRDefault="00A56CA1">
            <w:pPr>
              <w:numPr>
                <w:ilvl w:val="0"/>
                <w:numId w:val="2"/>
              </w:numPr>
              <w:pBdr>
                <w:top w:val="nil"/>
                <w:left w:val="nil"/>
                <w:bottom w:val="nil"/>
                <w:right w:val="nil"/>
                <w:between w:val="nil"/>
              </w:pBdr>
              <w:tabs>
                <w:tab w:val="left" w:pos="3510"/>
              </w:tabs>
              <w:spacing w:line="276" w:lineRule="auto"/>
              <w:jc w:val="both"/>
              <w:rPr>
                <w:color w:val="000000"/>
              </w:rPr>
            </w:pPr>
            <w:r>
              <w:rPr>
                <w:rFonts w:ascii="Arial" w:eastAsia="Arial" w:hAnsi="Arial" w:cs="Arial"/>
                <w:color w:val="000000"/>
              </w:rPr>
              <w:t>las normas, las directrices y los modelos adoptados por la organización; y</w:t>
            </w:r>
          </w:p>
          <w:p w:rsidR="001A4174" w:rsidRDefault="00A56CA1">
            <w:pPr>
              <w:numPr>
                <w:ilvl w:val="0"/>
                <w:numId w:val="2"/>
              </w:numPr>
              <w:pBdr>
                <w:top w:val="nil"/>
                <w:left w:val="nil"/>
                <w:bottom w:val="nil"/>
                <w:right w:val="nil"/>
                <w:between w:val="nil"/>
              </w:pBdr>
              <w:tabs>
                <w:tab w:val="left" w:pos="3510"/>
              </w:tabs>
              <w:spacing w:line="276" w:lineRule="auto"/>
              <w:jc w:val="both"/>
              <w:rPr>
                <w:color w:val="000000"/>
              </w:rPr>
            </w:pPr>
            <w:r>
              <w:rPr>
                <w:rFonts w:ascii="Arial" w:eastAsia="Arial" w:hAnsi="Arial" w:cs="Arial"/>
                <w:color w:val="000000"/>
              </w:rPr>
              <w:t>la forma y amplitud de las relaciones contractuales</w:t>
            </w:r>
            <w:r>
              <w:rPr>
                <w:rFonts w:ascii="Arial" w:eastAsia="Arial" w:hAnsi="Arial" w:cs="Arial"/>
                <w:color w:val="000000"/>
              </w:rPr>
              <w:t>.</w:t>
            </w:r>
          </w:p>
          <w:p w:rsidR="001A4174" w:rsidRDefault="001A4174">
            <w:pPr>
              <w:pBdr>
                <w:top w:val="nil"/>
                <w:left w:val="nil"/>
                <w:bottom w:val="nil"/>
                <w:right w:val="nil"/>
                <w:between w:val="nil"/>
              </w:pBdr>
              <w:spacing w:after="200" w:line="276" w:lineRule="auto"/>
              <w:ind w:hanging="720"/>
              <w:jc w:val="both"/>
              <w:rPr>
                <w:rFonts w:ascii="Arial" w:eastAsia="Arial" w:hAnsi="Arial" w:cs="Arial"/>
                <w:color w:val="000000"/>
              </w:rPr>
            </w:pPr>
          </w:p>
        </w:tc>
        <w:tc>
          <w:tcPr>
            <w:tcW w:w="3987" w:type="dxa"/>
          </w:tcPr>
          <w:p w:rsidR="001A4174" w:rsidRDefault="00A56CA1">
            <w:pPr>
              <w:numPr>
                <w:ilvl w:val="0"/>
                <w:numId w:val="1"/>
              </w:numPr>
              <w:pBdr>
                <w:top w:val="nil"/>
                <w:left w:val="nil"/>
                <w:bottom w:val="nil"/>
                <w:right w:val="nil"/>
                <w:between w:val="nil"/>
              </w:pBdr>
              <w:tabs>
                <w:tab w:val="left" w:pos="3510"/>
              </w:tabs>
              <w:spacing w:line="276" w:lineRule="auto"/>
              <w:jc w:val="both"/>
              <w:rPr>
                <w:color w:val="000000"/>
              </w:rPr>
            </w:pPr>
            <w:r>
              <w:rPr>
                <w:rFonts w:ascii="Arial" w:eastAsia="Arial" w:hAnsi="Arial" w:cs="Arial"/>
                <w:color w:val="000000"/>
              </w:rPr>
              <w:t>el ambiente cultural, social, político, legal, reglamentario, financiero, tecnológico, económico, natural y competitivo, a nivel internacional, nacional, regional o local.</w:t>
            </w:r>
          </w:p>
          <w:p w:rsidR="001A4174" w:rsidRDefault="00A56CA1">
            <w:pPr>
              <w:numPr>
                <w:ilvl w:val="0"/>
                <w:numId w:val="1"/>
              </w:numPr>
              <w:pBdr>
                <w:top w:val="nil"/>
                <w:left w:val="nil"/>
                <w:bottom w:val="nil"/>
                <w:right w:val="nil"/>
                <w:between w:val="nil"/>
              </w:pBdr>
              <w:tabs>
                <w:tab w:val="left" w:pos="3510"/>
              </w:tabs>
              <w:spacing w:line="276" w:lineRule="auto"/>
              <w:jc w:val="both"/>
              <w:rPr>
                <w:color w:val="000000"/>
              </w:rPr>
            </w:pPr>
            <w:r>
              <w:rPr>
                <w:rFonts w:ascii="Arial" w:eastAsia="Arial" w:hAnsi="Arial" w:cs="Arial"/>
                <w:color w:val="000000"/>
              </w:rPr>
              <w:t>los factores clave y las tendencias que tengan impacto sobre los organismos de la organización; y</w:t>
            </w:r>
          </w:p>
          <w:p w:rsidR="001A4174" w:rsidRDefault="00A56CA1">
            <w:pPr>
              <w:numPr>
                <w:ilvl w:val="0"/>
                <w:numId w:val="1"/>
              </w:numPr>
              <w:pBdr>
                <w:top w:val="nil"/>
                <w:left w:val="nil"/>
                <w:bottom w:val="nil"/>
                <w:right w:val="nil"/>
                <w:between w:val="nil"/>
              </w:pBdr>
              <w:tabs>
                <w:tab w:val="left" w:pos="3510"/>
              </w:tabs>
              <w:spacing w:line="276" w:lineRule="auto"/>
              <w:jc w:val="both"/>
              <w:rPr>
                <w:color w:val="000000"/>
              </w:rPr>
            </w:pPr>
            <w:r>
              <w:rPr>
                <w:rFonts w:ascii="Arial" w:eastAsia="Arial" w:hAnsi="Arial" w:cs="Arial"/>
                <w:color w:val="000000"/>
              </w:rPr>
              <w:t>las relaciones con las partes interesadas externas, sus percepciones y sus valores.</w:t>
            </w:r>
          </w:p>
          <w:p w:rsidR="001A4174" w:rsidRDefault="001A4174">
            <w:pPr>
              <w:pBdr>
                <w:top w:val="nil"/>
                <w:left w:val="nil"/>
                <w:bottom w:val="nil"/>
                <w:right w:val="nil"/>
                <w:between w:val="nil"/>
              </w:pBdr>
              <w:spacing w:after="200" w:line="276" w:lineRule="auto"/>
              <w:ind w:hanging="720"/>
              <w:jc w:val="both"/>
              <w:rPr>
                <w:rFonts w:ascii="Arial" w:eastAsia="Arial" w:hAnsi="Arial" w:cs="Arial"/>
                <w:color w:val="000000"/>
              </w:rPr>
            </w:pPr>
          </w:p>
        </w:tc>
      </w:tr>
    </w:tbl>
    <w:p w:rsidR="001A4174" w:rsidRDefault="001A4174">
      <w:pPr>
        <w:pBdr>
          <w:top w:val="nil"/>
          <w:left w:val="nil"/>
          <w:bottom w:val="nil"/>
          <w:right w:val="nil"/>
          <w:between w:val="nil"/>
        </w:pBdr>
        <w:spacing w:after="0"/>
        <w:jc w:val="both"/>
        <w:rPr>
          <w:color w:val="000000"/>
        </w:rPr>
      </w:pPr>
    </w:p>
    <w:p w:rsidR="001A4174" w:rsidRDefault="00A56CA1">
      <w:pPr>
        <w:numPr>
          <w:ilvl w:val="3"/>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Al finalizar la revisión y/o análisis del contexto, se debe documentar la información recopilada en el </w:t>
      </w:r>
      <w:r>
        <w:rPr>
          <w:rFonts w:ascii="Arial" w:eastAsia="Arial" w:hAnsi="Arial" w:cs="Arial"/>
          <w:color w:val="000000"/>
          <w:highlight w:val="yellow"/>
        </w:rPr>
        <w:t>registro de informe de reuniones.</w:t>
      </w:r>
    </w:p>
    <w:p w:rsidR="001A4174" w:rsidRDefault="00A56CA1">
      <w:pPr>
        <w:numPr>
          <w:ilvl w:val="3"/>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Los informes generados de manera anual se deben incorporar al proceso de Revisiones por la Dirección para su actualización periódica.</w:t>
      </w:r>
    </w:p>
    <w:p w:rsidR="00A56CA1" w:rsidRDefault="00A56CA1">
      <w:pPr>
        <w:pBdr>
          <w:top w:val="nil"/>
          <w:left w:val="nil"/>
          <w:bottom w:val="nil"/>
          <w:right w:val="nil"/>
          <w:between w:val="nil"/>
        </w:pBdr>
        <w:spacing w:after="0"/>
        <w:ind w:left="1080" w:hanging="720"/>
        <w:jc w:val="both"/>
        <w:rPr>
          <w:rFonts w:ascii="Arial" w:eastAsia="Arial" w:hAnsi="Arial" w:cs="Arial"/>
          <w:color w:val="000000"/>
        </w:rPr>
      </w:pPr>
    </w:p>
    <w:p w:rsidR="00A56CA1" w:rsidRDefault="00A56CA1">
      <w:pPr>
        <w:pBdr>
          <w:top w:val="nil"/>
          <w:left w:val="nil"/>
          <w:bottom w:val="nil"/>
          <w:right w:val="nil"/>
          <w:between w:val="nil"/>
        </w:pBdr>
        <w:spacing w:after="0"/>
        <w:ind w:left="1080" w:hanging="720"/>
        <w:jc w:val="both"/>
        <w:rPr>
          <w:rFonts w:ascii="Arial" w:eastAsia="Arial" w:hAnsi="Arial" w:cs="Arial"/>
          <w:color w:val="000000"/>
        </w:rPr>
      </w:pPr>
    </w:p>
    <w:p w:rsidR="001A4174" w:rsidRDefault="00A56CA1">
      <w:pPr>
        <w:pBdr>
          <w:top w:val="nil"/>
          <w:left w:val="nil"/>
          <w:bottom w:val="nil"/>
          <w:right w:val="nil"/>
          <w:between w:val="nil"/>
        </w:pBdr>
        <w:spacing w:after="0"/>
        <w:ind w:left="1080" w:hanging="720"/>
        <w:jc w:val="both"/>
        <w:rPr>
          <w:rFonts w:ascii="Arial" w:eastAsia="Arial" w:hAnsi="Arial" w:cs="Arial"/>
          <w:color w:val="000000"/>
        </w:rPr>
      </w:pPr>
      <w:r>
        <w:rPr>
          <w:rFonts w:ascii="Arial" w:eastAsia="Arial" w:hAnsi="Arial" w:cs="Arial"/>
          <w:color w:val="000000"/>
        </w:rPr>
        <w:t xml:space="preserve"> </w:t>
      </w:r>
    </w:p>
    <w:p w:rsidR="001A4174" w:rsidRDefault="00A56CA1">
      <w:pPr>
        <w:numPr>
          <w:ilvl w:val="2"/>
          <w:numId w:val="11"/>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lastRenderedPageBreak/>
        <w:t>Política de gestión integrada y objetivos de gestión del riesgo</w:t>
      </w:r>
    </w:p>
    <w:p w:rsidR="001A4174" w:rsidRDefault="00A56CA1">
      <w:pPr>
        <w:numPr>
          <w:ilvl w:val="3"/>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rPr>
        <w:t xml:space="preserve">El encargado del laboratorio es el responsable de elaborar la política </w:t>
      </w:r>
      <w:r>
        <w:rPr>
          <w:rFonts w:ascii="Arial" w:eastAsia="Arial" w:hAnsi="Arial" w:cs="Arial"/>
          <w:color w:val="000000"/>
        </w:rPr>
        <w:t>integrada, la cual debe incluir el compromiso en materia de gestión del riesgo del Laboratorio y a partir de esta, establecer los objetivos, la misma debe estar documentada en el Manual</w:t>
      </w:r>
      <w:r>
        <w:rPr>
          <w:rFonts w:ascii="Arial" w:eastAsia="Arial" w:hAnsi="Arial" w:cs="Arial"/>
          <w:color w:val="000000"/>
        </w:rPr>
        <w:t xml:space="preserve"> de Calidad </w:t>
      </w:r>
      <w:r>
        <w:rPr>
          <w:rFonts w:ascii="Arial" w:eastAsia="Arial" w:hAnsi="Arial" w:cs="Arial"/>
          <w:color w:val="000000"/>
          <w:highlight w:val="yellow"/>
        </w:rPr>
        <w:t>indicar código de documento (si el Laboratorio decide tener Manual).</w:t>
      </w:r>
    </w:p>
    <w:p w:rsidR="001A4174" w:rsidRDefault="00A56CA1">
      <w:pPr>
        <w:numPr>
          <w:ilvl w:val="3"/>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rPr>
        <w:t xml:space="preserve">Anualmente se revisará la política y los objetivos planteados, </w:t>
      </w:r>
      <w:r>
        <w:rPr>
          <w:rFonts w:ascii="Arial" w:eastAsia="Arial" w:hAnsi="Arial" w:cs="Arial"/>
          <w:color w:val="000000"/>
        </w:rPr>
        <w:t xml:space="preserve">La Alta Dirección del Laboratorio debe definir esta política y objetivos, </w:t>
      </w:r>
      <w:r>
        <w:rPr>
          <w:rFonts w:ascii="Arial" w:eastAsia="Arial" w:hAnsi="Arial" w:cs="Arial"/>
        </w:rPr>
        <w:t>e</w:t>
      </w:r>
      <w:r>
        <w:rPr>
          <w:rFonts w:ascii="Arial" w:eastAsia="Arial" w:hAnsi="Arial" w:cs="Arial"/>
          <w:color w:val="000000"/>
        </w:rPr>
        <w:t>sta política y objetivos, así como lo</w:t>
      </w:r>
      <w:r>
        <w:rPr>
          <w:rFonts w:ascii="Arial" w:eastAsia="Arial" w:hAnsi="Arial" w:cs="Arial"/>
          <w:color w:val="000000"/>
        </w:rPr>
        <w:t xml:space="preserve">s cambios que se les realicen, deben ser comunicados a todo el personal del Laboratorio por el </w:t>
      </w:r>
      <w:r>
        <w:rPr>
          <w:rFonts w:ascii="Arial" w:eastAsia="Arial" w:hAnsi="Arial" w:cs="Arial"/>
          <w:color w:val="000000"/>
          <w:highlight w:val="yellow"/>
        </w:rPr>
        <w:t>encargado de Calidad</w:t>
      </w:r>
      <w:r>
        <w:rPr>
          <w:rFonts w:ascii="Arial" w:eastAsia="Arial" w:hAnsi="Arial" w:cs="Arial"/>
          <w:color w:val="000000"/>
        </w:rPr>
        <w:t xml:space="preserve">, con un máximo </w:t>
      </w:r>
      <w:r>
        <w:rPr>
          <w:rFonts w:ascii="Arial" w:eastAsia="Arial" w:hAnsi="Arial" w:cs="Arial"/>
          <w:color w:val="000000"/>
          <w:highlight w:val="yellow"/>
        </w:rPr>
        <w:t>X</w:t>
      </w:r>
      <w:r>
        <w:rPr>
          <w:rFonts w:ascii="Arial" w:eastAsia="Arial" w:hAnsi="Arial" w:cs="Arial"/>
          <w:color w:val="000000"/>
        </w:rPr>
        <w:t xml:space="preserve"> días hábiles después de haber sido aprobada, según los canales establecidos en el </w:t>
      </w:r>
      <w:r>
        <w:rPr>
          <w:rFonts w:ascii="Arial" w:eastAsia="Arial" w:hAnsi="Arial" w:cs="Arial"/>
          <w:color w:val="000000"/>
          <w:highlight w:val="yellow"/>
        </w:rPr>
        <w:t>procedimiento de comunicación.</w:t>
      </w:r>
      <w:r>
        <w:rPr>
          <w:rFonts w:ascii="Arial" w:eastAsia="Arial" w:hAnsi="Arial" w:cs="Arial"/>
          <w:color w:val="000000"/>
        </w:rPr>
        <w:t xml:space="preserve">  </w:t>
      </w:r>
    </w:p>
    <w:p w:rsidR="001A4174" w:rsidRDefault="001A4174">
      <w:pPr>
        <w:pBdr>
          <w:top w:val="nil"/>
          <w:left w:val="nil"/>
          <w:bottom w:val="nil"/>
          <w:right w:val="nil"/>
          <w:between w:val="nil"/>
        </w:pBdr>
        <w:spacing w:after="0"/>
        <w:ind w:left="1080" w:hanging="720"/>
        <w:jc w:val="both"/>
        <w:rPr>
          <w:rFonts w:ascii="Arial" w:eastAsia="Arial" w:hAnsi="Arial" w:cs="Arial"/>
          <w:color w:val="000000"/>
        </w:rPr>
      </w:pPr>
    </w:p>
    <w:p w:rsidR="001A4174" w:rsidRDefault="00A56CA1">
      <w:pPr>
        <w:pBdr>
          <w:top w:val="nil"/>
          <w:left w:val="nil"/>
          <w:bottom w:val="nil"/>
          <w:right w:val="nil"/>
          <w:between w:val="nil"/>
        </w:pBdr>
        <w:spacing w:after="0"/>
        <w:jc w:val="both"/>
        <w:rPr>
          <w:rFonts w:ascii="Arial" w:eastAsia="Arial" w:hAnsi="Arial" w:cs="Arial"/>
          <w:b/>
        </w:rPr>
      </w:pPr>
      <w:r>
        <w:rPr>
          <w:rFonts w:ascii="Arial" w:eastAsia="Arial" w:hAnsi="Arial" w:cs="Arial"/>
          <w:b/>
        </w:rPr>
        <w:t>5.2. Elaboración de matriz de riesgos</w:t>
      </w:r>
    </w:p>
    <w:p w:rsidR="001A4174" w:rsidRDefault="00A56CA1">
      <w:pPr>
        <w:pBdr>
          <w:top w:val="nil"/>
          <w:left w:val="nil"/>
          <w:bottom w:val="nil"/>
          <w:right w:val="nil"/>
          <w:between w:val="nil"/>
        </w:pBdr>
        <w:spacing w:after="0"/>
        <w:jc w:val="both"/>
        <w:rPr>
          <w:rFonts w:ascii="Arial" w:eastAsia="Arial" w:hAnsi="Arial" w:cs="Arial"/>
          <w:b/>
        </w:rPr>
      </w:pPr>
      <w:r>
        <w:rPr>
          <w:rFonts w:ascii="Arial" w:eastAsia="Arial" w:hAnsi="Arial" w:cs="Arial"/>
          <w:b/>
        </w:rPr>
        <w:t>5.2.1. Identificación del riesgo</w:t>
      </w:r>
    </w:p>
    <w:p w:rsidR="001A4174" w:rsidRDefault="00A56CA1">
      <w:pPr>
        <w:pBdr>
          <w:top w:val="nil"/>
          <w:left w:val="nil"/>
          <w:bottom w:val="nil"/>
          <w:right w:val="nil"/>
          <w:between w:val="nil"/>
        </w:pBdr>
        <w:spacing w:after="0"/>
        <w:jc w:val="both"/>
        <w:rPr>
          <w:rFonts w:ascii="Arial" w:eastAsia="Arial" w:hAnsi="Arial" w:cs="Arial"/>
          <w:sz w:val="24"/>
          <w:szCs w:val="24"/>
        </w:rPr>
      </w:pPr>
      <w:r>
        <w:rPr>
          <w:rFonts w:ascii="Arial" w:eastAsia="Arial" w:hAnsi="Arial" w:cs="Arial"/>
        </w:rPr>
        <w:t xml:space="preserve">5.2.1.1. Se identifican los riesgos </w:t>
      </w:r>
      <w:proofErr w:type="gramStart"/>
      <w:r>
        <w:rPr>
          <w:rFonts w:ascii="Arial" w:eastAsia="Arial" w:hAnsi="Arial" w:cs="Arial"/>
        </w:rPr>
        <w:t>asociado</w:t>
      </w:r>
      <w:proofErr w:type="gramEnd"/>
      <w:r>
        <w:rPr>
          <w:rFonts w:ascii="Arial" w:eastAsia="Arial" w:hAnsi="Arial" w:cs="Arial"/>
        </w:rPr>
        <w:t xml:space="preserve"> a cada proceso del laboratorio, </w:t>
      </w:r>
      <w:r>
        <w:rPr>
          <w:rFonts w:ascii="Arial" w:eastAsia="Arial" w:hAnsi="Arial" w:cs="Arial"/>
          <w:sz w:val="24"/>
          <w:szCs w:val="24"/>
        </w:rPr>
        <w:t xml:space="preserve">haciendo uso de cualquiera de las siguientes técnicas: </w:t>
      </w:r>
    </w:p>
    <w:p w:rsidR="001A4174" w:rsidRDefault="00A56CA1">
      <w:pPr>
        <w:numPr>
          <w:ilvl w:val="0"/>
          <w:numId w:val="7"/>
        </w:numPr>
        <w:pBdr>
          <w:top w:val="nil"/>
          <w:left w:val="nil"/>
          <w:bottom w:val="nil"/>
          <w:right w:val="nil"/>
          <w:between w:val="nil"/>
        </w:pBdr>
        <w:spacing w:after="0"/>
        <w:jc w:val="both"/>
        <w:rPr>
          <w:rFonts w:ascii="Arial" w:eastAsia="Arial" w:hAnsi="Arial" w:cs="Arial"/>
          <w:sz w:val="24"/>
          <w:szCs w:val="24"/>
        </w:rPr>
      </w:pPr>
      <w:r>
        <w:rPr>
          <w:rFonts w:ascii="Arial" w:eastAsia="Arial" w:hAnsi="Arial" w:cs="Arial"/>
          <w:sz w:val="24"/>
          <w:szCs w:val="24"/>
        </w:rPr>
        <w:t>Listas de verificación</w:t>
      </w:r>
    </w:p>
    <w:p w:rsidR="001A4174" w:rsidRDefault="00A56CA1">
      <w:pPr>
        <w:numPr>
          <w:ilvl w:val="0"/>
          <w:numId w:val="7"/>
        </w:numPr>
        <w:pBdr>
          <w:top w:val="nil"/>
          <w:left w:val="nil"/>
          <w:bottom w:val="nil"/>
          <w:right w:val="nil"/>
          <w:between w:val="nil"/>
        </w:pBdr>
        <w:spacing w:after="0"/>
        <w:jc w:val="both"/>
        <w:rPr>
          <w:rFonts w:ascii="Arial" w:eastAsia="Arial" w:hAnsi="Arial" w:cs="Arial"/>
          <w:sz w:val="24"/>
          <w:szCs w:val="24"/>
        </w:rPr>
      </w:pPr>
      <w:r>
        <w:rPr>
          <w:rFonts w:ascii="Arial" w:eastAsia="Arial" w:hAnsi="Arial" w:cs="Arial"/>
          <w:sz w:val="24"/>
          <w:szCs w:val="24"/>
        </w:rPr>
        <w:t>Revisión de datos históricos</w:t>
      </w:r>
    </w:p>
    <w:p w:rsidR="001A4174" w:rsidRDefault="00A56CA1">
      <w:pPr>
        <w:numPr>
          <w:ilvl w:val="0"/>
          <w:numId w:val="7"/>
        </w:numPr>
        <w:pBdr>
          <w:top w:val="nil"/>
          <w:left w:val="nil"/>
          <w:bottom w:val="nil"/>
          <w:right w:val="nil"/>
          <w:between w:val="nil"/>
        </w:pBdr>
        <w:spacing w:after="0"/>
        <w:jc w:val="both"/>
        <w:rPr>
          <w:rFonts w:ascii="Arial" w:eastAsia="Arial" w:hAnsi="Arial" w:cs="Arial"/>
          <w:sz w:val="24"/>
          <w:szCs w:val="24"/>
        </w:rPr>
      </w:pPr>
      <w:r>
        <w:rPr>
          <w:rFonts w:ascii="Arial" w:eastAsia="Arial" w:hAnsi="Arial" w:cs="Arial"/>
          <w:sz w:val="24"/>
          <w:szCs w:val="24"/>
        </w:rPr>
        <w:t>Trabajo con grupos focales</w:t>
      </w:r>
    </w:p>
    <w:p w:rsidR="001A4174" w:rsidRDefault="00A56CA1">
      <w:pPr>
        <w:numPr>
          <w:ilvl w:val="0"/>
          <w:numId w:val="7"/>
        </w:numPr>
        <w:pBdr>
          <w:top w:val="nil"/>
          <w:left w:val="nil"/>
          <w:bottom w:val="nil"/>
          <w:right w:val="nil"/>
          <w:between w:val="nil"/>
        </w:pBdr>
        <w:spacing w:after="0"/>
        <w:jc w:val="both"/>
        <w:rPr>
          <w:rFonts w:ascii="Arial" w:eastAsia="Arial" w:hAnsi="Arial" w:cs="Arial"/>
          <w:sz w:val="24"/>
          <w:szCs w:val="24"/>
        </w:rPr>
      </w:pPr>
      <w:r>
        <w:rPr>
          <w:rFonts w:ascii="Arial" w:eastAsia="Arial" w:hAnsi="Arial" w:cs="Arial"/>
          <w:sz w:val="24"/>
          <w:szCs w:val="24"/>
        </w:rPr>
        <w:t>Reuniones</w:t>
      </w:r>
    </w:p>
    <w:p w:rsidR="001A4174" w:rsidRDefault="00A56CA1">
      <w:pPr>
        <w:numPr>
          <w:ilvl w:val="0"/>
          <w:numId w:val="7"/>
        </w:numPr>
        <w:pBdr>
          <w:top w:val="nil"/>
          <w:left w:val="nil"/>
          <w:bottom w:val="nil"/>
          <w:right w:val="nil"/>
          <w:between w:val="nil"/>
        </w:pBdr>
        <w:spacing w:after="0"/>
        <w:jc w:val="both"/>
        <w:rPr>
          <w:rFonts w:ascii="Arial" w:eastAsia="Arial" w:hAnsi="Arial" w:cs="Arial"/>
          <w:sz w:val="24"/>
          <w:szCs w:val="24"/>
        </w:rPr>
      </w:pPr>
      <w:r>
        <w:rPr>
          <w:rFonts w:ascii="Arial" w:eastAsia="Arial" w:hAnsi="Arial" w:cs="Arial"/>
          <w:sz w:val="24"/>
          <w:szCs w:val="24"/>
        </w:rPr>
        <w:t>Lluvia de ideas</w:t>
      </w:r>
    </w:p>
    <w:p w:rsidR="001A4174" w:rsidRDefault="00A56CA1">
      <w:pPr>
        <w:numPr>
          <w:ilvl w:val="0"/>
          <w:numId w:val="7"/>
        </w:numPr>
        <w:pBdr>
          <w:top w:val="nil"/>
          <w:left w:val="nil"/>
          <w:bottom w:val="nil"/>
          <w:right w:val="nil"/>
          <w:between w:val="nil"/>
        </w:pBdr>
        <w:spacing w:after="0"/>
        <w:jc w:val="both"/>
        <w:rPr>
          <w:rFonts w:ascii="Arial" w:eastAsia="Arial" w:hAnsi="Arial" w:cs="Arial"/>
          <w:sz w:val="24"/>
          <w:szCs w:val="24"/>
        </w:rPr>
      </w:pPr>
      <w:r>
        <w:rPr>
          <w:rFonts w:ascii="Arial" w:eastAsia="Arial" w:hAnsi="Arial" w:cs="Arial"/>
          <w:sz w:val="24"/>
          <w:szCs w:val="24"/>
        </w:rPr>
        <w:t>Técnica Delphi</w:t>
      </w:r>
    </w:p>
    <w:p w:rsidR="001A4174" w:rsidRDefault="00A56CA1">
      <w:pPr>
        <w:pBdr>
          <w:top w:val="nil"/>
          <w:left w:val="nil"/>
          <w:bottom w:val="nil"/>
          <w:right w:val="nil"/>
          <w:between w:val="nil"/>
        </w:pBdr>
        <w:spacing w:after="0"/>
        <w:jc w:val="both"/>
        <w:rPr>
          <w:rFonts w:ascii="Arial" w:eastAsia="Arial" w:hAnsi="Arial" w:cs="Arial"/>
          <w:sz w:val="24"/>
          <w:szCs w:val="24"/>
        </w:rPr>
      </w:pPr>
      <w:r>
        <w:rPr>
          <w:rFonts w:ascii="Arial" w:eastAsia="Arial" w:hAnsi="Arial" w:cs="Arial"/>
          <w:sz w:val="24"/>
          <w:szCs w:val="24"/>
        </w:rPr>
        <w:t>5.2.1.2. Cada riesgo deberá incluirse en la matriz en donde se describe:</w:t>
      </w:r>
    </w:p>
    <w:p w:rsidR="001A4174" w:rsidRDefault="00A56CA1">
      <w:pPr>
        <w:numPr>
          <w:ilvl w:val="4"/>
          <w:numId w:val="11"/>
        </w:numPr>
        <w:spacing w:after="0"/>
        <w:ind w:left="1560" w:hanging="425"/>
        <w:jc w:val="both"/>
      </w:pPr>
      <w:r>
        <w:rPr>
          <w:rFonts w:ascii="Arial" w:eastAsia="Arial" w:hAnsi="Arial" w:cs="Arial"/>
        </w:rPr>
        <w:t>Riesgo identificado</w:t>
      </w:r>
    </w:p>
    <w:p w:rsidR="001A4174" w:rsidRDefault="00A56CA1">
      <w:pPr>
        <w:numPr>
          <w:ilvl w:val="4"/>
          <w:numId w:val="11"/>
        </w:numPr>
        <w:spacing w:after="0"/>
        <w:ind w:left="1560" w:hanging="425"/>
        <w:jc w:val="both"/>
      </w:pPr>
      <w:r>
        <w:rPr>
          <w:rFonts w:ascii="Arial" w:eastAsia="Arial" w:hAnsi="Arial" w:cs="Arial"/>
        </w:rPr>
        <w:t>Herramienta de identificación utilizada</w:t>
      </w:r>
    </w:p>
    <w:p w:rsidR="001A4174" w:rsidRDefault="00A56CA1">
      <w:pPr>
        <w:numPr>
          <w:ilvl w:val="4"/>
          <w:numId w:val="11"/>
        </w:numPr>
        <w:spacing w:after="0"/>
        <w:ind w:left="1560" w:hanging="425"/>
        <w:jc w:val="both"/>
      </w:pPr>
      <w:r>
        <w:rPr>
          <w:rFonts w:ascii="Arial" w:eastAsia="Arial" w:hAnsi="Arial" w:cs="Arial"/>
        </w:rPr>
        <w:t>Responsables de los procesos de identificación, la valoración y la toma de decisión respecto a ese riesgo.</w:t>
      </w:r>
    </w:p>
    <w:p w:rsidR="001A4174" w:rsidRDefault="00A56CA1">
      <w:pPr>
        <w:numPr>
          <w:ilvl w:val="4"/>
          <w:numId w:val="11"/>
        </w:numPr>
        <w:spacing w:after="0"/>
        <w:ind w:left="1560" w:hanging="425"/>
        <w:jc w:val="both"/>
      </w:pPr>
      <w:r>
        <w:rPr>
          <w:rFonts w:ascii="Arial" w:eastAsia="Arial" w:hAnsi="Arial" w:cs="Arial"/>
        </w:rPr>
        <w:t>Fuente o proceso al que pertenece</w:t>
      </w:r>
    </w:p>
    <w:p w:rsidR="001A4174" w:rsidRDefault="00A56CA1">
      <w:pPr>
        <w:numPr>
          <w:ilvl w:val="4"/>
          <w:numId w:val="11"/>
        </w:numPr>
        <w:spacing w:after="0"/>
        <w:ind w:left="1560" w:hanging="425"/>
        <w:jc w:val="both"/>
      </w:pPr>
      <w:r>
        <w:rPr>
          <w:rFonts w:ascii="Arial" w:eastAsia="Arial" w:hAnsi="Arial" w:cs="Arial"/>
        </w:rPr>
        <w:t>Clasificación del riesgo</w:t>
      </w:r>
    </w:p>
    <w:p w:rsidR="001A4174" w:rsidRDefault="00A56CA1">
      <w:pPr>
        <w:numPr>
          <w:ilvl w:val="4"/>
          <w:numId w:val="11"/>
        </w:numPr>
        <w:spacing w:after="0"/>
        <w:ind w:left="1560" w:hanging="425"/>
        <w:jc w:val="both"/>
      </w:pPr>
      <w:r>
        <w:rPr>
          <w:rFonts w:ascii="Arial" w:eastAsia="Arial" w:hAnsi="Arial" w:cs="Arial"/>
        </w:rPr>
        <w:t>Análisis de causas, se debe documentar la técnica utilizada.</w:t>
      </w:r>
    </w:p>
    <w:p w:rsidR="001A4174" w:rsidRDefault="00A56CA1">
      <w:pPr>
        <w:numPr>
          <w:ilvl w:val="4"/>
          <w:numId w:val="11"/>
        </w:numPr>
        <w:spacing w:after="0"/>
        <w:ind w:left="1560" w:hanging="425"/>
        <w:jc w:val="both"/>
      </w:pPr>
      <w:r>
        <w:rPr>
          <w:rFonts w:ascii="Arial" w:eastAsia="Arial" w:hAnsi="Arial" w:cs="Arial"/>
        </w:rPr>
        <w:t>Posibles consecuencias o efectos</w:t>
      </w:r>
    </w:p>
    <w:p w:rsidR="001A4174" w:rsidRDefault="00A56CA1">
      <w:pPr>
        <w:numPr>
          <w:ilvl w:val="4"/>
          <w:numId w:val="11"/>
        </w:numPr>
        <w:spacing w:after="0"/>
        <w:ind w:left="1560" w:hanging="425"/>
        <w:jc w:val="both"/>
      </w:pPr>
      <w:r>
        <w:rPr>
          <w:rFonts w:ascii="Arial" w:eastAsia="Arial" w:hAnsi="Arial" w:cs="Arial"/>
        </w:rPr>
        <w:t>Evaluación del riesgo</w:t>
      </w:r>
    </w:p>
    <w:p w:rsidR="001A4174" w:rsidRDefault="00A56CA1">
      <w:pPr>
        <w:numPr>
          <w:ilvl w:val="4"/>
          <w:numId w:val="11"/>
        </w:numPr>
        <w:spacing w:after="0"/>
        <w:ind w:left="1560" w:hanging="425"/>
        <w:jc w:val="both"/>
      </w:pPr>
      <w:r>
        <w:rPr>
          <w:rFonts w:ascii="Arial" w:eastAsia="Arial" w:hAnsi="Arial" w:cs="Arial"/>
        </w:rPr>
        <w:t xml:space="preserve">Toma de decisión </w:t>
      </w:r>
    </w:p>
    <w:p w:rsidR="001A4174" w:rsidRDefault="00A56CA1">
      <w:pPr>
        <w:numPr>
          <w:ilvl w:val="4"/>
          <w:numId w:val="11"/>
        </w:numPr>
        <w:spacing w:after="0"/>
        <w:ind w:left="1560" w:hanging="425"/>
        <w:jc w:val="both"/>
      </w:pPr>
      <w:r>
        <w:rPr>
          <w:rFonts w:ascii="Arial" w:eastAsia="Arial" w:hAnsi="Arial" w:cs="Arial"/>
        </w:rPr>
        <w:lastRenderedPageBreak/>
        <w:t>Plan de tratamiento del riesgo, implica acciones planificadas con el fin de evitar, eliminar, aceptar, cambiar las posibilidades o las consecuencias, compartir y/o mantener el riesgo.</w:t>
      </w:r>
    </w:p>
    <w:p w:rsidR="001A4174" w:rsidRDefault="00A56CA1">
      <w:pPr>
        <w:numPr>
          <w:ilvl w:val="4"/>
          <w:numId w:val="11"/>
        </w:numPr>
        <w:spacing w:after="0"/>
        <w:ind w:left="1560" w:hanging="425"/>
        <w:jc w:val="both"/>
      </w:pPr>
      <w:r>
        <w:rPr>
          <w:rFonts w:ascii="Arial" w:eastAsia="Arial" w:hAnsi="Arial" w:cs="Arial"/>
        </w:rPr>
        <w:t>Seguimiento, se debe indicar fechas o periodos propuestos para las acciones planteadas.</w:t>
      </w:r>
    </w:p>
    <w:p w:rsidR="001A4174" w:rsidRDefault="00A56CA1">
      <w:pPr>
        <w:pBdr>
          <w:top w:val="nil"/>
          <w:left w:val="nil"/>
          <w:bottom w:val="nil"/>
          <w:right w:val="nil"/>
          <w:between w:val="nil"/>
        </w:pBdr>
        <w:spacing w:after="0"/>
        <w:jc w:val="both"/>
        <w:rPr>
          <w:rFonts w:ascii="Arial" w:eastAsia="Arial" w:hAnsi="Arial" w:cs="Arial"/>
          <w:sz w:val="24"/>
          <w:szCs w:val="24"/>
          <w:highlight w:val="yellow"/>
        </w:rPr>
      </w:pPr>
      <w:r>
        <w:rPr>
          <w:rFonts w:ascii="Arial" w:eastAsia="Arial" w:hAnsi="Arial" w:cs="Arial"/>
          <w:sz w:val="24"/>
          <w:szCs w:val="24"/>
        </w:rPr>
        <w:t>5.2.1.3. Si como parte del trabajo rutinario, se visualiza la necesidad de incluir algún riesgo adicional fuera del marco de la revisión por la dirección, el funcionar</w:t>
      </w:r>
      <w:r>
        <w:rPr>
          <w:rFonts w:ascii="Arial" w:eastAsia="Arial" w:hAnsi="Arial" w:cs="Arial"/>
          <w:sz w:val="24"/>
          <w:szCs w:val="24"/>
        </w:rPr>
        <w:t xml:space="preserve">io interesado debe dirigirse al Director de Calidad, quien procede a actualizar la </w:t>
      </w:r>
      <w:r>
        <w:rPr>
          <w:rFonts w:ascii="Arial" w:eastAsia="Arial" w:hAnsi="Arial" w:cs="Arial"/>
          <w:sz w:val="24"/>
          <w:szCs w:val="24"/>
          <w:highlight w:val="yellow"/>
        </w:rPr>
        <w:t>matriz.</w:t>
      </w:r>
    </w:p>
    <w:p w:rsidR="001A4174" w:rsidRPr="00A56CA1" w:rsidRDefault="00A56CA1">
      <w:pPr>
        <w:pBdr>
          <w:top w:val="nil"/>
          <w:left w:val="nil"/>
          <w:bottom w:val="nil"/>
          <w:right w:val="nil"/>
          <w:between w:val="nil"/>
        </w:pBdr>
        <w:spacing w:after="0"/>
        <w:jc w:val="both"/>
        <w:rPr>
          <w:rFonts w:ascii="Arial" w:eastAsia="Arial" w:hAnsi="Arial" w:cs="Arial"/>
          <w:sz w:val="24"/>
          <w:szCs w:val="24"/>
        </w:rPr>
      </w:pPr>
      <w:r w:rsidRPr="00A56CA1">
        <w:rPr>
          <w:rFonts w:ascii="Arial" w:eastAsia="Arial" w:hAnsi="Arial" w:cs="Arial"/>
          <w:sz w:val="24"/>
          <w:szCs w:val="24"/>
        </w:rPr>
        <w:t>5.2.1.4. Para los riesgos a la imparcialidad mínimo se deben de considerar los que surgen de sus actividades y de al menos las siguientes relaciones:</w:t>
      </w:r>
    </w:p>
    <w:p w:rsidR="001A4174" w:rsidRPr="00A56CA1" w:rsidRDefault="001A4174">
      <w:pPr>
        <w:pBdr>
          <w:top w:val="nil"/>
          <w:left w:val="nil"/>
          <w:bottom w:val="nil"/>
          <w:right w:val="nil"/>
          <w:between w:val="nil"/>
        </w:pBdr>
        <w:spacing w:after="0"/>
        <w:jc w:val="both"/>
        <w:rPr>
          <w:rFonts w:ascii="Arial" w:eastAsia="Arial" w:hAnsi="Arial" w:cs="Arial"/>
          <w:sz w:val="24"/>
          <w:szCs w:val="24"/>
        </w:rPr>
      </w:pPr>
    </w:p>
    <w:p w:rsidR="001A4174" w:rsidRPr="00A56CA1" w:rsidRDefault="00A56CA1">
      <w:pPr>
        <w:numPr>
          <w:ilvl w:val="0"/>
          <w:numId w:val="8"/>
        </w:numPr>
        <w:pBdr>
          <w:top w:val="nil"/>
          <w:left w:val="nil"/>
          <w:bottom w:val="nil"/>
          <w:right w:val="nil"/>
          <w:between w:val="nil"/>
        </w:pBdr>
        <w:spacing w:after="0"/>
        <w:jc w:val="both"/>
        <w:rPr>
          <w:rFonts w:ascii="Arial" w:eastAsia="Arial" w:hAnsi="Arial" w:cs="Arial"/>
          <w:sz w:val="24"/>
          <w:szCs w:val="24"/>
        </w:rPr>
      </w:pPr>
      <w:r w:rsidRPr="00A56CA1">
        <w:rPr>
          <w:rFonts w:ascii="Arial" w:eastAsia="Arial" w:hAnsi="Arial" w:cs="Arial"/>
          <w:sz w:val="24"/>
          <w:szCs w:val="24"/>
        </w:rPr>
        <w:t>Con la organiz</w:t>
      </w:r>
      <w:r w:rsidRPr="00A56CA1">
        <w:rPr>
          <w:rFonts w:ascii="Arial" w:eastAsia="Arial" w:hAnsi="Arial" w:cs="Arial"/>
          <w:sz w:val="24"/>
          <w:szCs w:val="24"/>
        </w:rPr>
        <w:t xml:space="preserve">ación mayor a la que pertenece    </w:t>
      </w:r>
    </w:p>
    <w:p w:rsidR="001A4174" w:rsidRPr="00A56CA1" w:rsidRDefault="00A56CA1">
      <w:pPr>
        <w:numPr>
          <w:ilvl w:val="0"/>
          <w:numId w:val="8"/>
        </w:numPr>
        <w:pBdr>
          <w:top w:val="nil"/>
          <w:left w:val="nil"/>
          <w:bottom w:val="nil"/>
          <w:right w:val="nil"/>
          <w:between w:val="nil"/>
        </w:pBdr>
        <w:spacing w:after="0"/>
        <w:jc w:val="both"/>
        <w:rPr>
          <w:rFonts w:ascii="Arial" w:eastAsia="Arial" w:hAnsi="Arial" w:cs="Arial"/>
          <w:sz w:val="24"/>
          <w:szCs w:val="24"/>
        </w:rPr>
      </w:pPr>
      <w:r w:rsidRPr="00A56CA1">
        <w:rPr>
          <w:rFonts w:ascii="Arial" w:eastAsia="Arial" w:hAnsi="Arial" w:cs="Arial"/>
          <w:sz w:val="24"/>
          <w:szCs w:val="24"/>
        </w:rPr>
        <w:t xml:space="preserve">Con miembros de juntas directivas y/o accionistas               </w:t>
      </w:r>
    </w:p>
    <w:p w:rsidR="001A4174" w:rsidRPr="00A56CA1" w:rsidRDefault="00A56CA1">
      <w:pPr>
        <w:numPr>
          <w:ilvl w:val="0"/>
          <w:numId w:val="8"/>
        </w:numPr>
        <w:pBdr>
          <w:top w:val="nil"/>
          <w:left w:val="nil"/>
          <w:bottom w:val="nil"/>
          <w:right w:val="nil"/>
          <w:between w:val="nil"/>
        </w:pBdr>
        <w:spacing w:after="0"/>
        <w:jc w:val="both"/>
        <w:rPr>
          <w:rFonts w:ascii="Arial" w:eastAsia="Arial" w:hAnsi="Arial" w:cs="Arial"/>
          <w:sz w:val="24"/>
          <w:szCs w:val="24"/>
        </w:rPr>
      </w:pPr>
      <w:r w:rsidRPr="00A56CA1">
        <w:rPr>
          <w:rFonts w:ascii="Arial" w:eastAsia="Arial" w:hAnsi="Arial" w:cs="Arial"/>
          <w:sz w:val="24"/>
          <w:szCs w:val="24"/>
        </w:rPr>
        <w:t>Entre diferentes departamentos de la organización</w:t>
      </w:r>
    </w:p>
    <w:p w:rsidR="001A4174" w:rsidRPr="00A56CA1" w:rsidRDefault="00A56CA1">
      <w:pPr>
        <w:numPr>
          <w:ilvl w:val="0"/>
          <w:numId w:val="8"/>
        </w:numPr>
        <w:pBdr>
          <w:top w:val="nil"/>
          <w:left w:val="nil"/>
          <w:bottom w:val="nil"/>
          <w:right w:val="nil"/>
          <w:between w:val="nil"/>
        </w:pBdr>
        <w:spacing w:after="0"/>
        <w:jc w:val="both"/>
        <w:rPr>
          <w:rFonts w:ascii="Arial" w:eastAsia="Arial" w:hAnsi="Arial" w:cs="Arial"/>
          <w:sz w:val="24"/>
          <w:szCs w:val="24"/>
        </w:rPr>
      </w:pPr>
      <w:r w:rsidRPr="00A56CA1">
        <w:rPr>
          <w:rFonts w:ascii="Arial" w:eastAsia="Arial" w:hAnsi="Arial" w:cs="Arial"/>
          <w:sz w:val="24"/>
          <w:szCs w:val="24"/>
        </w:rPr>
        <w:t>Con organismos relacionados</w:t>
      </w:r>
    </w:p>
    <w:p w:rsidR="001A4174" w:rsidRPr="00A56CA1" w:rsidRDefault="00A56CA1">
      <w:pPr>
        <w:numPr>
          <w:ilvl w:val="0"/>
          <w:numId w:val="8"/>
        </w:numPr>
        <w:pBdr>
          <w:top w:val="nil"/>
          <w:left w:val="nil"/>
          <w:bottom w:val="nil"/>
          <w:right w:val="nil"/>
          <w:between w:val="nil"/>
        </w:pBdr>
        <w:spacing w:after="0"/>
        <w:jc w:val="both"/>
        <w:rPr>
          <w:rFonts w:ascii="Arial" w:eastAsia="Arial" w:hAnsi="Arial" w:cs="Arial"/>
          <w:sz w:val="24"/>
          <w:szCs w:val="24"/>
        </w:rPr>
      </w:pPr>
      <w:r w:rsidRPr="00A56CA1">
        <w:rPr>
          <w:rFonts w:ascii="Arial" w:eastAsia="Arial" w:hAnsi="Arial" w:cs="Arial"/>
          <w:sz w:val="24"/>
          <w:szCs w:val="24"/>
        </w:rPr>
        <w:t>Con reguladores o dueños de esquemas</w:t>
      </w:r>
    </w:p>
    <w:p w:rsidR="001A4174" w:rsidRPr="00A56CA1" w:rsidRDefault="00A56CA1">
      <w:pPr>
        <w:numPr>
          <w:ilvl w:val="0"/>
          <w:numId w:val="8"/>
        </w:numPr>
        <w:pBdr>
          <w:top w:val="nil"/>
          <w:left w:val="nil"/>
          <w:bottom w:val="nil"/>
          <w:right w:val="nil"/>
          <w:between w:val="nil"/>
        </w:pBdr>
        <w:spacing w:after="0"/>
        <w:jc w:val="both"/>
        <w:rPr>
          <w:rFonts w:ascii="Arial" w:eastAsia="Arial" w:hAnsi="Arial" w:cs="Arial"/>
          <w:sz w:val="24"/>
          <w:szCs w:val="24"/>
        </w:rPr>
      </w:pPr>
      <w:r w:rsidRPr="00A56CA1">
        <w:rPr>
          <w:rFonts w:ascii="Arial" w:eastAsia="Arial" w:hAnsi="Arial" w:cs="Arial"/>
          <w:sz w:val="24"/>
          <w:szCs w:val="24"/>
        </w:rPr>
        <w:t>Con sus clientes</w:t>
      </w:r>
    </w:p>
    <w:p w:rsidR="001A4174" w:rsidRPr="00A56CA1" w:rsidRDefault="00A56CA1">
      <w:pPr>
        <w:numPr>
          <w:ilvl w:val="0"/>
          <w:numId w:val="8"/>
        </w:numPr>
        <w:pBdr>
          <w:top w:val="nil"/>
          <w:left w:val="nil"/>
          <w:bottom w:val="nil"/>
          <w:right w:val="nil"/>
          <w:between w:val="nil"/>
        </w:pBdr>
        <w:spacing w:after="0"/>
        <w:jc w:val="both"/>
        <w:rPr>
          <w:rFonts w:ascii="Arial" w:eastAsia="Arial" w:hAnsi="Arial" w:cs="Arial"/>
          <w:sz w:val="24"/>
          <w:szCs w:val="24"/>
        </w:rPr>
      </w:pPr>
      <w:r w:rsidRPr="00A56CA1">
        <w:rPr>
          <w:rFonts w:ascii="Arial" w:eastAsia="Arial" w:hAnsi="Arial" w:cs="Arial"/>
          <w:sz w:val="24"/>
          <w:szCs w:val="24"/>
        </w:rPr>
        <w:t>Con sus proveedores</w:t>
      </w:r>
    </w:p>
    <w:p w:rsidR="001A4174" w:rsidRPr="00A56CA1" w:rsidRDefault="00A56CA1">
      <w:pPr>
        <w:numPr>
          <w:ilvl w:val="0"/>
          <w:numId w:val="8"/>
        </w:numPr>
        <w:pBdr>
          <w:top w:val="nil"/>
          <w:left w:val="nil"/>
          <w:bottom w:val="nil"/>
          <w:right w:val="nil"/>
          <w:between w:val="nil"/>
        </w:pBdr>
        <w:spacing w:after="0"/>
        <w:jc w:val="both"/>
        <w:rPr>
          <w:rFonts w:ascii="Arial" w:eastAsia="Arial" w:hAnsi="Arial" w:cs="Arial"/>
          <w:sz w:val="24"/>
          <w:szCs w:val="24"/>
        </w:rPr>
      </w:pPr>
      <w:r w:rsidRPr="00A56CA1">
        <w:rPr>
          <w:rFonts w:ascii="Arial" w:eastAsia="Arial" w:hAnsi="Arial" w:cs="Arial"/>
          <w:sz w:val="24"/>
          <w:szCs w:val="24"/>
        </w:rPr>
        <w:t>Con organizaciones de diseño, manufactura, suministro, instalación, adquisición, uso, mantenimiento de los ítems a ensayar, calibrar o muestrear.</w:t>
      </w:r>
    </w:p>
    <w:p w:rsidR="001A4174" w:rsidRPr="00A56CA1" w:rsidRDefault="00A56CA1">
      <w:pPr>
        <w:numPr>
          <w:ilvl w:val="0"/>
          <w:numId w:val="8"/>
        </w:numPr>
        <w:pBdr>
          <w:top w:val="nil"/>
          <w:left w:val="nil"/>
          <w:bottom w:val="nil"/>
          <w:right w:val="nil"/>
          <w:between w:val="nil"/>
        </w:pBdr>
        <w:spacing w:after="0"/>
        <w:jc w:val="both"/>
        <w:rPr>
          <w:rFonts w:ascii="Arial" w:eastAsia="Arial" w:hAnsi="Arial" w:cs="Arial"/>
          <w:sz w:val="24"/>
          <w:szCs w:val="24"/>
        </w:rPr>
      </w:pPr>
      <w:r w:rsidRPr="00A56CA1">
        <w:rPr>
          <w:rFonts w:ascii="Arial" w:eastAsia="Arial" w:hAnsi="Arial" w:cs="Arial"/>
          <w:sz w:val="24"/>
          <w:szCs w:val="24"/>
        </w:rPr>
        <w:t>Del personal del laboratorio</w:t>
      </w:r>
    </w:p>
    <w:p w:rsidR="001A4174" w:rsidRPr="00A56CA1" w:rsidRDefault="00A56CA1">
      <w:pPr>
        <w:pBdr>
          <w:top w:val="nil"/>
          <w:left w:val="nil"/>
          <w:bottom w:val="nil"/>
          <w:right w:val="nil"/>
          <w:between w:val="nil"/>
        </w:pBdr>
        <w:spacing w:after="0"/>
        <w:jc w:val="both"/>
        <w:rPr>
          <w:rFonts w:ascii="Arial" w:eastAsia="Arial" w:hAnsi="Arial" w:cs="Arial"/>
          <w:sz w:val="24"/>
          <w:szCs w:val="24"/>
        </w:rPr>
      </w:pPr>
      <w:r w:rsidRPr="00A56CA1">
        <w:rPr>
          <w:rFonts w:ascii="Arial" w:eastAsia="Arial" w:hAnsi="Arial" w:cs="Arial"/>
          <w:sz w:val="24"/>
          <w:szCs w:val="24"/>
        </w:rPr>
        <w:t>Nota: Aún y cuando el laboratorio demuestre que alguno de los riesgos antes menci</w:t>
      </w:r>
      <w:r w:rsidRPr="00A56CA1">
        <w:rPr>
          <w:rFonts w:ascii="Arial" w:eastAsia="Arial" w:hAnsi="Arial" w:cs="Arial"/>
          <w:sz w:val="24"/>
          <w:szCs w:val="24"/>
        </w:rPr>
        <w:t>onado se ha eliminado con las acciones implementadas, se debe mantener en la matriz de riesgos.</w:t>
      </w:r>
    </w:p>
    <w:p w:rsidR="001A4174" w:rsidRDefault="001A4174">
      <w:pPr>
        <w:pBdr>
          <w:top w:val="nil"/>
          <w:left w:val="nil"/>
          <w:bottom w:val="nil"/>
          <w:right w:val="nil"/>
          <w:between w:val="nil"/>
        </w:pBdr>
        <w:spacing w:after="0"/>
        <w:jc w:val="both"/>
        <w:rPr>
          <w:rFonts w:ascii="Arial" w:eastAsia="Arial" w:hAnsi="Arial" w:cs="Arial"/>
          <w:sz w:val="24"/>
          <w:szCs w:val="24"/>
          <w:highlight w:val="yellow"/>
        </w:rPr>
      </w:pPr>
    </w:p>
    <w:p w:rsidR="001A4174" w:rsidRDefault="00A56CA1">
      <w:pPr>
        <w:pBdr>
          <w:top w:val="nil"/>
          <w:left w:val="nil"/>
          <w:bottom w:val="nil"/>
          <w:right w:val="nil"/>
          <w:between w:val="nil"/>
        </w:pBdr>
        <w:spacing w:after="0"/>
        <w:jc w:val="both"/>
        <w:rPr>
          <w:rFonts w:ascii="Arial" w:eastAsia="Arial" w:hAnsi="Arial" w:cs="Arial"/>
          <w:color w:val="000000"/>
        </w:rPr>
      </w:pPr>
      <w:r>
        <w:rPr>
          <w:rFonts w:ascii="Arial" w:eastAsia="Arial" w:hAnsi="Arial" w:cs="Arial"/>
          <w:sz w:val="24"/>
          <w:szCs w:val="24"/>
          <w:highlight w:val="white"/>
        </w:rPr>
        <w:t xml:space="preserve">5.2.1.5. </w:t>
      </w:r>
      <w:r>
        <w:rPr>
          <w:rFonts w:ascii="Arial" w:eastAsia="Arial" w:hAnsi="Arial" w:cs="Arial"/>
          <w:color w:val="000000"/>
          <w:highlight w:val="white"/>
        </w:rPr>
        <w:t xml:space="preserve">Se </w:t>
      </w:r>
      <w:r>
        <w:rPr>
          <w:rFonts w:ascii="Arial" w:eastAsia="Arial" w:hAnsi="Arial" w:cs="Arial"/>
          <w:color w:val="000000"/>
        </w:rPr>
        <w:t xml:space="preserve">deben registrar en el </w:t>
      </w:r>
      <w:r>
        <w:rPr>
          <w:rFonts w:ascii="Arial" w:eastAsia="Arial" w:hAnsi="Arial" w:cs="Arial"/>
          <w:color w:val="000000"/>
          <w:highlight w:val="yellow"/>
        </w:rPr>
        <w:t>formulario</w:t>
      </w:r>
      <w:r>
        <w:rPr>
          <w:rFonts w:ascii="Arial" w:eastAsia="Arial" w:hAnsi="Arial" w:cs="Arial"/>
          <w:color w:val="000000"/>
        </w:rPr>
        <w:t xml:space="preserve"> todos los riesgos asociados a la organización a modo de una lista exhaustiva</w:t>
      </w:r>
      <w:r>
        <w:rPr>
          <w:rFonts w:ascii="Arial" w:eastAsia="Arial" w:hAnsi="Arial" w:cs="Arial"/>
        </w:rPr>
        <w:t>.</w:t>
      </w:r>
    </w:p>
    <w:p w:rsidR="001A4174" w:rsidRDefault="001A4174">
      <w:pPr>
        <w:pBdr>
          <w:top w:val="nil"/>
          <w:left w:val="nil"/>
          <w:bottom w:val="nil"/>
          <w:right w:val="nil"/>
          <w:between w:val="nil"/>
        </w:pBdr>
        <w:spacing w:after="0"/>
        <w:ind w:left="1080" w:hanging="720"/>
        <w:jc w:val="both"/>
        <w:rPr>
          <w:rFonts w:ascii="Arial" w:eastAsia="Arial" w:hAnsi="Arial" w:cs="Arial"/>
          <w:color w:val="000000"/>
        </w:rPr>
      </w:pPr>
    </w:p>
    <w:p w:rsidR="001A4174" w:rsidRDefault="00A56CA1">
      <w:pPr>
        <w:pBdr>
          <w:top w:val="nil"/>
          <w:left w:val="nil"/>
          <w:bottom w:val="nil"/>
          <w:right w:val="nil"/>
          <w:between w:val="nil"/>
        </w:pBdr>
        <w:spacing w:after="0"/>
        <w:ind w:left="1080"/>
        <w:jc w:val="both"/>
        <w:rPr>
          <w:rFonts w:ascii="Arial" w:eastAsia="Arial" w:hAnsi="Arial" w:cs="Arial"/>
          <w:b/>
          <w:color w:val="000000"/>
        </w:rPr>
      </w:pPr>
      <w:r>
        <w:rPr>
          <w:rFonts w:ascii="Arial" w:eastAsia="Arial" w:hAnsi="Arial" w:cs="Arial"/>
          <w:b/>
        </w:rPr>
        <w:t xml:space="preserve">5.2.2. </w:t>
      </w:r>
      <w:r>
        <w:rPr>
          <w:rFonts w:ascii="Arial" w:eastAsia="Arial" w:hAnsi="Arial" w:cs="Arial"/>
          <w:b/>
          <w:color w:val="000000"/>
        </w:rPr>
        <w:t>Análisis del riesgo</w:t>
      </w:r>
    </w:p>
    <w:p w:rsidR="001A4174" w:rsidRDefault="00A56CA1">
      <w:pPr>
        <w:pBdr>
          <w:top w:val="nil"/>
          <w:left w:val="nil"/>
          <w:bottom w:val="nil"/>
          <w:right w:val="nil"/>
          <w:between w:val="nil"/>
        </w:pBdr>
        <w:spacing w:after="0"/>
        <w:ind w:left="1080"/>
        <w:jc w:val="both"/>
        <w:rPr>
          <w:rFonts w:ascii="Arial" w:eastAsia="Arial" w:hAnsi="Arial" w:cs="Arial"/>
          <w:color w:val="000000"/>
        </w:rPr>
      </w:pPr>
      <w:r>
        <w:rPr>
          <w:rFonts w:ascii="Arial" w:eastAsia="Arial" w:hAnsi="Arial" w:cs="Arial"/>
        </w:rPr>
        <w:t xml:space="preserve">5.2.2.1. </w:t>
      </w:r>
      <w:r>
        <w:rPr>
          <w:rFonts w:ascii="Arial" w:eastAsia="Arial" w:hAnsi="Arial" w:cs="Arial"/>
          <w:color w:val="000000"/>
        </w:rPr>
        <w:t>En esta sección se trata la determinación de las causas y consecuencias con el fin de lograr una mejor comprensión del riesgo identificado.</w:t>
      </w:r>
    </w:p>
    <w:p w:rsidR="001A4174" w:rsidRDefault="00A56CA1">
      <w:pPr>
        <w:pBdr>
          <w:top w:val="nil"/>
          <w:left w:val="nil"/>
          <w:bottom w:val="nil"/>
          <w:right w:val="nil"/>
          <w:between w:val="nil"/>
        </w:pBdr>
        <w:spacing w:after="0"/>
        <w:ind w:left="1080"/>
        <w:jc w:val="both"/>
        <w:rPr>
          <w:rFonts w:ascii="Arial" w:eastAsia="Arial" w:hAnsi="Arial" w:cs="Arial"/>
          <w:color w:val="000000"/>
        </w:rPr>
      </w:pPr>
      <w:r>
        <w:rPr>
          <w:rFonts w:ascii="Arial" w:eastAsia="Arial" w:hAnsi="Arial" w:cs="Arial"/>
        </w:rPr>
        <w:t xml:space="preserve">5.2.2.2. </w:t>
      </w:r>
      <w:r>
        <w:rPr>
          <w:rFonts w:ascii="Arial" w:eastAsia="Arial" w:hAnsi="Arial" w:cs="Arial"/>
          <w:color w:val="000000"/>
        </w:rPr>
        <w:t xml:space="preserve">Una vez que se ha realizado el análisis, se debe clasificar el riesgo en alguna de las siguientes </w:t>
      </w:r>
      <w:r>
        <w:rPr>
          <w:rFonts w:ascii="Arial" w:eastAsia="Arial" w:hAnsi="Arial" w:cs="Arial"/>
          <w:color w:val="000000"/>
        </w:rPr>
        <w:t>categorías:</w:t>
      </w:r>
    </w:p>
    <w:p w:rsidR="001A4174" w:rsidRDefault="00A56CA1">
      <w:pPr>
        <w:ind w:left="-709" w:right="-943"/>
        <w:jc w:val="both"/>
        <w:rPr>
          <w:rFonts w:ascii="Arial" w:eastAsia="Arial" w:hAnsi="Arial" w:cs="Arial"/>
        </w:rPr>
      </w:pPr>
      <w:r>
        <w:rPr>
          <w:rFonts w:ascii="Arial" w:eastAsia="Arial" w:hAnsi="Arial" w:cs="Arial"/>
          <w:noProof/>
          <w:lang w:val="en-US"/>
        </w:rPr>
        <w:lastRenderedPageBreak/>
        <mc:AlternateContent>
          <mc:Choice Requires="wpg">
            <w:drawing>
              <wp:inline distT="0" distB="0" distL="0" distR="0">
                <wp:extent cx="6353175" cy="2552700"/>
                <wp:effectExtent l="0" t="0" r="0" b="0"/>
                <wp:docPr id="2" name=""/>
                <wp:cNvGraphicFramePr/>
                <a:graphic xmlns:a="http://schemas.openxmlformats.org/drawingml/2006/main">
                  <a:graphicData uri="http://schemas.microsoft.com/office/word/2010/wordprocessingGroup">
                    <wpg:wgp>
                      <wpg:cNvGrpSpPr/>
                      <wpg:grpSpPr>
                        <a:xfrm>
                          <a:off x="0" y="0"/>
                          <a:ext cx="6353175" cy="2552700"/>
                          <a:chOff x="2169413" y="2503650"/>
                          <a:chExt cx="6353175" cy="2552700"/>
                        </a:xfrm>
                      </wpg:grpSpPr>
                      <wpg:grpSp>
                        <wpg:cNvPr id="1" name="Group 1"/>
                        <wpg:cNvGrpSpPr/>
                        <wpg:grpSpPr>
                          <a:xfrm>
                            <a:off x="2169413" y="2503650"/>
                            <a:ext cx="6353175" cy="2552700"/>
                            <a:chOff x="0" y="0"/>
                            <a:chExt cx="6353175" cy="2552700"/>
                          </a:xfrm>
                        </wpg:grpSpPr>
                        <wps:wsp>
                          <wps:cNvPr id="3" name="Rectangle 3"/>
                          <wps:cNvSpPr/>
                          <wps:spPr>
                            <a:xfrm>
                              <a:off x="0" y="0"/>
                              <a:ext cx="6353175" cy="2552700"/>
                            </a:xfrm>
                            <a:prstGeom prst="rect">
                              <a:avLst/>
                            </a:prstGeom>
                            <a:noFill/>
                            <a:ln>
                              <a:noFill/>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g:grpSp>
                          <wpg:cNvPr id="4" name="Group 4"/>
                          <wpg:cNvGrpSpPr/>
                          <wpg:grpSpPr>
                            <a:xfrm>
                              <a:off x="0" y="0"/>
                              <a:ext cx="6353175" cy="2552700"/>
                              <a:chOff x="0" y="0"/>
                              <a:chExt cx="6353175" cy="2552700"/>
                            </a:xfrm>
                          </wpg:grpSpPr>
                          <wps:wsp>
                            <wps:cNvPr id="5" name="Rectangle 5"/>
                            <wps:cNvSpPr/>
                            <wps:spPr>
                              <a:xfrm>
                                <a:off x="0" y="0"/>
                                <a:ext cx="6353175" cy="2552700"/>
                              </a:xfrm>
                              <a:prstGeom prst="rect">
                                <a:avLst/>
                              </a:prstGeom>
                              <a:noFill/>
                              <a:ln>
                                <a:noFill/>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6" name="Rectangle 6"/>
                            <wps:cNvSpPr/>
                            <wps:spPr>
                              <a:xfrm>
                                <a:off x="2388" y="892"/>
                                <a:ext cx="1436289" cy="574515"/>
                              </a:xfrm>
                              <a:prstGeom prst="rect">
                                <a:avLst/>
                              </a:prstGeom>
                              <a:solidFill>
                                <a:schemeClr val="lt1"/>
                              </a:solidFill>
                              <a:ln w="25400" cap="flat" cmpd="sng">
                                <a:solidFill>
                                  <a:schemeClr val="dk1"/>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7" name="Rectangle 7"/>
                            <wps:cNvSpPr/>
                            <wps:spPr>
                              <a:xfrm>
                                <a:off x="2388" y="892"/>
                                <a:ext cx="1436289" cy="574515"/>
                              </a:xfrm>
                              <a:prstGeom prst="rect">
                                <a:avLst/>
                              </a:prstGeom>
                              <a:noFill/>
                              <a:ln>
                                <a:noFill/>
                              </a:ln>
                            </wps:spPr>
                            <wps:txbx>
                              <w:txbxContent>
                                <w:p w:rsidR="001A4174" w:rsidRDefault="00A56CA1">
                                  <w:pPr>
                                    <w:spacing w:after="0" w:line="215" w:lineRule="auto"/>
                                    <w:jc w:val="center"/>
                                    <w:textDirection w:val="btLr"/>
                                  </w:pPr>
                                  <w:r>
                                    <w:rPr>
                                      <w:rFonts w:ascii="Arial" w:eastAsia="Arial" w:hAnsi="Arial" w:cs="Arial"/>
                                      <w:color w:val="000000"/>
                                      <w:sz w:val="24"/>
                                    </w:rPr>
                                    <w:t>Riesgo de cumplimiento</w:t>
                                  </w:r>
                                </w:p>
                              </w:txbxContent>
                            </wps:txbx>
                            <wps:bodyPr spcFirstLastPara="1" wrap="square" lIns="85325" tIns="48750" rIns="85325" bIns="48750" anchor="ctr" anchorCtr="0">
                              <a:noAutofit/>
                            </wps:bodyPr>
                          </wps:wsp>
                          <wps:wsp>
                            <wps:cNvPr id="8" name="Rectangle 8"/>
                            <wps:cNvSpPr/>
                            <wps:spPr>
                              <a:xfrm>
                                <a:off x="2388" y="575407"/>
                                <a:ext cx="1436289" cy="1976400"/>
                              </a:xfrm>
                              <a:prstGeom prst="rect">
                                <a:avLst/>
                              </a:prstGeom>
                              <a:solidFill>
                                <a:schemeClr val="lt1">
                                  <a:alpha val="89411"/>
                                </a:schemeClr>
                              </a:solidFill>
                              <a:ln w="25400" cap="flat" cmpd="sng">
                                <a:solidFill>
                                  <a:schemeClr val="dk1">
                                    <a:alpha val="89411"/>
                                  </a:schemeClr>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9" name="Rectangle 9"/>
                            <wps:cNvSpPr/>
                            <wps:spPr>
                              <a:xfrm>
                                <a:off x="2388" y="575407"/>
                                <a:ext cx="1436289" cy="1976400"/>
                              </a:xfrm>
                              <a:prstGeom prst="rect">
                                <a:avLst/>
                              </a:prstGeom>
                              <a:noFill/>
                              <a:ln>
                                <a:noFill/>
                              </a:ln>
                            </wps:spPr>
                            <wps:txbx>
                              <w:txbxContent>
                                <w:p w:rsidR="001A4174" w:rsidRDefault="00A56CA1">
                                  <w:pPr>
                                    <w:spacing w:after="0" w:line="215" w:lineRule="auto"/>
                                    <w:ind w:left="180" w:firstLine="300"/>
                                    <w:jc w:val="both"/>
                                    <w:textDirection w:val="btLr"/>
                                  </w:pPr>
                                  <w:r>
                                    <w:rPr>
                                      <w:rFonts w:ascii="Arial" w:eastAsia="Arial" w:hAnsi="Arial" w:cs="Arial"/>
                                      <w:color w:val="000000"/>
                                      <w:sz w:val="24"/>
                                    </w:rPr>
                                    <w:t>Situaciones o eventos que atentan contra el cumplimiento de requisitos internos o externos de la Institución.</w:t>
                                  </w:r>
                                </w:p>
                              </w:txbxContent>
                            </wps:txbx>
                            <wps:bodyPr spcFirstLastPara="1" wrap="square" lIns="64000" tIns="64000" rIns="85325" bIns="96000" anchor="t" anchorCtr="0">
                              <a:noAutofit/>
                            </wps:bodyPr>
                          </wps:wsp>
                          <wps:wsp>
                            <wps:cNvPr id="10" name="Rectangle 10"/>
                            <wps:cNvSpPr/>
                            <wps:spPr>
                              <a:xfrm>
                                <a:off x="1639758" y="892"/>
                                <a:ext cx="1436289" cy="574515"/>
                              </a:xfrm>
                              <a:prstGeom prst="rect">
                                <a:avLst/>
                              </a:prstGeom>
                              <a:solidFill>
                                <a:schemeClr val="lt1"/>
                              </a:solidFill>
                              <a:ln w="25400" cap="flat" cmpd="sng">
                                <a:solidFill>
                                  <a:schemeClr val="dk1"/>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11" name="Rectangle 11"/>
                            <wps:cNvSpPr/>
                            <wps:spPr>
                              <a:xfrm>
                                <a:off x="1639758" y="892"/>
                                <a:ext cx="1436289" cy="574515"/>
                              </a:xfrm>
                              <a:prstGeom prst="rect">
                                <a:avLst/>
                              </a:prstGeom>
                              <a:noFill/>
                              <a:ln>
                                <a:noFill/>
                              </a:ln>
                            </wps:spPr>
                            <wps:txbx>
                              <w:txbxContent>
                                <w:p w:rsidR="001A4174" w:rsidRDefault="00A56CA1">
                                  <w:pPr>
                                    <w:spacing w:after="0" w:line="215" w:lineRule="auto"/>
                                    <w:jc w:val="center"/>
                                    <w:textDirection w:val="btLr"/>
                                  </w:pPr>
                                  <w:r>
                                    <w:rPr>
                                      <w:rFonts w:ascii="Arial" w:eastAsia="Arial" w:hAnsi="Arial" w:cs="Arial"/>
                                      <w:color w:val="000000"/>
                                      <w:sz w:val="24"/>
                                    </w:rPr>
                                    <w:t>Riesgo estratégico</w:t>
                                  </w:r>
                                </w:p>
                              </w:txbxContent>
                            </wps:txbx>
                            <wps:bodyPr spcFirstLastPara="1" wrap="square" lIns="85325" tIns="48750" rIns="85325" bIns="48750" anchor="ctr" anchorCtr="0">
                              <a:noAutofit/>
                            </wps:bodyPr>
                          </wps:wsp>
                          <wps:wsp>
                            <wps:cNvPr id="12" name="Rectangle 12"/>
                            <wps:cNvSpPr/>
                            <wps:spPr>
                              <a:xfrm>
                                <a:off x="1639758" y="575407"/>
                                <a:ext cx="1436289" cy="1976400"/>
                              </a:xfrm>
                              <a:prstGeom prst="rect">
                                <a:avLst/>
                              </a:prstGeom>
                              <a:solidFill>
                                <a:schemeClr val="lt1">
                                  <a:alpha val="89411"/>
                                </a:schemeClr>
                              </a:solidFill>
                              <a:ln w="25400" cap="flat" cmpd="sng">
                                <a:solidFill>
                                  <a:schemeClr val="dk1">
                                    <a:alpha val="89411"/>
                                  </a:schemeClr>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13" name="Rectangle 13"/>
                            <wps:cNvSpPr/>
                            <wps:spPr>
                              <a:xfrm>
                                <a:off x="1639758" y="575407"/>
                                <a:ext cx="1436289" cy="1976400"/>
                              </a:xfrm>
                              <a:prstGeom prst="rect">
                                <a:avLst/>
                              </a:prstGeom>
                              <a:noFill/>
                              <a:ln>
                                <a:noFill/>
                              </a:ln>
                            </wps:spPr>
                            <wps:txbx>
                              <w:txbxContent>
                                <w:p w:rsidR="001A4174" w:rsidRDefault="00A56CA1">
                                  <w:pPr>
                                    <w:spacing w:after="0" w:line="215" w:lineRule="auto"/>
                                    <w:ind w:left="180" w:firstLine="300"/>
                                    <w:jc w:val="both"/>
                                    <w:textDirection w:val="btLr"/>
                                  </w:pPr>
                                  <w:r>
                                    <w:rPr>
                                      <w:rFonts w:ascii="Arial" w:eastAsia="Arial" w:hAnsi="Arial" w:cs="Arial"/>
                                      <w:color w:val="000000"/>
                                      <w:sz w:val="24"/>
                                    </w:rPr>
                                    <w:t>Situaciones o eventos que atentan contra el cumplimiento de la misión y los objetivos estratégicos, en función de sus políticas o directrices institucionales.</w:t>
                                  </w:r>
                                </w:p>
                              </w:txbxContent>
                            </wps:txbx>
                            <wps:bodyPr spcFirstLastPara="1" wrap="square" lIns="64000" tIns="64000" rIns="85325" bIns="96000" anchor="t" anchorCtr="0">
                              <a:noAutofit/>
                            </wps:bodyPr>
                          </wps:wsp>
                          <wps:wsp>
                            <wps:cNvPr id="14" name="Rectangle 14"/>
                            <wps:cNvSpPr/>
                            <wps:spPr>
                              <a:xfrm>
                                <a:off x="3277127" y="892"/>
                                <a:ext cx="1436289" cy="574515"/>
                              </a:xfrm>
                              <a:prstGeom prst="rect">
                                <a:avLst/>
                              </a:prstGeom>
                              <a:solidFill>
                                <a:schemeClr val="lt1"/>
                              </a:solidFill>
                              <a:ln w="25400" cap="flat" cmpd="sng">
                                <a:solidFill>
                                  <a:schemeClr val="dk1"/>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15" name="Rectangle 15"/>
                            <wps:cNvSpPr/>
                            <wps:spPr>
                              <a:xfrm>
                                <a:off x="3277127" y="892"/>
                                <a:ext cx="1436289" cy="574515"/>
                              </a:xfrm>
                              <a:prstGeom prst="rect">
                                <a:avLst/>
                              </a:prstGeom>
                              <a:noFill/>
                              <a:ln>
                                <a:noFill/>
                              </a:ln>
                            </wps:spPr>
                            <wps:txbx>
                              <w:txbxContent>
                                <w:p w:rsidR="001A4174" w:rsidRDefault="00A56CA1">
                                  <w:pPr>
                                    <w:spacing w:after="0" w:line="215" w:lineRule="auto"/>
                                    <w:jc w:val="center"/>
                                    <w:textDirection w:val="btLr"/>
                                  </w:pPr>
                                  <w:r>
                                    <w:rPr>
                                      <w:rFonts w:ascii="Arial" w:eastAsia="Arial" w:hAnsi="Arial" w:cs="Arial"/>
                                      <w:color w:val="000000"/>
                                      <w:sz w:val="24"/>
                                    </w:rPr>
                                    <w:t>Riesgos financieros</w:t>
                                  </w:r>
                                </w:p>
                              </w:txbxContent>
                            </wps:txbx>
                            <wps:bodyPr spcFirstLastPara="1" wrap="square" lIns="85325" tIns="48750" rIns="85325" bIns="48750" anchor="ctr" anchorCtr="0">
                              <a:noAutofit/>
                            </wps:bodyPr>
                          </wps:wsp>
                          <wps:wsp>
                            <wps:cNvPr id="16" name="Rectangle 16"/>
                            <wps:cNvSpPr/>
                            <wps:spPr>
                              <a:xfrm>
                                <a:off x="3277127" y="575407"/>
                                <a:ext cx="1436289" cy="1976400"/>
                              </a:xfrm>
                              <a:prstGeom prst="rect">
                                <a:avLst/>
                              </a:prstGeom>
                              <a:solidFill>
                                <a:schemeClr val="lt1">
                                  <a:alpha val="89411"/>
                                </a:schemeClr>
                              </a:solidFill>
                              <a:ln w="25400" cap="flat" cmpd="sng">
                                <a:solidFill>
                                  <a:schemeClr val="dk1">
                                    <a:alpha val="89411"/>
                                  </a:schemeClr>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17" name="Rectangle 17"/>
                            <wps:cNvSpPr/>
                            <wps:spPr>
                              <a:xfrm>
                                <a:off x="3277127" y="575407"/>
                                <a:ext cx="1436289" cy="1976400"/>
                              </a:xfrm>
                              <a:prstGeom prst="rect">
                                <a:avLst/>
                              </a:prstGeom>
                              <a:noFill/>
                              <a:ln>
                                <a:noFill/>
                              </a:ln>
                            </wps:spPr>
                            <wps:txbx>
                              <w:txbxContent>
                                <w:p w:rsidR="001A4174" w:rsidRDefault="00A56CA1">
                                  <w:pPr>
                                    <w:spacing w:after="0" w:line="215" w:lineRule="auto"/>
                                    <w:ind w:left="180" w:firstLine="300"/>
                                    <w:jc w:val="both"/>
                                    <w:textDirection w:val="btLr"/>
                                  </w:pPr>
                                  <w:r>
                                    <w:rPr>
                                      <w:rFonts w:ascii="Arial" w:eastAsia="Arial" w:hAnsi="Arial" w:cs="Arial"/>
                                      <w:color w:val="000000"/>
                                      <w:sz w:val="24"/>
                                    </w:rPr>
                                    <w:t>Situaciones o eventos que atentan contra la sostenibilidad financiera.</w:t>
                                  </w:r>
                                </w:p>
                              </w:txbxContent>
                            </wps:txbx>
                            <wps:bodyPr spcFirstLastPara="1" wrap="square" lIns="64000" tIns="64000" rIns="85325" bIns="96000" anchor="t" anchorCtr="0">
                              <a:noAutofit/>
                            </wps:bodyPr>
                          </wps:wsp>
                          <wps:wsp>
                            <wps:cNvPr id="18" name="Rectangle 18"/>
                            <wps:cNvSpPr/>
                            <wps:spPr>
                              <a:xfrm>
                                <a:off x="4914497" y="892"/>
                                <a:ext cx="1436289" cy="574515"/>
                              </a:xfrm>
                              <a:prstGeom prst="rect">
                                <a:avLst/>
                              </a:prstGeom>
                              <a:solidFill>
                                <a:schemeClr val="lt1"/>
                              </a:solidFill>
                              <a:ln w="25400" cap="flat" cmpd="sng">
                                <a:solidFill>
                                  <a:schemeClr val="dk1"/>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19" name="Rectangle 19"/>
                            <wps:cNvSpPr/>
                            <wps:spPr>
                              <a:xfrm>
                                <a:off x="4914497" y="892"/>
                                <a:ext cx="1436289" cy="574515"/>
                              </a:xfrm>
                              <a:prstGeom prst="rect">
                                <a:avLst/>
                              </a:prstGeom>
                              <a:noFill/>
                              <a:ln>
                                <a:noFill/>
                              </a:ln>
                            </wps:spPr>
                            <wps:txbx>
                              <w:txbxContent>
                                <w:p w:rsidR="001A4174" w:rsidRDefault="00A56CA1">
                                  <w:pPr>
                                    <w:spacing w:after="0" w:line="215" w:lineRule="auto"/>
                                    <w:jc w:val="center"/>
                                    <w:textDirection w:val="btLr"/>
                                  </w:pPr>
                                  <w:r>
                                    <w:rPr>
                                      <w:rFonts w:ascii="Arial" w:eastAsia="Arial" w:hAnsi="Arial" w:cs="Arial"/>
                                      <w:color w:val="000000"/>
                                      <w:sz w:val="24"/>
                                    </w:rPr>
                                    <w:t>Riesgos de imagen</w:t>
                                  </w:r>
                                </w:p>
                              </w:txbxContent>
                            </wps:txbx>
                            <wps:bodyPr spcFirstLastPara="1" wrap="square" lIns="85325" tIns="48750" rIns="85325" bIns="48750" anchor="ctr" anchorCtr="0">
                              <a:noAutofit/>
                            </wps:bodyPr>
                          </wps:wsp>
                          <wps:wsp>
                            <wps:cNvPr id="20" name="Rectangle 20"/>
                            <wps:cNvSpPr/>
                            <wps:spPr>
                              <a:xfrm>
                                <a:off x="4914497" y="575407"/>
                                <a:ext cx="1436289" cy="1976400"/>
                              </a:xfrm>
                              <a:prstGeom prst="rect">
                                <a:avLst/>
                              </a:prstGeom>
                              <a:solidFill>
                                <a:schemeClr val="lt1">
                                  <a:alpha val="89411"/>
                                </a:schemeClr>
                              </a:solidFill>
                              <a:ln w="25400" cap="flat" cmpd="sng">
                                <a:solidFill>
                                  <a:schemeClr val="dk1">
                                    <a:alpha val="89411"/>
                                  </a:schemeClr>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21" name="Rectangle 21"/>
                            <wps:cNvSpPr/>
                            <wps:spPr>
                              <a:xfrm>
                                <a:off x="4914497" y="575407"/>
                                <a:ext cx="1436289" cy="1976400"/>
                              </a:xfrm>
                              <a:prstGeom prst="rect">
                                <a:avLst/>
                              </a:prstGeom>
                              <a:noFill/>
                              <a:ln>
                                <a:noFill/>
                              </a:ln>
                            </wps:spPr>
                            <wps:txbx>
                              <w:txbxContent>
                                <w:p w:rsidR="001A4174" w:rsidRDefault="00A56CA1">
                                  <w:pPr>
                                    <w:spacing w:after="0" w:line="215" w:lineRule="auto"/>
                                    <w:ind w:left="180" w:firstLine="300"/>
                                    <w:jc w:val="both"/>
                                    <w:textDirection w:val="btLr"/>
                                  </w:pPr>
                                  <w:r>
                                    <w:rPr>
                                      <w:rFonts w:ascii="Arial" w:eastAsia="Arial" w:hAnsi="Arial" w:cs="Arial"/>
                                      <w:color w:val="000000"/>
                                      <w:sz w:val="24"/>
                                    </w:rPr>
                                    <w:t>Están relacionados con la percepción y la confianza por parte de la ciudadanía en general hacia el Laboratorio.</w:t>
                                  </w:r>
                                </w:p>
                              </w:txbxContent>
                            </wps:txbx>
                            <wps:bodyPr spcFirstLastPara="1" wrap="square" lIns="64000" tIns="64000" rIns="85325" bIns="96000" anchor="t" anchorCtr="0">
                              <a:noAutofit/>
                            </wps:bodyPr>
                          </wps:wsp>
                        </wpg:grpSp>
                      </wpg:grpSp>
                    </wpg:wg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6353175" cy="2552700"/>
                <wp:effectExtent b="0" l="0" r="0" t="0"/>
                <wp:docPr id="2" name="image3.png"/>
                <a:graphic>
                  <a:graphicData uri="http://schemas.openxmlformats.org/drawingml/2006/picture">
                    <pic:pic>
                      <pic:nvPicPr>
                        <pic:cNvPr id="0" name="image3.png"/>
                        <pic:cNvPicPr preferRelativeResize="0"/>
                      </pic:nvPicPr>
                      <pic:blipFill>
                        <a:blip r:embed="rId7"/>
                        <a:srcRect/>
                        <a:stretch>
                          <a:fillRect/>
                        </a:stretch>
                      </pic:blipFill>
                      <pic:spPr>
                        <a:xfrm>
                          <a:off x="0" y="0"/>
                          <a:ext cx="6353175" cy="2552700"/>
                        </a:xfrm>
                        <a:prstGeom prst="rect"/>
                        <a:ln/>
                      </pic:spPr>
                    </pic:pic>
                  </a:graphicData>
                </a:graphic>
              </wp:inline>
            </w:drawing>
          </mc:Fallback>
        </mc:AlternateContent>
      </w:r>
    </w:p>
    <w:p w:rsidR="001A4174" w:rsidRDefault="00A56CA1">
      <w:pPr>
        <w:ind w:left="-709" w:right="-943"/>
        <w:jc w:val="both"/>
        <w:rPr>
          <w:rFonts w:ascii="Arial" w:eastAsia="Arial" w:hAnsi="Arial" w:cs="Arial"/>
        </w:rPr>
      </w:pPr>
      <w:r>
        <w:rPr>
          <w:rFonts w:ascii="Arial" w:eastAsia="Arial" w:hAnsi="Arial" w:cs="Arial"/>
          <w:noProof/>
          <w:lang w:val="en-US"/>
        </w:rPr>
        <mc:AlternateContent>
          <mc:Choice Requires="wpg">
            <w:drawing>
              <wp:inline distT="0" distB="0" distL="0" distR="0">
                <wp:extent cx="6353175" cy="2828925"/>
                <wp:effectExtent l="0" t="0" r="0" b="0"/>
                <wp:docPr id="1" name=""/>
                <wp:cNvGraphicFramePr/>
                <a:graphic xmlns:a="http://schemas.openxmlformats.org/drawingml/2006/main">
                  <a:graphicData uri="http://schemas.microsoft.com/office/word/2010/wordprocessingGroup">
                    <wpg:wgp>
                      <wpg:cNvGrpSpPr/>
                      <wpg:grpSpPr>
                        <a:xfrm>
                          <a:off x="0" y="0"/>
                          <a:ext cx="6353175" cy="2828925"/>
                          <a:chOff x="2169413" y="2365538"/>
                          <a:chExt cx="6353175" cy="2828925"/>
                        </a:xfrm>
                      </wpg:grpSpPr>
                      <wpg:grpSp>
                        <wpg:cNvPr id="23" name="Group 23"/>
                        <wpg:cNvGrpSpPr/>
                        <wpg:grpSpPr>
                          <a:xfrm>
                            <a:off x="2169413" y="2365538"/>
                            <a:ext cx="6353175" cy="2828925"/>
                            <a:chOff x="0" y="0"/>
                            <a:chExt cx="6353175" cy="2828925"/>
                          </a:xfrm>
                        </wpg:grpSpPr>
                        <wps:wsp>
                          <wps:cNvPr id="24" name="Rectangle 24"/>
                          <wps:cNvSpPr/>
                          <wps:spPr>
                            <a:xfrm>
                              <a:off x="0" y="0"/>
                              <a:ext cx="6353175" cy="2828925"/>
                            </a:xfrm>
                            <a:prstGeom prst="rect">
                              <a:avLst/>
                            </a:prstGeom>
                            <a:noFill/>
                            <a:ln>
                              <a:noFill/>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g:grpSp>
                          <wpg:cNvPr id="25" name="Group 25"/>
                          <wpg:cNvGrpSpPr/>
                          <wpg:grpSpPr>
                            <a:xfrm>
                              <a:off x="0" y="0"/>
                              <a:ext cx="6353175" cy="2828925"/>
                              <a:chOff x="0" y="0"/>
                              <a:chExt cx="6353175" cy="2828925"/>
                            </a:xfrm>
                          </wpg:grpSpPr>
                          <wps:wsp>
                            <wps:cNvPr id="26" name="Rectangle 26"/>
                            <wps:cNvSpPr/>
                            <wps:spPr>
                              <a:xfrm>
                                <a:off x="0" y="0"/>
                                <a:ext cx="6353175" cy="2828925"/>
                              </a:xfrm>
                              <a:prstGeom prst="rect">
                                <a:avLst/>
                              </a:prstGeom>
                              <a:noFill/>
                              <a:ln>
                                <a:noFill/>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27" name="Rectangle 27"/>
                            <wps:cNvSpPr/>
                            <wps:spPr>
                              <a:xfrm>
                                <a:off x="2388" y="15479"/>
                                <a:ext cx="1436289" cy="574515"/>
                              </a:xfrm>
                              <a:prstGeom prst="rect">
                                <a:avLst/>
                              </a:prstGeom>
                              <a:solidFill>
                                <a:schemeClr val="lt1"/>
                              </a:solidFill>
                              <a:ln w="25400" cap="flat" cmpd="sng">
                                <a:solidFill>
                                  <a:schemeClr val="dk1"/>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28" name="Rectangle 28"/>
                            <wps:cNvSpPr/>
                            <wps:spPr>
                              <a:xfrm>
                                <a:off x="2388" y="15479"/>
                                <a:ext cx="1436289" cy="574515"/>
                              </a:xfrm>
                              <a:prstGeom prst="rect">
                                <a:avLst/>
                              </a:prstGeom>
                              <a:noFill/>
                              <a:ln>
                                <a:noFill/>
                              </a:ln>
                            </wps:spPr>
                            <wps:txbx>
                              <w:txbxContent>
                                <w:p w:rsidR="001A4174" w:rsidRDefault="00A56CA1">
                                  <w:pPr>
                                    <w:spacing w:after="0" w:line="215" w:lineRule="auto"/>
                                    <w:jc w:val="center"/>
                                    <w:textDirection w:val="btLr"/>
                                  </w:pPr>
                                  <w:r>
                                    <w:rPr>
                                      <w:rFonts w:ascii="Arial" w:eastAsia="Arial" w:hAnsi="Arial" w:cs="Arial"/>
                                      <w:color w:val="000000"/>
                                      <w:sz w:val="24"/>
                                    </w:rPr>
                                    <w:t>Riesgos operativos</w:t>
                                  </w:r>
                                </w:p>
                              </w:txbxContent>
                            </wps:txbx>
                            <wps:bodyPr spcFirstLastPara="1" wrap="square" lIns="85325" tIns="48750" rIns="85325" bIns="48750" anchor="ctr" anchorCtr="0">
                              <a:noAutofit/>
                            </wps:bodyPr>
                          </wps:wsp>
                          <wps:wsp>
                            <wps:cNvPr id="29" name="Rectangle 29"/>
                            <wps:cNvSpPr/>
                            <wps:spPr>
                              <a:xfrm>
                                <a:off x="2388" y="589995"/>
                                <a:ext cx="1436289" cy="2223450"/>
                              </a:xfrm>
                              <a:prstGeom prst="rect">
                                <a:avLst/>
                              </a:prstGeom>
                              <a:solidFill>
                                <a:schemeClr val="lt1">
                                  <a:alpha val="89411"/>
                                </a:schemeClr>
                              </a:solidFill>
                              <a:ln w="25400" cap="flat" cmpd="sng">
                                <a:solidFill>
                                  <a:schemeClr val="dk1">
                                    <a:alpha val="89411"/>
                                  </a:schemeClr>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30" name="Rectangle 30"/>
                            <wps:cNvSpPr/>
                            <wps:spPr>
                              <a:xfrm>
                                <a:off x="2388" y="589995"/>
                                <a:ext cx="1436289" cy="2223450"/>
                              </a:xfrm>
                              <a:prstGeom prst="rect">
                                <a:avLst/>
                              </a:prstGeom>
                              <a:noFill/>
                              <a:ln>
                                <a:noFill/>
                              </a:ln>
                            </wps:spPr>
                            <wps:txbx>
                              <w:txbxContent>
                                <w:p w:rsidR="001A4174" w:rsidRDefault="00A56CA1">
                                  <w:pPr>
                                    <w:spacing w:after="0" w:line="215" w:lineRule="auto"/>
                                    <w:ind w:left="180" w:firstLine="300"/>
                                    <w:jc w:val="both"/>
                                    <w:textDirection w:val="btLr"/>
                                  </w:pPr>
                                  <w:r>
                                    <w:rPr>
                                      <w:rFonts w:ascii="Arial" w:eastAsia="Arial" w:hAnsi="Arial" w:cs="Arial"/>
                                      <w:color w:val="000000"/>
                                      <w:sz w:val="24"/>
                                    </w:rPr>
                                    <w:t>Comprende los riesgos relacionados tanto con la parte operativa como técnica del Laboratorio relacionados con su función.</w:t>
                                  </w:r>
                                </w:p>
                              </w:txbxContent>
                            </wps:txbx>
                            <wps:bodyPr spcFirstLastPara="1" wrap="square" lIns="64000" tIns="64000" rIns="85325" bIns="96000" anchor="t" anchorCtr="0">
                              <a:noAutofit/>
                            </wps:bodyPr>
                          </wps:wsp>
                          <wps:wsp>
                            <wps:cNvPr id="31" name="Rectangle 31"/>
                            <wps:cNvSpPr/>
                            <wps:spPr>
                              <a:xfrm>
                                <a:off x="1639758" y="15479"/>
                                <a:ext cx="1436289" cy="574515"/>
                              </a:xfrm>
                              <a:prstGeom prst="rect">
                                <a:avLst/>
                              </a:prstGeom>
                              <a:solidFill>
                                <a:schemeClr val="lt1"/>
                              </a:solidFill>
                              <a:ln w="25400" cap="flat" cmpd="sng">
                                <a:solidFill>
                                  <a:schemeClr val="dk1"/>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32" name="Rectangle 32"/>
                            <wps:cNvSpPr/>
                            <wps:spPr>
                              <a:xfrm>
                                <a:off x="1639758" y="15479"/>
                                <a:ext cx="1436289" cy="574515"/>
                              </a:xfrm>
                              <a:prstGeom prst="rect">
                                <a:avLst/>
                              </a:prstGeom>
                              <a:noFill/>
                              <a:ln>
                                <a:noFill/>
                              </a:ln>
                            </wps:spPr>
                            <wps:txbx>
                              <w:txbxContent>
                                <w:p w:rsidR="001A4174" w:rsidRDefault="00A56CA1">
                                  <w:pPr>
                                    <w:spacing w:after="0" w:line="215" w:lineRule="auto"/>
                                    <w:jc w:val="center"/>
                                    <w:textDirection w:val="btLr"/>
                                  </w:pPr>
                                  <w:r>
                                    <w:rPr>
                                      <w:rFonts w:ascii="Arial" w:eastAsia="Arial" w:hAnsi="Arial" w:cs="Arial"/>
                                      <w:color w:val="000000"/>
                                      <w:sz w:val="24"/>
                                    </w:rPr>
                                    <w:t>Riesgos de tecnología</w:t>
                                  </w:r>
                                </w:p>
                              </w:txbxContent>
                            </wps:txbx>
                            <wps:bodyPr spcFirstLastPara="1" wrap="square" lIns="85325" tIns="48750" rIns="85325" bIns="48750" anchor="ctr" anchorCtr="0">
                              <a:noAutofit/>
                            </wps:bodyPr>
                          </wps:wsp>
                          <wps:wsp>
                            <wps:cNvPr id="33" name="Rectangle 33"/>
                            <wps:cNvSpPr/>
                            <wps:spPr>
                              <a:xfrm>
                                <a:off x="1639758" y="589995"/>
                                <a:ext cx="1436289" cy="2223450"/>
                              </a:xfrm>
                              <a:prstGeom prst="rect">
                                <a:avLst/>
                              </a:prstGeom>
                              <a:solidFill>
                                <a:schemeClr val="lt1">
                                  <a:alpha val="89411"/>
                                </a:schemeClr>
                              </a:solidFill>
                              <a:ln w="25400" cap="flat" cmpd="sng">
                                <a:solidFill>
                                  <a:schemeClr val="dk1">
                                    <a:alpha val="89411"/>
                                  </a:schemeClr>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34" name="Rectangle 34"/>
                            <wps:cNvSpPr/>
                            <wps:spPr>
                              <a:xfrm>
                                <a:off x="1639758" y="589995"/>
                                <a:ext cx="1436289" cy="2223450"/>
                              </a:xfrm>
                              <a:prstGeom prst="rect">
                                <a:avLst/>
                              </a:prstGeom>
                              <a:noFill/>
                              <a:ln>
                                <a:noFill/>
                              </a:ln>
                            </wps:spPr>
                            <wps:txbx>
                              <w:txbxContent>
                                <w:p w:rsidR="001A4174" w:rsidRDefault="00A56CA1">
                                  <w:pPr>
                                    <w:spacing w:after="0" w:line="215" w:lineRule="auto"/>
                                    <w:ind w:left="180" w:firstLine="300"/>
                                    <w:jc w:val="both"/>
                                    <w:textDirection w:val="btLr"/>
                                  </w:pPr>
                                  <w:r>
                                    <w:rPr>
                                      <w:rFonts w:ascii="Arial" w:eastAsia="Arial" w:hAnsi="Arial" w:cs="Arial"/>
                                      <w:color w:val="000000"/>
                                      <w:sz w:val="24"/>
                                    </w:rPr>
                                    <w:t>Se asocian con la capacidad del Laboratorio para que la tecnología disponible satisfaga las necesidade</w:t>
                                  </w:r>
                                  <w:r>
                                    <w:rPr>
                                      <w:rFonts w:ascii="Arial" w:eastAsia="Arial" w:hAnsi="Arial" w:cs="Arial"/>
                                      <w:color w:val="000000"/>
                                      <w:sz w:val="24"/>
                                    </w:rPr>
                                    <w:t>s actuales y futuras de la Universidad y soporten el cumplimiento de su misión.</w:t>
                                  </w:r>
                                </w:p>
                              </w:txbxContent>
                            </wps:txbx>
                            <wps:bodyPr spcFirstLastPara="1" wrap="square" lIns="64000" tIns="64000" rIns="85325" bIns="96000" anchor="t" anchorCtr="0">
                              <a:noAutofit/>
                            </wps:bodyPr>
                          </wps:wsp>
                          <wps:wsp>
                            <wps:cNvPr id="35" name="Rectangle 35"/>
                            <wps:cNvSpPr/>
                            <wps:spPr>
                              <a:xfrm>
                                <a:off x="3277127" y="15479"/>
                                <a:ext cx="1436289" cy="574515"/>
                              </a:xfrm>
                              <a:prstGeom prst="rect">
                                <a:avLst/>
                              </a:prstGeom>
                              <a:solidFill>
                                <a:schemeClr val="lt1"/>
                              </a:solidFill>
                              <a:ln w="25400" cap="flat" cmpd="sng">
                                <a:solidFill>
                                  <a:schemeClr val="dk1"/>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36" name="Rectangle 36"/>
                            <wps:cNvSpPr/>
                            <wps:spPr>
                              <a:xfrm>
                                <a:off x="3277127" y="15479"/>
                                <a:ext cx="1436289" cy="574515"/>
                              </a:xfrm>
                              <a:prstGeom prst="rect">
                                <a:avLst/>
                              </a:prstGeom>
                              <a:noFill/>
                              <a:ln>
                                <a:noFill/>
                              </a:ln>
                            </wps:spPr>
                            <wps:txbx>
                              <w:txbxContent>
                                <w:p w:rsidR="001A4174" w:rsidRDefault="00A56CA1">
                                  <w:pPr>
                                    <w:spacing w:after="0" w:line="215" w:lineRule="auto"/>
                                    <w:jc w:val="center"/>
                                    <w:textDirection w:val="btLr"/>
                                  </w:pPr>
                                  <w:r>
                                    <w:rPr>
                                      <w:rFonts w:ascii="Arial" w:eastAsia="Arial" w:hAnsi="Arial" w:cs="Arial"/>
                                      <w:color w:val="000000"/>
                                      <w:sz w:val="24"/>
                                    </w:rPr>
                                    <w:t>Riesgos de afectación del servicio</w:t>
                                  </w:r>
                                </w:p>
                              </w:txbxContent>
                            </wps:txbx>
                            <wps:bodyPr spcFirstLastPara="1" wrap="square" lIns="85325" tIns="48750" rIns="85325" bIns="48750" anchor="ctr" anchorCtr="0">
                              <a:noAutofit/>
                            </wps:bodyPr>
                          </wps:wsp>
                          <wps:wsp>
                            <wps:cNvPr id="37" name="Rectangle 37"/>
                            <wps:cNvSpPr/>
                            <wps:spPr>
                              <a:xfrm>
                                <a:off x="3277127" y="589995"/>
                                <a:ext cx="1436289" cy="2223450"/>
                              </a:xfrm>
                              <a:prstGeom prst="rect">
                                <a:avLst/>
                              </a:prstGeom>
                              <a:solidFill>
                                <a:schemeClr val="lt1">
                                  <a:alpha val="89411"/>
                                </a:schemeClr>
                              </a:solidFill>
                              <a:ln w="25400" cap="flat" cmpd="sng">
                                <a:solidFill>
                                  <a:schemeClr val="dk1">
                                    <a:alpha val="89411"/>
                                  </a:schemeClr>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38" name="Rectangle 38"/>
                            <wps:cNvSpPr/>
                            <wps:spPr>
                              <a:xfrm>
                                <a:off x="3277127" y="589995"/>
                                <a:ext cx="1436289" cy="2223450"/>
                              </a:xfrm>
                              <a:prstGeom prst="rect">
                                <a:avLst/>
                              </a:prstGeom>
                              <a:noFill/>
                              <a:ln>
                                <a:noFill/>
                              </a:ln>
                            </wps:spPr>
                            <wps:txbx>
                              <w:txbxContent>
                                <w:p w:rsidR="001A4174" w:rsidRDefault="00A56CA1">
                                  <w:pPr>
                                    <w:spacing w:after="0" w:line="215" w:lineRule="auto"/>
                                    <w:ind w:left="180" w:firstLine="300"/>
                                    <w:jc w:val="both"/>
                                    <w:textDirection w:val="btLr"/>
                                  </w:pPr>
                                  <w:r>
                                    <w:rPr>
                                      <w:rFonts w:ascii="Arial" w:eastAsia="Arial" w:hAnsi="Arial" w:cs="Arial"/>
                                      <w:color w:val="000000"/>
                                      <w:sz w:val="24"/>
                                    </w:rPr>
                                    <w:t>Están asociados a la calidad en la prestación de los servicios de la institución.</w:t>
                                  </w:r>
                                </w:p>
                              </w:txbxContent>
                            </wps:txbx>
                            <wps:bodyPr spcFirstLastPara="1" wrap="square" lIns="64000" tIns="64000" rIns="85325" bIns="96000" anchor="t" anchorCtr="0">
                              <a:noAutofit/>
                            </wps:bodyPr>
                          </wps:wsp>
                          <wps:wsp>
                            <wps:cNvPr id="39" name="Rectangle 39"/>
                            <wps:cNvSpPr/>
                            <wps:spPr>
                              <a:xfrm>
                                <a:off x="4914497" y="15479"/>
                                <a:ext cx="1436289" cy="574515"/>
                              </a:xfrm>
                              <a:prstGeom prst="rect">
                                <a:avLst/>
                              </a:prstGeom>
                              <a:solidFill>
                                <a:schemeClr val="lt1"/>
                              </a:solidFill>
                              <a:ln w="25400" cap="flat" cmpd="sng">
                                <a:solidFill>
                                  <a:schemeClr val="dk1"/>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40" name="Rectangle 40"/>
                            <wps:cNvSpPr/>
                            <wps:spPr>
                              <a:xfrm>
                                <a:off x="4914497" y="15479"/>
                                <a:ext cx="1436289" cy="574515"/>
                              </a:xfrm>
                              <a:prstGeom prst="rect">
                                <a:avLst/>
                              </a:prstGeom>
                              <a:noFill/>
                              <a:ln>
                                <a:noFill/>
                              </a:ln>
                            </wps:spPr>
                            <wps:txbx>
                              <w:txbxContent>
                                <w:p w:rsidR="001A4174" w:rsidRDefault="00A56CA1">
                                  <w:pPr>
                                    <w:spacing w:after="0" w:line="215" w:lineRule="auto"/>
                                    <w:jc w:val="center"/>
                                    <w:textDirection w:val="btLr"/>
                                  </w:pPr>
                                  <w:r>
                                    <w:rPr>
                                      <w:rFonts w:ascii="Arial" w:eastAsia="Arial" w:hAnsi="Arial" w:cs="Arial"/>
                                      <w:color w:val="000000"/>
                                      <w:sz w:val="24"/>
                                    </w:rPr>
                                    <w:t>Riesgos en la gestión de activos</w:t>
                                  </w:r>
                                </w:p>
                              </w:txbxContent>
                            </wps:txbx>
                            <wps:bodyPr spcFirstLastPara="1" wrap="square" lIns="85325" tIns="48750" rIns="85325" bIns="48750" anchor="ctr" anchorCtr="0">
                              <a:noAutofit/>
                            </wps:bodyPr>
                          </wps:wsp>
                          <wps:wsp>
                            <wps:cNvPr id="41" name="Rectangle 41"/>
                            <wps:cNvSpPr/>
                            <wps:spPr>
                              <a:xfrm>
                                <a:off x="4914497" y="589995"/>
                                <a:ext cx="1436289" cy="2223450"/>
                              </a:xfrm>
                              <a:prstGeom prst="rect">
                                <a:avLst/>
                              </a:prstGeom>
                              <a:solidFill>
                                <a:schemeClr val="lt1">
                                  <a:alpha val="89411"/>
                                </a:schemeClr>
                              </a:solidFill>
                              <a:ln w="25400" cap="flat" cmpd="sng">
                                <a:solidFill>
                                  <a:schemeClr val="dk1">
                                    <a:alpha val="89411"/>
                                  </a:schemeClr>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42" name="Rectangle 42"/>
                            <wps:cNvSpPr/>
                            <wps:spPr>
                              <a:xfrm>
                                <a:off x="4914497" y="589995"/>
                                <a:ext cx="1436289" cy="2223450"/>
                              </a:xfrm>
                              <a:prstGeom prst="rect">
                                <a:avLst/>
                              </a:prstGeom>
                              <a:noFill/>
                              <a:ln>
                                <a:noFill/>
                              </a:ln>
                            </wps:spPr>
                            <wps:txbx>
                              <w:txbxContent>
                                <w:p w:rsidR="001A4174" w:rsidRDefault="00A56CA1">
                                  <w:pPr>
                                    <w:spacing w:after="0" w:line="215" w:lineRule="auto"/>
                                    <w:ind w:left="180" w:firstLine="300"/>
                                    <w:jc w:val="both"/>
                                    <w:textDirection w:val="btLr"/>
                                  </w:pPr>
                                  <w:r>
                                    <w:rPr>
                                      <w:rFonts w:ascii="Arial" w:eastAsia="Arial" w:hAnsi="Arial" w:cs="Arial"/>
                                      <w:color w:val="000000"/>
                                      <w:sz w:val="24"/>
                                    </w:rPr>
                                    <w:t>Pérdida, daño, destrucción, indisponibilidad de edificios, instalaciones, equipos e inventarios propios o de terceros.</w:t>
                                  </w:r>
                                </w:p>
                              </w:txbxContent>
                            </wps:txbx>
                            <wps:bodyPr spcFirstLastPara="1" wrap="square" lIns="64000" tIns="64000" rIns="85325" bIns="96000" anchor="t" anchorCtr="0">
                              <a:noAutofit/>
                            </wps:bodyPr>
                          </wps:wsp>
                        </wpg:grpSp>
                      </wpg:grpSp>
                    </wpg:wg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6353175" cy="2828925"/>
                <wp:effectExtent b="0" l="0" r="0" t="0"/>
                <wp:docPr id="1" name="image2.png"/>
                <a:graphic>
                  <a:graphicData uri="http://schemas.openxmlformats.org/drawingml/2006/picture">
                    <pic:pic>
                      <pic:nvPicPr>
                        <pic:cNvPr id="0" name="image2.png"/>
                        <pic:cNvPicPr preferRelativeResize="0"/>
                      </pic:nvPicPr>
                      <pic:blipFill>
                        <a:blip r:embed="rId8"/>
                        <a:srcRect/>
                        <a:stretch>
                          <a:fillRect/>
                        </a:stretch>
                      </pic:blipFill>
                      <pic:spPr>
                        <a:xfrm>
                          <a:off x="0" y="0"/>
                          <a:ext cx="6353175" cy="2828925"/>
                        </a:xfrm>
                        <a:prstGeom prst="rect"/>
                        <a:ln/>
                      </pic:spPr>
                    </pic:pic>
                  </a:graphicData>
                </a:graphic>
              </wp:inline>
            </w:drawing>
          </mc:Fallback>
        </mc:AlternateContent>
      </w:r>
    </w:p>
    <w:p w:rsidR="001A4174" w:rsidRDefault="00A56CA1">
      <w:pPr>
        <w:ind w:left="-709" w:right="-943"/>
        <w:jc w:val="center"/>
        <w:rPr>
          <w:rFonts w:ascii="Arial" w:eastAsia="Arial" w:hAnsi="Arial" w:cs="Arial"/>
        </w:rPr>
      </w:pPr>
      <w:r>
        <w:rPr>
          <w:rFonts w:ascii="Arial" w:eastAsia="Arial" w:hAnsi="Arial" w:cs="Arial"/>
          <w:noProof/>
          <w:lang w:val="en-US"/>
        </w:rPr>
        <w:lastRenderedPageBreak/>
        <mc:AlternateContent>
          <mc:Choice Requires="wpg">
            <w:drawing>
              <wp:inline distT="0" distB="0" distL="0" distR="0">
                <wp:extent cx="6515100" cy="2105025"/>
                <wp:effectExtent l="0" t="0" r="0" b="0"/>
                <wp:docPr id="3" name=""/>
                <wp:cNvGraphicFramePr/>
                <a:graphic xmlns:a="http://schemas.openxmlformats.org/drawingml/2006/main">
                  <a:graphicData uri="http://schemas.microsoft.com/office/word/2010/wordprocessingGroup">
                    <wpg:wgp>
                      <wpg:cNvGrpSpPr/>
                      <wpg:grpSpPr>
                        <a:xfrm>
                          <a:off x="0" y="0"/>
                          <a:ext cx="6515100" cy="2105025"/>
                          <a:chOff x="2088450" y="2727488"/>
                          <a:chExt cx="6515100" cy="2105025"/>
                        </a:xfrm>
                      </wpg:grpSpPr>
                      <wpg:grpSp>
                        <wpg:cNvPr id="44" name="Group 44"/>
                        <wpg:cNvGrpSpPr/>
                        <wpg:grpSpPr>
                          <a:xfrm>
                            <a:off x="2088450" y="2727488"/>
                            <a:ext cx="6515100" cy="2105025"/>
                            <a:chOff x="0" y="0"/>
                            <a:chExt cx="6515100" cy="2105025"/>
                          </a:xfrm>
                        </wpg:grpSpPr>
                        <wps:wsp>
                          <wps:cNvPr id="45" name="Rectangle 45"/>
                          <wps:cNvSpPr/>
                          <wps:spPr>
                            <a:xfrm>
                              <a:off x="0" y="0"/>
                              <a:ext cx="6515100" cy="2105025"/>
                            </a:xfrm>
                            <a:prstGeom prst="rect">
                              <a:avLst/>
                            </a:prstGeom>
                            <a:noFill/>
                            <a:ln>
                              <a:noFill/>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g:grpSp>
                          <wpg:cNvPr id="46" name="Group 46"/>
                          <wpg:cNvGrpSpPr/>
                          <wpg:grpSpPr>
                            <a:xfrm>
                              <a:off x="0" y="0"/>
                              <a:ext cx="6515100" cy="2105025"/>
                              <a:chOff x="0" y="0"/>
                              <a:chExt cx="6515100" cy="2105025"/>
                            </a:xfrm>
                          </wpg:grpSpPr>
                          <wps:wsp>
                            <wps:cNvPr id="47" name="Rectangle 47"/>
                            <wps:cNvSpPr/>
                            <wps:spPr>
                              <a:xfrm>
                                <a:off x="0" y="0"/>
                                <a:ext cx="6515100" cy="2105025"/>
                              </a:xfrm>
                              <a:prstGeom prst="rect">
                                <a:avLst/>
                              </a:prstGeom>
                              <a:noFill/>
                              <a:ln>
                                <a:noFill/>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48" name="Rectangle 48"/>
                            <wps:cNvSpPr/>
                            <wps:spPr>
                              <a:xfrm>
                                <a:off x="2035" y="18658"/>
                                <a:ext cx="1985069" cy="794027"/>
                              </a:xfrm>
                              <a:prstGeom prst="rect">
                                <a:avLst/>
                              </a:prstGeom>
                              <a:solidFill>
                                <a:schemeClr val="lt1"/>
                              </a:solidFill>
                              <a:ln w="25400" cap="flat" cmpd="sng">
                                <a:solidFill>
                                  <a:schemeClr val="dk1"/>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49" name="Rectangle 49"/>
                            <wps:cNvSpPr/>
                            <wps:spPr>
                              <a:xfrm>
                                <a:off x="2035" y="18658"/>
                                <a:ext cx="1985069" cy="794027"/>
                              </a:xfrm>
                              <a:prstGeom prst="rect">
                                <a:avLst/>
                              </a:prstGeom>
                              <a:noFill/>
                              <a:ln>
                                <a:noFill/>
                              </a:ln>
                            </wps:spPr>
                            <wps:txbx>
                              <w:txbxContent>
                                <w:p w:rsidR="001A4174" w:rsidRDefault="00A56CA1">
                                  <w:pPr>
                                    <w:spacing w:after="0" w:line="215" w:lineRule="auto"/>
                                    <w:jc w:val="center"/>
                                    <w:textDirection w:val="btLr"/>
                                  </w:pPr>
                                  <w:r>
                                    <w:rPr>
                                      <w:rFonts w:ascii="Arial" w:eastAsia="Arial" w:hAnsi="Arial" w:cs="Arial"/>
                                      <w:color w:val="000000"/>
                                      <w:sz w:val="24"/>
                                    </w:rPr>
                                    <w:t>Gestión de la Dirección</w:t>
                                  </w:r>
                                </w:p>
                              </w:txbxContent>
                            </wps:txbx>
                            <wps:bodyPr spcFirstLastPara="1" wrap="square" lIns="85325" tIns="48750" rIns="85325" bIns="48750" anchor="ctr" anchorCtr="0">
                              <a:noAutofit/>
                            </wps:bodyPr>
                          </wps:wsp>
                          <wps:wsp>
                            <wps:cNvPr id="50" name="Rectangle 50"/>
                            <wps:cNvSpPr/>
                            <wps:spPr>
                              <a:xfrm>
                                <a:off x="2035" y="812686"/>
                                <a:ext cx="1985069" cy="1273680"/>
                              </a:xfrm>
                              <a:prstGeom prst="rect">
                                <a:avLst/>
                              </a:prstGeom>
                              <a:solidFill>
                                <a:schemeClr val="lt1">
                                  <a:alpha val="89411"/>
                                </a:schemeClr>
                              </a:solidFill>
                              <a:ln w="25400" cap="flat" cmpd="sng">
                                <a:solidFill>
                                  <a:schemeClr val="dk1">
                                    <a:alpha val="89411"/>
                                  </a:schemeClr>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51" name="Rectangle 51"/>
                            <wps:cNvSpPr/>
                            <wps:spPr>
                              <a:xfrm>
                                <a:off x="2035" y="812686"/>
                                <a:ext cx="1985069" cy="1273680"/>
                              </a:xfrm>
                              <a:prstGeom prst="rect">
                                <a:avLst/>
                              </a:prstGeom>
                              <a:noFill/>
                              <a:ln>
                                <a:noFill/>
                              </a:ln>
                            </wps:spPr>
                            <wps:txbx>
                              <w:txbxContent>
                                <w:p w:rsidR="001A4174" w:rsidRDefault="00A56CA1">
                                  <w:pPr>
                                    <w:spacing w:after="0" w:line="215" w:lineRule="auto"/>
                                    <w:ind w:left="180" w:firstLine="300"/>
                                    <w:jc w:val="both"/>
                                    <w:textDirection w:val="btLr"/>
                                  </w:pPr>
                                  <w:r>
                                    <w:rPr>
                                      <w:rFonts w:ascii="Arial" w:eastAsia="Arial" w:hAnsi="Arial" w:cs="Arial"/>
                                      <w:color w:val="000000"/>
                                      <w:sz w:val="24"/>
                                    </w:rPr>
                                    <w:t>Consecuencias de prácticas inapropiadas de gobierno corporativo y/o de gestión.</w:t>
                                  </w:r>
                                </w:p>
                              </w:txbxContent>
                            </wps:txbx>
                            <wps:bodyPr spcFirstLastPara="1" wrap="square" lIns="64000" tIns="64000" rIns="85325" bIns="96000" anchor="t" anchorCtr="0">
                              <a:noAutofit/>
                            </wps:bodyPr>
                          </wps:wsp>
                          <wps:wsp>
                            <wps:cNvPr id="52" name="Rectangle 52"/>
                            <wps:cNvSpPr/>
                            <wps:spPr>
                              <a:xfrm>
                                <a:off x="2265015" y="18658"/>
                                <a:ext cx="1985069" cy="794027"/>
                              </a:xfrm>
                              <a:prstGeom prst="rect">
                                <a:avLst/>
                              </a:prstGeom>
                              <a:solidFill>
                                <a:schemeClr val="lt1"/>
                              </a:solidFill>
                              <a:ln w="25400" cap="flat" cmpd="sng">
                                <a:solidFill>
                                  <a:schemeClr val="dk1"/>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53" name="Rectangle 53"/>
                            <wps:cNvSpPr/>
                            <wps:spPr>
                              <a:xfrm>
                                <a:off x="2265015" y="18658"/>
                                <a:ext cx="1985069" cy="794027"/>
                              </a:xfrm>
                              <a:prstGeom prst="rect">
                                <a:avLst/>
                              </a:prstGeom>
                              <a:noFill/>
                              <a:ln>
                                <a:noFill/>
                              </a:ln>
                            </wps:spPr>
                            <wps:txbx>
                              <w:txbxContent>
                                <w:p w:rsidR="001A4174" w:rsidRDefault="00A56CA1">
                                  <w:pPr>
                                    <w:spacing w:after="0" w:line="215" w:lineRule="auto"/>
                                    <w:jc w:val="center"/>
                                    <w:textDirection w:val="btLr"/>
                                  </w:pPr>
                                  <w:r>
                                    <w:rPr>
                                      <w:rFonts w:ascii="Arial" w:eastAsia="Arial" w:hAnsi="Arial" w:cs="Arial"/>
                                      <w:color w:val="000000"/>
                                      <w:sz w:val="24"/>
                                    </w:rPr>
                                    <w:t>Riesgos de daños al medio ambiente</w:t>
                                  </w:r>
                                </w:p>
                              </w:txbxContent>
                            </wps:txbx>
                            <wps:bodyPr spcFirstLastPara="1" wrap="square" lIns="85325" tIns="48750" rIns="85325" bIns="48750" anchor="ctr" anchorCtr="0">
                              <a:noAutofit/>
                            </wps:bodyPr>
                          </wps:wsp>
                          <wps:wsp>
                            <wps:cNvPr id="54" name="Rectangle 54"/>
                            <wps:cNvSpPr/>
                            <wps:spPr>
                              <a:xfrm>
                                <a:off x="2265015" y="812686"/>
                                <a:ext cx="1985069" cy="1273680"/>
                              </a:xfrm>
                              <a:prstGeom prst="rect">
                                <a:avLst/>
                              </a:prstGeom>
                              <a:solidFill>
                                <a:schemeClr val="lt1">
                                  <a:alpha val="89411"/>
                                </a:schemeClr>
                              </a:solidFill>
                              <a:ln w="25400" cap="flat" cmpd="sng">
                                <a:solidFill>
                                  <a:schemeClr val="dk1">
                                    <a:alpha val="89411"/>
                                  </a:schemeClr>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55" name="Rectangle 55"/>
                            <wps:cNvSpPr/>
                            <wps:spPr>
                              <a:xfrm>
                                <a:off x="2265015" y="812686"/>
                                <a:ext cx="1985069" cy="1273680"/>
                              </a:xfrm>
                              <a:prstGeom prst="rect">
                                <a:avLst/>
                              </a:prstGeom>
                              <a:noFill/>
                              <a:ln>
                                <a:noFill/>
                              </a:ln>
                            </wps:spPr>
                            <wps:txbx>
                              <w:txbxContent>
                                <w:p w:rsidR="001A4174" w:rsidRDefault="00A56CA1">
                                  <w:pPr>
                                    <w:spacing w:after="0" w:line="215" w:lineRule="auto"/>
                                    <w:ind w:left="180" w:firstLine="300"/>
                                    <w:jc w:val="both"/>
                                    <w:textDirection w:val="btLr"/>
                                  </w:pPr>
                                  <w:r>
                                    <w:rPr>
                                      <w:rFonts w:ascii="Arial" w:eastAsia="Arial" w:hAnsi="Arial" w:cs="Arial"/>
                                      <w:color w:val="000000"/>
                                      <w:sz w:val="24"/>
                                    </w:rPr>
                                    <w:t>Afectación del medio ambiente a partir de prácticas inadecuadas en el Laboratorio.</w:t>
                                  </w:r>
                                </w:p>
                              </w:txbxContent>
                            </wps:txbx>
                            <wps:bodyPr spcFirstLastPara="1" wrap="square" lIns="64000" tIns="64000" rIns="85325" bIns="96000" anchor="t" anchorCtr="0">
                              <a:noAutofit/>
                            </wps:bodyPr>
                          </wps:wsp>
                          <wps:wsp>
                            <wps:cNvPr id="56" name="Rectangle 56"/>
                            <wps:cNvSpPr/>
                            <wps:spPr>
                              <a:xfrm>
                                <a:off x="4527994" y="18658"/>
                                <a:ext cx="1985069" cy="794027"/>
                              </a:xfrm>
                              <a:prstGeom prst="rect">
                                <a:avLst/>
                              </a:prstGeom>
                              <a:solidFill>
                                <a:schemeClr val="lt1"/>
                              </a:solidFill>
                              <a:ln w="25400" cap="flat" cmpd="sng">
                                <a:solidFill>
                                  <a:schemeClr val="dk1"/>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57" name="Rectangle 57"/>
                            <wps:cNvSpPr/>
                            <wps:spPr>
                              <a:xfrm>
                                <a:off x="4527994" y="18658"/>
                                <a:ext cx="1985069" cy="794027"/>
                              </a:xfrm>
                              <a:prstGeom prst="rect">
                                <a:avLst/>
                              </a:prstGeom>
                              <a:noFill/>
                              <a:ln>
                                <a:noFill/>
                              </a:ln>
                            </wps:spPr>
                            <wps:txbx>
                              <w:txbxContent>
                                <w:p w:rsidR="001A4174" w:rsidRDefault="00A56CA1">
                                  <w:pPr>
                                    <w:spacing w:after="0" w:line="215" w:lineRule="auto"/>
                                    <w:jc w:val="center"/>
                                    <w:textDirection w:val="btLr"/>
                                  </w:pPr>
                                  <w:r>
                                    <w:rPr>
                                      <w:rFonts w:ascii="Arial" w:eastAsia="Arial" w:hAnsi="Arial" w:cs="Arial"/>
                                      <w:color w:val="000000"/>
                                      <w:sz w:val="24"/>
                                    </w:rPr>
                                    <w:t>Riesgo en gestión del cambio</w:t>
                                  </w:r>
                                </w:p>
                              </w:txbxContent>
                            </wps:txbx>
                            <wps:bodyPr spcFirstLastPara="1" wrap="square" lIns="85325" tIns="48750" rIns="85325" bIns="48750" anchor="ctr" anchorCtr="0">
                              <a:noAutofit/>
                            </wps:bodyPr>
                          </wps:wsp>
                          <wps:wsp>
                            <wps:cNvPr id="58" name="Rectangle 58"/>
                            <wps:cNvSpPr/>
                            <wps:spPr>
                              <a:xfrm>
                                <a:off x="4527994" y="812686"/>
                                <a:ext cx="1985069" cy="1273680"/>
                              </a:xfrm>
                              <a:prstGeom prst="rect">
                                <a:avLst/>
                              </a:prstGeom>
                              <a:solidFill>
                                <a:schemeClr val="lt1">
                                  <a:alpha val="89411"/>
                                </a:schemeClr>
                              </a:solidFill>
                              <a:ln w="25400" cap="flat" cmpd="sng">
                                <a:solidFill>
                                  <a:schemeClr val="dk1">
                                    <a:alpha val="89411"/>
                                  </a:schemeClr>
                                </a:solidFill>
                                <a:prstDash val="solid"/>
                                <a:round/>
                                <a:headEnd type="none" w="sm" len="sm"/>
                                <a:tailEnd type="none" w="sm" len="sm"/>
                              </a:ln>
                            </wps:spPr>
                            <wps:txbx>
                              <w:txbxContent>
                                <w:p w:rsidR="001A4174" w:rsidRDefault="001A4174">
                                  <w:pPr>
                                    <w:spacing w:after="0" w:line="240" w:lineRule="auto"/>
                                    <w:textDirection w:val="btLr"/>
                                  </w:pPr>
                                </w:p>
                              </w:txbxContent>
                            </wps:txbx>
                            <wps:bodyPr spcFirstLastPara="1" wrap="square" lIns="91425" tIns="91425" rIns="91425" bIns="91425" anchor="ctr" anchorCtr="0">
                              <a:noAutofit/>
                            </wps:bodyPr>
                          </wps:wsp>
                          <wps:wsp>
                            <wps:cNvPr id="59" name="Rectangle 59"/>
                            <wps:cNvSpPr/>
                            <wps:spPr>
                              <a:xfrm>
                                <a:off x="4527994" y="812686"/>
                                <a:ext cx="1985069" cy="1273680"/>
                              </a:xfrm>
                              <a:prstGeom prst="rect">
                                <a:avLst/>
                              </a:prstGeom>
                              <a:noFill/>
                              <a:ln>
                                <a:noFill/>
                              </a:ln>
                            </wps:spPr>
                            <wps:txbx>
                              <w:txbxContent>
                                <w:p w:rsidR="001A4174" w:rsidRDefault="00A56CA1">
                                  <w:pPr>
                                    <w:spacing w:after="0" w:line="215" w:lineRule="auto"/>
                                    <w:ind w:left="180" w:firstLine="300"/>
                                    <w:jc w:val="both"/>
                                    <w:textDirection w:val="btLr"/>
                                  </w:pPr>
                                  <w:r>
                                    <w:rPr>
                                      <w:rFonts w:ascii="Arial" w:eastAsia="Arial" w:hAnsi="Arial" w:cs="Arial"/>
                                      <w:color w:val="000000"/>
                                      <w:sz w:val="24"/>
                                    </w:rPr>
                                    <w:t>Impacto sobre la empresa de procesos de desarrollo estratégico y de cambio mal gestionados.</w:t>
                                  </w:r>
                                </w:p>
                              </w:txbxContent>
                            </wps:txbx>
                            <wps:bodyPr spcFirstLastPara="1" wrap="square" lIns="64000" tIns="64000" rIns="85325" bIns="96000" anchor="t" anchorCtr="0">
                              <a:noAutofit/>
                            </wps:bodyPr>
                          </wps:wsp>
                        </wpg:grpSp>
                      </wpg:grpSp>
                    </wpg:wg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6515100" cy="2105025"/>
                <wp:effectExtent b="0" l="0" r="0" t="0"/>
                <wp:docPr id="3" name="image4.png"/>
                <a:graphic>
                  <a:graphicData uri="http://schemas.openxmlformats.org/drawingml/2006/picture">
                    <pic:pic>
                      <pic:nvPicPr>
                        <pic:cNvPr id="0" name="image4.png"/>
                        <pic:cNvPicPr preferRelativeResize="0"/>
                      </pic:nvPicPr>
                      <pic:blipFill>
                        <a:blip r:embed="rId9"/>
                        <a:srcRect/>
                        <a:stretch>
                          <a:fillRect/>
                        </a:stretch>
                      </pic:blipFill>
                      <pic:spPr>
                        <a:xfrm>
                          <a:off x="0" y="0"/>
                          <a:ext cx="6515100" cy="2105025"/>
                        </a:xfrm>
                        <a:prstGeom prst="rect"/>
                        <a:ln/>
                      </pic:spPr>
                    </pic:pic>
                  </a:graphicData>
                </a:graphic>
              </wp:inline>
            </w:drawing>
          </mc:Fallback>
        </mc:AlternateContent>
      </w:r>
    </w:p>
    <w:p w:rsidR="001A4174" w:rsidRDefault="00A56CA1" w:rsidP="00A56CA1">
      <w:pPr>
        <w:ind w:left="-709" w:right="-943"/>
        <w:jc w:val="center"/>
        <w:rPr>
          <w:rFonts w:ascii="Arial" w:eastAsia="Arial" w:hAnsi="Arial" w:cs="Arial"/>
        </w:rPr>
      </w:pPr>
      <w:r>
        <w:rPr>
          <w:rFonts w:ascii="Arial" w:eastAsia="Arial" w:hAnsi="Arial" w:cs="Arial"/>
        </w:rPr>
        <w:t>F</w:t>
      </w:r>
      <w:r>
        <w:rPr>
          <w:rFonts w:ascii="Arial" w:eastAsia="Arial" w:hAnsi="Arial" w:cs="Arial"/>
        </w:rPr>
        <w:t>igura 1. Categorías de clasificación para los riesgos.</w:t>
      </w:r>
    </w:p>
    <w:p w:rsidR="00A56CA1" w:rsidRDefault="00A56CA1" w:rsidP="00A56CA1">
      <w:pPr>
        <w:ind w:left="-709" w:right="-943"/>
        <w:jc w:val="center"/>
        <w:rPr>
          <w:rFonts w:ascii="Arial" w:eastAsia="Arial" w:hAnsi="Arial" w:cs="Arial"/>
        </w:rPr>
      </w:pPr>
    </w:p>
    <w:p w:rsidR="001A4174" w:rsidRDefault="00A56CA1">
      <w:p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rPr>
        <w:t xml:space="preserve">5.2.3. </w:t>
      </w:r>
      <w:r>
        <w:rPr>
          <w:rFonts w:ascii="Arial" w:eastAsia="Arial" w:hAnsi="Arial" w:cs="Arial"/>
          <w:b/>
          <w:color w:val="000000"/>
        </w:rPr>
        <w:t>Evaluación del riesgo</w:t>
      </w:r>
    </w:p>
    <w:p w:rsidR="001A4174" w:rsidRDefault="00A56CA1">
      <w:pPr>
        <w:pBdr>
          <w:top w:val="nil"/>
          <w:left w:val="nil"/>
          <w:bottom w:val="nil"/>
          <w:right w:val="nil"/>
          <w:between w:val="nil"/>
        </w:pBdr>
        <w:spacing w:after="0"/>
        <w:ind w:left="1080"/>
        <w:jc w:val="both"/>
        <w:rPr>
          <w:rFonts w:ascii="Arial" w:eastAsia="Arial" w:hAnsi="Arial" w:cs="Arial"/>
          <w:color w:val="000000"/>
        </w:rPr>
      </w:pPr>
      <w:r>
        <w:rPr>
          <w:rFonts w:ascii="Arial" w:eastAsia="Arial" w:hAnsi="Arial" w:cs="Arial"/>
        </w:rPr>
        <w:t xml:space="preserve">5.2.3.1. </w:t>
      </w:r>
      <w:r>
        <w:rPr>
          <w:rFonts w:ascii="Arial" w:eastAsia="Arial" w:hAnsi="Arial" w:cs="Arial"/>
          <w:color w:val="000000"/>
        </w:rPr>
        <w:t xml:space="preserve">El </w:t>
      </w:r>
      <w:r>
        <w:rPr>
          <w:rFonts w:ascii="Arial" w:eastAsia="Arial" w:hAnsi="Arial" w:cs="Arial"/>
          <w:color w:val="000000"/>
          <w:highlight w:val="yellow"/>
        </w:rPr>
        <w:t>formulario electrónico código</w:t>
      </w:r>
      <w:r>
        <w:rPr>
          <w:rFonts w:ascii="Arial" w:eastAsia="Arial" w:hAnsi="Arial" w:cs="Arial"/>
          <w:color w:val="000000"/>
        </w:rPr>
        <w:t xml:space="preserve"> se debe completar para la evaluación de cada uno de los riesgos, los resultados obtenidos se deben documentar en el registro</w:t>
      </w:r>
      <w:r>
        <w:rPr>
          <w:rFonts w:ascii="Arial" w:eastAsia="Arial" w:hAnsi="Arial" w:cs="Arial"/>
          <w:color w:val="000000"/>
          <w:highlight w:val="yellow"/>
        </w:rPr>
        <w:t xml:space="preserve"> código</w:t>
      </w:r>
      <w:r>
        <w:rPr>
          <w:rFonts w:ascii="Arial" w:eastAsia="Arial" w:hAnsi="Arial" w:cs="Arial"/>
          <w:color w:val="000000"/>
        </w:rPr>
        <w:t xml:space="preserve">; </w:t>
      </w:r>
    </w:p>
    <w:p w:rsidR="001A4174" w:rsidRDefault="00A56CA1">
      <w:pPr>
        <w:pBdr>
          <w:top w:val="nil"/>
          <w:left w:val="nil"/>
          <w:bottom w:val="nil"/>
          <w:right w:val="nil"/>
          <w:between w:val="nil"/>
        </w:pBdr>
        <w:spacing w:after="0"/>
        <w:ind w:left="1080"/>
        <w:jc w:val="both"/>
        <w:rPr>
          <w:rFonts w:ascii="Arial" w:eastAsia="Arial" w:hAnsi="Arial" w:cs="Arial"/>
          <w:color w:val="000000"/>
        </w:rPr>
      </w:pPr>
      <w:r>
        <w:rPr>
          <w:rFonts w:ascii="Arial" w:eastAsia="Arial" w:hAnsi="Arial" w:cs="Arial"/>
        </w:rPr>
        <w:t>5.2.3.2. Para l</w:t>
      </w:r>
      <w:r>
        <w:rPr>
          <w:rFonts w:ascii="Arial" w:eastAsia="Arial" w:hAnsi="Arial" w:cs="Arial"/>
          <w:color w:val="000000"/>
        </w:rPr>
        <w:t xml:space="preserve">a evaluación </w:t>
      </w:r>
      <w:r>
        <w:rPr>
          <w:rFonts w:ascii="Arial" w:eastAsia="Arial" w:hAnsi="Arial" w:cs="Arial"/>
        </w:rPr>
        <w:t>del rie</w:t>
      </w:r>
      <w:r>
        <w:rPr>
          <w:rFonts w:ascii="Arial" w:eastAsia="Arial" w:hAnsi="Arial" w:cs="Arial"/>
          <w:color w:val="000000"/>
        </w:rPr>
        <w:t xml:space="preserve">sgo </w:t>
      </w:r>
      <w:r>
        <w:rPr>
          <w:rFonts w:ascii="Arial" w:eastAsia="Arial" w:hAnsi="Arial" w:cs="Arial"/>
        </w:rPr>
        <w:t>s</w:t>
      </w:r>
      <w:r>
        <w:rPr>
          <w:rFonts w:ascii="Arial" w:eastAsia="Arial" w:hAnsi="Arial" w:cs="Arial"/>
          <w:color w:val="000000"/>
        </w:rPr>
        <w:t>e aplica la siguiente metodología que se basa en la determinación de dos aspectos:</w:t>
      </w:r>
    </w:p>
    <w:p w:rsidR="001A4174" w:rsidRDefault="00A56CA1">
      <w:pPr>
        <w:numPr>
          <w:ilvl w:val="4"/>
          <w:numId w:val="11"/>
        </w:numPr>
        <w:pBdr>
          <w:top w:val="nil"/>
          <w:left w:val="nil"/>
          <w:bottom w:val="nil"/>
          <w:right w:val="nil"/>
          <w:between w:val="nil"/>
        </w:pBdr>
        <w:spacing w:after="0"/>
        <w:ind w:left="1418" w:hanging="284"/>
        <w:jc w:val="both"/>
        <w:rPr>
          <w:color w:val="000000"/>
        </w:rPr>
      </w:pPr>
      <w:r>
        <w:rPr>
          <w:rFonts w:ascii="Arial" w:eastAsia="Arial" w:hAnsi="Arial" w:cs="Arial"/>
          <w:color w:val="000000"/>
        </w:rPr>
        <w:t>Probabilidad: se establece según criterio de periodicidad, como el número de veces que el riesgo ha sucedido en un tiempo d</w:t>
      </w:r>
      <w:r>
        <w:rPr>
          <w:rFonts w:ascii="Arial" w:eastAsia="Arial" w:hAnsi="Arial" w:cs="Arial"/>
          <w:color w:val="000000"/>
        </w:rPr>
        <w:t>eterminado.</w:t>
      </w:r>
    </w:p>
    <w:p w:rsidR="001A4174" w:rsidRDefault="00A56CA1">
      <w:pPr>
        <w:numPr>
          <w:ilvl w:val="4"/>
          <w:numId w:val="11"/>
        </w:numPr>
        <w:pBdr>
          <w:top w:val="nil"/>
          <w:left w:val="nil"/>
          <w:bottom w:val="nil"/>
          <w:right w:val="nil"/>
          <w:between w:val="nil"/>
        </w:pBdr>
        <w:spacing w:after="0"/>
        <w:ind w:left="1418" w:hanging="284"/>
        <w:jc w:val="both"/>
        <w:rPr>
          <w:color w:val="000000"/>
        </w:rPr>
      </w:pPr>
      <w:r>
        <w:rPr>
          <w:rFonts w:ascii="Arial" w:eastAsia="Arial" w:hAnsi="Arial" w:cs="Arial"/>
          <w:color w:val="000000"/>
        </w:rPr>
        <w:t>Impacto: se mide según el grado de consecuencia o efectos que el riesgo presentaría al Laboratorio si sucediera.</w:t>
      </w:r>
    </w:p>
    <w:p w:rsidR="001A4174" w:rsidRDefault="00A56CA1">
      <w:pPr>
        <w:pBdr>
          <w:top w:val="nil"/>
          <w:left w:val="nil"/>
          <w:bottom w:val="nil"/>
          <w:right w:val="nil"/>
          <w:between w:val="nil"/>
        </w:pBdr>
        <w:spacing w:after="0"/>
        <w:ind w:left="1080"/>
        <w:jc w:val="both"/>
        <w:rPr>
          <w:rFonts w:ascii="Arial" w:eastAsia="Arial" w:hAnsi="Arial" w:cs="Arial"/>
        </w:rPr>
      </w:pPr>
      <w:r>
        <w:rPr>
          <w:rFonts w:ascii="Arial" w:eastAsia="Arial" w:hAnsi="Arial" w:cs="Arial"/>
        </w:rPr>
        <w:t xml:space="preserve">5.2.3.3. </w:t>
      </w:r>
      <w:r>
        <w:rPr>
          <w:rFonts w:ascii="Arial" w:eastAsia="Arial" w:hAnsi="Arial" w:cs="Arial"/>
          <w:color w:val="000000"/>
        </w:rPr>
        <w:t xml:space="preserve">Los siguientes son los criterios para la evaluación de la probabilidad: </w:t>
      </w:r>
    </w:p>
    <w:p w:rsidR="001A4174" w:rsidRDefault="00A56CA1">
      <w:pPr>
        <w:jc w:val="center"/>
        <w:rPr>
          <w:rFonts w:ascii="Arial" w:eastAsia="Arial" w:hAnsi="Arial" w:cs="Arial"/>
        </w:rPr>
      </w:pPr>
      <w:r>
        <w:rPr>
          <w:rFonts w:ascii="Arial" w:eastAsia="Arial" w:hAnsi="Arial" w:cs="Arial"/>
        </w:rPr>
        <w:t>Cuadro 2. Criterios para la evaluación de la probabilidad.</w:t>
      </w:r>
    </w:p>
    <w:tbl>
      <w:tblPr>
        <w:tblStyle w:val="a1"/>
        <w:tblW w:w="897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44"/>
        <w:gridCol w:w="2244"/>
        <w:gridCol w:w="2245"/>
        <w:gridCol w:w="2245"/>
      </w:tblGrid>
      <w:tr w:rsidR="001A4174">
        <w:trPr>
          <w:jc w:val="center"/>
        </w:trPr>
        <w:tc>
          <w:tcPr>
            <w:tcW w:w="2244" w:type="dxa"/>
          </w:tcPr>
          <w:p w:rsidR="001A4174" w:rsidRDefault="00A56CA1">
            <w:pPr>
              <w:jc w:val="center"/>
              <w:rPr>
                <w:rFonts w:ascii="Arial" w:eastAsia="Arial" w:hAnsi="Arial" w:cs="Arial"/>
                <w:b/>
              </w:rPr>
            </w:pPr>
            <w:r>
              <w:rPr>
                <w:rFonts w:ascii="Arial" w:eastAsia="Arial" w:hAnsi="Arial" w:cs="Arial"/>
                <w:b/>
              </w:rPr>
              <w:t>Valor asignado a la probabilidad</w:t>
            </w:r>
          </w:p>
        </w:tc>
        <w:tc>
          <w:tcPr>
            <w:tcW w:w="2244" w:type="dxa"/>
          </w:tcPr>
          <w:p w:rsidR="001A4174" w:rsidRDefault="00A56CA1">
            <w:pPr>
              <w:jc w:val="center"/>
              <w:rPr>
                <w:rFonts w:ascii="Arial" w:eastAsia="Arial" w:hAnsi="Arial" w:cs="Arial"/>
                <w:b/>
              </w:rPr>
            </w:pPr>
            <w:r>
              <w:rPr>
                <w:rFonts w:ascii="Arial" w:eastAsia="Arial" w:hAnsi="Arial" w:cs="Arial"/>
                <w:b/>
              </w:rPr>
              <w:t>Nivel de probabilidad</w:t>
            </w:r>
          </w:p>
        </w:tc>
        <w:tc>
          <w:tcPr>
            <w:tcW w:w="2245" w:type="dxa"/>
          </w:tcPr>
          <w:p w:rsidR="001A4174" w:rsidRDefault="00A56CA1">
            <w:pPr>
              <w:jc w:val="center"/>
              <w:rPr>
                <w:rFonts w:ascii="Arial" w:eastAsia="Arial" w:hAnsi="Arial" w:cs="Arial"/>
                <w:b/>
              </w:rPr>
            </w:pPr>
            <w:r>
              <w:rPr>
                <w:rFonts w:ascii="Arial" w:eastAsia="Arial" w:hAnsi="Arial" w:cs="Arial"/>
                <w:b/>
              </w:rPr>
              <w:t>Descripción</w:t>
            </w:r>
          </w:p>
        </w:tc>
        <w:tc>
          <w:tcPr>
            <w:tcW w:w="2245" w:type="dxa"/>
          </w:tcPr>
          <w:p w:rsidR="001A4174" w:rsidRDefault="00A56CA1">
            <w:pPr>
              <w:jc w:val="center"/>
              <w:rPr>
                <w:rFonts w:ascii="Arial" w:eastAsia="Arial" w:hAnsi="Arial" w:cs="Arial"/>
                <w:b/>
              </w:rPr>
            </w:pPr>
            <w:r>
              <w:rPr>
                <w:rFonts w:ascii="Arial" w:eastAsia="Arial" w:hAnsi="Arial" w:cs="Arial"/>
                <w:b/>
              </w:rPr>
              <w:t>Frecuencia</w:t>
            </w:r>
          </w:p>
        </w:tc>
      </w:tr>
      <w:tr w:rsidR="001A4174">
        <w:trPr>
          <w:jc w:val="center"/>
        </w:trPr>
        <w:tc>
          <w:tcPr>
            <w:tcW w:w="2244" w:type="dxa"/>
          </w:tcPr>
          <w:p w:rsidR="001A4174" w:rsidRDefault="00A56CA1">
            <w:pPr>
              <w:jc w:val="center"/>
              <w:rPr>
                <w:rFonts w:ascii="Arial" w:eastAsia="Arial" w:hAnsi="Arial" w:cs="Arial"/>
              </w:rPr>
            </w:pPr>
            <w:r>
              <w:rPr>
                <w:rFonts w:ascii="Arial" w:eastAsia="Arial" w:hAnsi="Arial" w:cs="Arial"/>
              </w:rPr>
              <w:t>1</w:t>
            </w:r>
          </w:p>
        </w:tc>
        <w:tc>
          <w:tcPr>
            <w:tcW w:w="2244" w:type="dxa"/>
          </w:tcPr>
          <w:p w:rsidR="001A4174" w:rsidRDefault="00A56CA1">
            <w:pPr>
              <w:jc w:val="center"/>
              <w:rPr>
                <w:rFonts w:ascii="Arial" w:eastAsia="Arial" w:hAnsi="Arial" w:cs="Arial"/>
              </w:rPr>
            </w:pPr>
            <w:r>
              <w:rPr>
                <w:rFonts w:ascii="Arial" w:eastAsia="Arial" w:hAnsi="Arial" w:cs="Arial"/>
              </w:rPr>
              <w:t>Raro</w:t>
            </w:r>
          </w:p>
        </w:tc>
        <w:tc>
          <w:tcPr>
            <w:tcW w:w="2245" w:type="dxa"/>
          </w:tcPr>
          <w:p w:rsidR="001A4174" w:rsidRDefault="00A56CA1">
            <w:pPr>
              <w:jc w:val="center"/>
              <w:rPr>
                <w:rFonts w:ascii="Arial" w:eastAsia="Arial" w:hAnsi="Arial" w:cs="Arial"/>
              </w:rPr>
            </w:pPr>
            <w:r>
              <w:rPr>
                <w:rFonts w:ascii="Arial" w:eastAsia="Arial" w:hAnsi="Arial" w:cs="Arial"/>
              </w:rPr>
              <w:t>Puede ocurrir sólo en circunstancias excepcionales</w:t>
            </w:r>
          </w:p>
        </w:tc>
        <w:tc>
          <w:tcPr>
            <w:tcW w:w="2245" w:type="dxa"/>
          </w:tcPr>
          <w:p w:rsidR="001A4174" w:rsidRDefault="00A56CA1">
            <w:pPr>
              <w:jc w:val="center"/>
              <w:rPr>
                <w:rFonts w:ascii="Arial" w:eastAsia="Arial" w:hAnsi="Arial" w:cs="Arial"/>
              </w:rPr>
            </w:pPr>
            <w:r>
              <w:rPr>
                <w:rFonts w:ascii="Arial" w:eastAsia="Arial" w:hAnsi="Arial" w:cs="Arial"/>
              </w:rPr>
              <w:t>No se ha presentado en los últimos 5 años</w:t>
            </w:r>
          </w:p>
        </w:tc>
      </w:tr>
      <w:tr w:rsidR="001A4174">
        <w:trPr>
          <w:jc w:val="center"/>
        </w:trPr>
        <w:tc>
          <w:tcPr>
            <w:tcW w:w="2244" w:type="dxa"/>
          </w:tcPr>
          <w:p w:rsidR="001A4174" w:rsidRDefault="00A56CA1">
            <w:pPr>
              <w:jc w:val="center"/>
              <w:rPr>
                <w:rFonts w:ascii="Arial" w:eastAsia="Arial" w:hAnsi="Arial" w:cs="Arial"/>
              </w:rPr>
            </w:pPr>
            <w:r>
              <w:rPr>
                <w:rFonts w:ascii="Arial" w:eastAsia="Arial" w:hAnsi="Arial" w:cs="Arial"/>
              </w:rPr>
              <w:t>2</w:t>
            </w:r>
          </w:p>
        </w:tc>
        <w:tc>
          <w:tcPr>
            <w:tcW w:w="2244" w:type="dxa"/>
          </w:tcPr>
          <w:p w:rsidR="001A4174" w:rsidRDefault="00A56CA1">
            <w:pPr>
              <w:jc w:val="center"/>
              <w:rPr>
                <w:rFonts w:ascii="Arial" w:eastAsia="Arial" w:hAnsi="Arial" w:cs="Arial"/>
              </w:rPr>
            </w:pPr>
            <w:r>
              <w:rPr>
                <w:rFonts w:ascii="Arial" w:eastAsia="Arial" w:hAnsi="Arial" w:cs="Arial"/>
              </w:rPr>
              <w:t>Improbable</w:t>
            </w:r>
          </w:p>
        </w:tc>
        <w:tc>
          <w:tcPr>
            <w:tcW w:w="2245" w:type="dxa"/>
          </w:tcPr>
          <w:p w:rsidR="001A4174" w:rsidRDefault="00A56CA1">
            <w:pPr>
              <w:jc w:val="center"/>
              <w:rPr>
                <w:rFonts w:ascii="Arial" w:eastAsia="Arial" w:hAnsi="Arial" w:cs="Arial"/>
              </w:rPr>
            </w:pPr>
            <w:r>
              <w:rPr>
                <w:rFonts w:ascii="Arial" w:eastAsia="Arial" w:hAnsi="Arial" w:cs="Arial"/>
              </w:rPr>
              <w:t>Pued</w:t>
            </w:r>
            <w:r>
              <w:rPr>
                <w:rFonts w:ascii="Arial" w:eastAsia="Arial" w:hAnsi="Arial" w:cs="Arial"/>
              </w:rPr>
              <w:t>e ocurrir en algún momento</w:t>
            </w:r>
          </w:p>
        </w:tc>
        <w:tc>
          <w:tcPr>
            <w:tcW w:w="2245" w:type="dxa"/>
          </w:tcPr>
          <w:p w:rsidR="001A4174" w:rsidRDefault="00A56CA1">
            <w:pPr>
              <w:jc w:val="center"/>
              <w:rPr>
                <w:rFonts w:ascii="Arial" w:eastAsia="Arial" w:hAnsi="Arial" w:cs="Arial"/>
              </w:rPr>
            </w:pPr>
            <w:r>
              <w:rPr>
                <w:rFonts w:ascii="Arial" w:eastAsia="Arial" w:hAnsi="Arial" w:cs="Arial"/>
              </w:rPr>
              <w:t>Al menos 1 una vez en los últimos 5 años</w:t>
            </w:r>
          </w:p>
        </w:tc>
      </w:tr>
      <w:tr w:rsidR="001A4174">
        <w:trPr>
          <w:jc w:val="center"/>
        </w:trPr>
        <w:tc>
          <w:tcPr>
            <w:tcW w:w="2244" w:type="dxa"/>
          </w:tcPr>
          <w:p w:rsidR="001A4174" w:rsidRDefault="00A56CA1">
            <w:pPr>
              <w:jc w:val="center"/>
              <w:rPr>
                <w:rFonts w:ascii="Arial" w:eastAsia="Arial" w:hAnsi="Arial" w:cs="Arial"/>
              </w:rPr>
            </w:pPr>
            <w:r>
              <w:rPr>
                <w:rFonts w:ascii="Arial" w:eastAsia="Arial" w:hAnsi="Arial" w:cs="Arial"/>
              </w:rPr>
              <w:t>3</w:t>
            </w:r>
          </w:p>
        </w:tc>
        <w:tc>
          <w:tcPr>
            <w:tcW w:w="2244" w:type="dxa"/>
          </w:tcPr>
          <w:p w:rsidR="001A4174" w:rsidRDefault="00A56CA1">
            <w:pPr>
              <w:jc w:val="center"/>
              <w:rPr>
                <w:rFonts w:ascii="Arial" w:eastAsia="Arial" w:hAnsi="Arial" w:cs="Arial"/>
              </w:rPr>
            </w:pPr>
            <w:r>
              <w:rPr>
                <w:rFonts w:ascii="Arial" w:eastAsia="Arial" w:hAnsi="Arial" w:cs="Arial"/>
              </w:rPr>
              <w:t>Posible</w:t>
            </w:r>
          </w:p>
        </w:tc>
        <w:tc>
          <w:tcPr>
            <w:tcW w:w="2245" w:type="dxa"/>
          </w:tcPr>
          <w:p w:rsidR="001A4174" w:rsidRDefault="00A56CA1">
            <w:pPr>
              <w:jc w:val="center"/>
              <w:rPr>
                <w:rFonts w:ascii="Arial" w:eastAsia="Arial" w:hAnsi="Arial" w:cs="Arial"/>
              </w:rPr>
            </w:pPr>
            <w:r>
              <w:rPr>
                <w:rFonts w:ascii="Arial" w:eastAsia="Arial" w:hAnsi="Arial" w:cs="Arial"/>
              </w:rPr>
              <w:t>Podría ocurrir en algún momento</w:t>
            </w:r>
          </w:p>
        </w:tc>
        <w:tc>
          <w:tcPr>
            <w:tcW w:w="2245" w:type="dxa"/>
          </w:tcPr>
          <w:p w:rsidR="001A4174" w:rsidRDefault="00A56CA1">
            <w:pPr>
              <w:jc w:val="center"/>
              <w:rPr>
                <w:rFonts w:ascii="Arial" w:eastAsia="Arial" w:hAnsi="Arial" w:cs="Arial"/>
              </w:rPr>
            </w:pPr>
            <w:r>
              <w:rPr>
                <w:rFonts w:ascii="Arial" w:eastAsia="Arial" w:hAnsi="Arial" w:cs="Arial"/>
              </w:rPr>
              <w:t>Al menos 1 vez en los últimos dos años</w:t>
            </w:r>
          </w:p>
        </w:tc>
      </w:tr>
      <w:tr w:rsidR="001A4174">
        <w:trPr>
          <w:jc w:val="center"/>
        </w:trPr>
        <w:tc>
          <w:tcPr>
            <w:tcW w:w="2244" w:type="dxa"/>
          </w:tcPr>
          <w:p w:rsidR="001A4174" w:rsidRDefault="00A56CA1">
            <w:pPr>
              <w:jc w:val="center"/>
              <w:rPr>
                <w:rFonts w:ascii="Arial" w:eastAsia="Arial" w:hAnsi="Arial" w:cs="Arial"/>
              </w:rPr>
            </w:pPr>
            <w:r>
              <w:rPr>
                <w:rFonts w:ascii="Arial" w:eastAsia="Arial" w:hAnsi="Arial" w:cs="Arial"/>
              </w:rPr>
              <w:lastRenderedPageBreak/>
              <w:t>4</w:t>
            </w:r>
          </w:p>
        </w:tc>
        <w:tc>
          <w:tcPr>
            <w:tcW w:w="2244" w:type="dxa"/>
          </w:tcPr>
          <w:p w:rsidR="001A4174" w:rsidRDefault="00A56CA1">
            <w:pPr>
              <w:jc w:val="center"/>
              <w:rPr>
                <w:rFonts w:ascii="Arial" w:eastAsia="Arial" w:hAnsi="Arial" w:cs="Arial"/>
              </w:rPr>
            </w:pPr>
            <w:r>
              <w:rPr>
                <w:rFonts w:ascii="Arial" w:eastAsia="Arial" w:hAnsi="Arial" w:cs="Arial"/>
              </w:rPr>
              <w:t>Probable</w:t>
            </w:r>
          </w:p>
        </w:tc>
        <w:tc>
          <w:tcPr>
            <w:tcW w:w="2245" w:type="dxa"/>
          </w:tcPr>
          <w:p w:rsidR="001A4174" w:rsidRDefault="00A56CA1">
            <w:pPr>
              <w:jc w:val="center"/>
              <w:rPr>
                <w:rFonts w:ascii="Arial" w:eastAsia="Arial" w:hAnsi="Arial" w:cs="Arial"/>
              </w:rPr>
            </w:pPr>
            <w:r>
              <w:rPr>
                <w:rFonts w:ascii="Arial" w:eastAsia="Arial" w:hAnsi="Arial" w:cs="Arial"/>
              </w:rPr>
              <w:t>Ocurrirá probablemente en la mayoría de las ocasiones</w:t>
            </w:r>
          </w:p>
        </w:tc>
        <w:tc>
          <w:tcPr>
            <w:tcW w:w="2245" w:type="dxa"/>
          </w:tcPr>
          <w:p w:rsidR="001A4174" w:rsidRDefault="00A56CA1">
            <w:pPr>
              <w:jc w:val="center"/>
              <w:rPr>
                <w:rFonts w:ascii="Arial" w:eastAsia="Arial" w:hAnsi="Arial" w:cs="Arial"/>
              </w:rPr>
            </w:pPr>
            <w:r>
              <w:rPr>
                <w:rFonts w:ascii="Arial" w:eastAsia="Arial" w:hAnsi="Arial" w:cs="Arial"/>
              </w:rPr>
              <w:t>Al menos 1 vez en el último año</w:t>
            </w:r>
          </w:p>
        </w:tc>
      </w:tr>
      <w:tr w:rsidR="001A4174">
        <w:trPr>
          <w:jc w:val="center"/>
        </w:trPr>
        <w:tc>
          <w:tcPr>
            <w:tcW w:w="2244" w:type="dxa"/>
          </w:tcPr>
          <w:p w:rsidR="001A4174" w:rsidRDefault="00A56CA1">
            <w:pPr>
              <w:jc w:val="center"/>
              <w:rPr>
                <w:rFonts w:ascii="Arial" w:eastAsia="Arial" w:hAnsi="Arial" w:cs="Arial"/>
              </w:rPr>
            </w:pPr>
            <w:r>
              <w:rPr>
                <w:rFonts w:ascii="Arial" w:eastAsia="Arial" w:hAnsi="Arial" w:cs="Arial"/>
              </w:rPr>
              <w:t>5</w:t>
            </w:r>
          </w:p>
        </w:tc>
        <w:tc>
          <w:tcPr>
            <w:tcW w:w="2244" w:type="dxa"/>
          </w:tcPr>
          <w:p w:rsidR="001A4174" w:rsidRDefault="00A56CA1">
            <w:pPr>
              <w:jc w:val="center"/>
              <w:rPr>
                <w:rFonts w:ascii="Arial" w:eastAsia="Arial" w:hAnsi="Arial" w:cs="Arial"/>
              </w:rPr>
            </w:pPr>
            <w:r>
              <w:rPr>
                <w:rFonts w:ascii="Arial" w:eastAsia="Arial" w:hAnsi="Arial" w:cs="Arial"/>
              </w:rPr>
              <w:t>Casi seguro</w:t>
            </w:r>
          </w:p>
        </w:tc>
        <w:tc>
          <w:tcPr>
            <w:tcW w:w="2245" w:type="dxa"/>
          </w:tcPr>
          <w:p w:rsidR="001A4174" w:rsidRDefault="00A56CA1">
            <w:pPr>
              <w:jc w:val="center"/>
              <w:rPr>
                <w:rFonts w:ascii="Arial" w:eastAsia="Arial" w:hAnsi="Arial" w:cs="Arial"/>
              </w:rPr>
            </w:pPr>
            <w:r>
              <w:rPr>
                <w:rFonts w:ascii="Arial" w:eastAsia="Arial" w:hAnsi="Arial" w:cs="Arial"/>
              </w:rPr>
              <w:t>Se espera que ocurra en la mayoría de las circunstancias</w:t>
            </w:r>
          </w:p>
        </w:tc>
        <w:tc>
          <w:tcPr>
            <w:tcW w:w="2245" w:type="dxa"/>
          </w:tcPr>
          <w:p w:rsidR="001A4174" w:rsidRDefault="00A56CA1">
            <w:pPr>
              <w:jc w:val="center"/>
              <w:rPr>
                <w:rFonts w:ascii="Arial" w:eastAsia="Arial" w:hAnsi="Arial" w:cs="Arial"/>
              </w:rPr>
            </w:pPr>
            <w:r>
              <w:rPr>
                <w:rFonts w:ascii="Arial" w:eastAsia="Arial" w:hAnsi="Arial" w:cs="Arial"/>
              </w:rPr>
              <w:t>Más de 1 vez al año</w:t>
            </w:r>
          </w:p>
        </w:tc>
      </w:tr>
    </w:tbl>
    <w:p w:rsidR="001A4174" w:rsidRDefault="001A4174" w:rsidP="00A56CA1">
      <w:pPr>
        <w:pBdr>
          <w:top w:val="nil"/>
          <w:left w:val="nil"/>
          <w:bottom w:val="nil"/>
          <w:right w:val="nil"/>
          <w:between w:val="nil"/>
        </w:pBdr>
        <w:spacing w:after="0"/>
        <w:jc w:val="both"/>
        <w:rPr>
          <w:rFonts w:ascii="Arial" w:eastAsia="Arial" w:hAnsi="Arial" w:cs="Arial"/>
        </w:rPr>
      </w:pPr>
    </w:p>
    <w:p w:rsidR="00A56CA1" w:rsidRDefault="00A56CA1" w:rsidP="00A56CA1">
      <w:pPr>
        <w:pBdr>
          <w:top w:val="nil"/>
          <w:left w:val="nil"/>
          <w:bottom w:val="nil"/>
          <w:right w:val="nil"/>
          <w:between w:val="nil"/>
        </w:pBdr>
        <w:spacing w:after="0"/>
        <w:jc w:val="both"/>
        <w:rPr>
          <w:rFonts w:ascii="Arial" w:eastAsia="Arial" w:hAnsi="Arial" w:cs="Arial"/>
        </w:rPr>
      </w:pPr>
    </w:p>
    <w:p w:rsidR="001A4174" w:rsidRDefault="00A56CA1">
      <w:pPr>
        <w:pBdr>
          <w:top w:val="nil"/>
          <w:left w:val="nil"/>
          <w:bottom w:val="nil"/>
          <w:right w:val="nil"/>
          <w:between w:val="nil"/>
        </w:pBdr>
        <w:spacing w:after="0"/>
        <w:ind w:left="1080"/>
        <w:jc w:val="both"/>
        <w:rPr>
          <w:rFonts w:ascii="Arial" w:eastAsia="Arial" w:hAnsi="Arial" w:cs="Arial"/>
          <w:color w:val="000000"/>
        </w:rPr>
      </w:pPr>
      <w:r>
        <w:rPr>
          <w:rFonts w:ascii="Arial" w:eastAsia="Arial" w:hAnsi="Arial" w:cs="Arial"/>
        </w:rPr>
        <w:t xml:space="preserve">5.2.3.4. </w:t>
      </w:r>
      <w:r>
        <w:rPr>
          <w:rFonts w:ascii="Arial" w:eastAsia="Arial" w:hAnsi="Arial" w:cs="Arial"/>
          <w:color w:val="000000"/>
        </w:rPr>
        <w:t>Los siguientes son los criterios para la evaluación del impacto:</w:t>
      </w:r>
    </w:p>
    <w:p w:rsidR="001A4174" w:rsidRDefault="001A4174">
      <w:pPr>
        <w:jc w:val="center"/>
        <w:rPr>
          <w:rFonts w:ascii="Arial" w:eastAsia="Arial" w:hAnsi="Arial" w:cs="Arial"/>
        </w:rPr>
      </w:pPr>
    </w:p>
    <w:p w:rsidR="001A4174" w:rsidRDefault="00A56CA1">
      <w:pPr>
        <w:jc w:val="center"/>
        <w:rPr>
          <w:rFonts w:ascii="Arial" w:eastAsia="Arial" w:hAnsi="Arial" w:cs="Arial"/>
        </w:rPr>
      </w:pPr>
      <w:r>
        <w:rPr>
          <w:rFonts w:ascii="Arial" w:eastAsia="Arial" w:hAnsi="Arial" w:cs="Arial"/>
        </w:rPr>
        <w:t>Cuadro 3. Criterios para evaluación del impacto.</w:t>
      </w:r>
    </w:p>
    <w:tbl>
      <w:tblPr>
        <w:tblStyle w:val="a2"/>
        <w:tblW w:w="78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44"/>
        <w:gridCol w:w="2244"/>
        <w:gridCol w:w="3391"/>
      </w:tblGrid>
      <w:tr w:rsidR="001A4174">
        <w:trPr>
          <w:jc w:val="center"/>
        </w:trPr>
        <w:tc>
          <w:tcPr>
            <w:tcW w:w="2244" w:type="dxa"/>
          </w:tcPr>
          <w:p w:rsidR="001A4174" w:rsidRDefault="00A56CA1">
            <w:pPr>
              <w:jc w:val="center"/>
              <w:rPr>
                <w:rFonts w:ascii="Arial" w:eastAsia="Arial" w:hAnsi="Arial" w:cs="Arial"/>
                <w:b/>
              </w:rPr>
            </w:pPr>
            <w:r>
              <w:rPr>
                <w:rFonts w:ascii="Arial" w:eastAsia="Arial" w:hAnsi="Arial" w:cs="Arial"/>
                <w:b/>
              </w:rPr>
              <w:t>Valor asignado al impacto</w:t>
            </w:r>
          </w:p>
        </w:tc>
        <w:tc>
          <w:tcPr>
            <w:tcW w:w="2244" w:type="dxa"/>
          </w:tcPr>
          <w:p w:rsidR="001A4174" w:rsidRDefault="00A56CA1">
            <w:pPr>
              <w:jc w:val="center"/>
              <w:rPr>
                <w:rFonts w:ascii="Arial" w:eastAsia="Arial" w:hAnsi="Arial" w:cs="Arial"/>
                <w:b/>
              </w:rPr>
            </w:pPr>
            <w:r>
              <w:rPr>
                <w:rFonts w:ascii="Arial" w:eastAsia="Arial" w:hAnsi="Arial" w:cs="Arial"/>
                <w:b/>
              </w:rPr>
              <w:t>Nivel de probabilidad</w:t>
            </w:r>
          </w:p>
        </w:tc>
        <w:tc>
          <w:tcPr>
            <w:tcW w:w="3391" w:type="dxa"/>
          </w:tcPr>
          <w:p w:rsidR="001A4174" w:rsidRDefault="00A56CA1">
            <w:pPr>
              <w:jc w:val="center"/>
              <w:rPr>
                <w:rFonts w:ascii="Arial" w:eastAsia="Arial" w:hAnsi="Arial" w:cs="Arial"/>
                <w:b/>
              </w:rPr>
            </w:pPr>
            <w:r>
              <w:rPr>
                <w:rFonts w:ascii="Arial" w:eastAsia="Arial" w:hAnsi="Arial" w:cs="Arial"/>
                <w:b/>
              </w:rPr>
              <w:t>Descripción</w:t>
            </w:r>
          </w:p>
        </w:tc>
      </w:tr>
      <w:tr w:rsidR="001A4174">
        <w:trPr>
          <w:jc w:val="center"/>
        </w:trPr>
        <w:tc>
          <w:tcPr>
            <w:tcW w:w="2244" w:type="dxa"/>
          </w:tcPr>
          <w:p w:rsidR="001A4174" w:rsidRDefault="00A56CA1">
            <w:pPr>
              <w:jc w:val="center"/>
              <w:rPr>
                <w:rFonts w:ascii="Arial" w:eastAsia="Arial" w:hAnsi="Arial" w:cs="Arial"/>
              </w:rPr>
            </w:pPr>
            <w:r>
              <w:rPr>
                <w:rFonts w:ascii="Arial" w:eastAsia="Arial" w:hAnsi="Arial" w:cs="Arial"/>
              </w:rPr>
              <w:t>1</w:t>
            </w:r>
          </w:p>
        </w:tc>
        <w:tc>
          <w:tcPr>
            <w:tcW w:w="2244" w:type="dxa"/>
          </w:tcPr>
          <w:p w:rsidR="001A4174" w:rsidRDefault="00A56CA1">
            <w:pPr>
              <w:jc w:val="center"/>
              <w:rPr>
                <w:rFonts w:ascii="Arial" w:eastAsia="Arial" w:hAnsi="Arial" w:cs="Arial"/>
              </w:rPr>
            </w:pPr>
            <w:r>
              <w:rPr>
                <w:rFonts w:ascii="Arial" w:eastAsia="Arial" w:hAnsi="Arial" w:cs="Arial"/>
              </w:rPr>
              <w:t>Insignificante</w:t>
            </w:r>
          </w:p>
        </w:tc>
        <w:tc>
          <w:tcPr>
            <w:tcW w:w="3391" w:type="dxa"/>
          </w:tcPr>
          <w:p w:rsidR="001A4174" w:rsidRDefault="00A56CA1">
            <w:pPr>
              <w:jc w:val="center"/>
              <w:rPr>
                <w:rFonts w:ascii="Arial" w:eastAsia="Arial" w:hAnsi="Arial" w:cs="Arial"/>
              </w:rPr>
            </w:pPr>
            <w:r>
              <w:rPr>
                <w:rFonts w:ascii="Arial" w:eastAsia="Arial" w:hAnsi="Arial" w:cs="Arial"/>
              </w:rPr>
              <w:t>Si se presenta, los efectos serían mínimos para el Laboratorio</w:t>
            </w:r>
          </w:p>
        </w:tc>
      </w:tr>
      <w:tr w:rsidR="001A4174">
        <w:trPr>
          <w:jc w:val="center"/>
        </w:trPr>
        <w:tc>
          <w:tcPr>
            <w:tcW w:w="2244" w:type="dxa"/>
          </w:tcPr>
          <w:p w:rsidR="001A4174" w:rsidRDefault="00A56CA1">
            <w:pPr>
              <w:jc w:val="center"/>
              <w:rPr>
                <w:rFonts w:ascii="Arial" w:eastAsia="Arial" w:hAnsi="Arial" w:cs="Arial"/>
              </w:rPr>
            </w:pPr>
            <w:r>
              <w:rPr>
                <w:rFonts w:ascii="Arial" w:eastAsia="Arial" w:hAnsi="Arial" w:cs="Arial"/>
              </w:rPr>
              <w:t>2</w:t>
            </w:r>
          </w:p>
        </w:tc>
        <w:tc>
          <w:tcPr>
            <w:tcW w:w="2244" w:type="dxa"/>
          </w:tcPr>
          <w:p w:rsidR="001A4174" w:rsidRDefault="00A56CA1">
            <w:pPr>
              <w:jc w:val="center"/>
              <w:rPr>
                <w:rFonts w:ascii="Arial" w:eastAsia="Arial" w:hAnsi="Arial" w:cs="Arial"/>
              </w:rPr>
            </w:pPr>
            <w:r>
              <w:rPr>
                <w:rFonts w:ascii="Arial" w:eastAsia="Arial" w:hAnsi="Arial" w:cs="Arial"/>
              </w:rPr>
              <w:t>Menor</w:t>
            </w:r>
          </w:p>
        </w:tc>
        <w:tc>
          <w:tcPr>
            <w:tcW w:w="3391" w:type="dxa"/>
          </w:tcPr>
          <w:p w:rsidR="001A4174" w:rsidRDefault="00A56CA1">
            <w:pPr>
              <w:jc w:val="center"/>
              <w:rPr>
                <w:rFonts w:ascii="Arial" w:eastAsia="Arial" w:hAnsi="Arial" w:cs="Arial"/>
              </w:rPr>
            </w:pPr>
            <w:r>
              <w:rPr>
                <w:rFonts w:ascii="Arial" w:eastAsia="Arial" w:hAnsi="Arial" w:cs="Arial"/>
              </w:rPr>
              <w:t>Si se presenta, tendría bajo impacto para el Laboratorio</w:t>
            </w:r>
          </w:p>
        </w:tc>
      </w:tr>
      <w:tr w:rsidR="001A4174">
        <w:trPr>
          <w:jc w:val="center"/>
        </w:trPr>
        <w:tc>
          <w:tcPr>
            <w:tcW w:w="2244" w:type="dxa"/>
          </w:tcPr>
          <w:p w:rsidR="001A4174" w:rsidRDefault="00A56CA1">
            <w:pPr>
              <w:jc w:val="center"/>
              <w:rPr>
                <w:rFonts w:ascii="Arial" w:eastAsia="Arial" w:hAnsi="Arial" w:cs="Arial"/>
              </w:rPr>
            </w:pPr>
            <w:r>
              <w:rPr>
                <w:rFonts w:ascii="Arial" w:eastAsia="Arial" w:hAnsi="Arial" w:cs="Arial"/>
              </w:rPr>
              <w:t>3</w:t>
            </w:r>
          </w:p>
        </w:tc>
        <w:tc>
          <w:tcPr>
            <w:tcW w:w="2244" w:type="dxa"/>
          </w:tcPr>
          <w:p w:rsidR="001A4174" w:rsidRDefault="00A56CA1">
            <w:pPr>
              <w:jc w:val="center"/>
              <w:rPr>
                <w:rFonts w:ascii="Arial" w:eastAsia="Arial" w:hAnsi="Arial" w:cs="Arial"/>
              </w:rPr>
            </w:pPr>
            <w:r>
              <w:rPr>
                <w:rFonts w:ascii="Arial" w:eastAsia="Arial" w:hAnsi="Arial" w:cs="Arial"/>
              </w:rPr>
              <w:t>Moderado</w:t>
            </w:r>
          </w:p>
        </w:tc>
        <w:tc>
          <w:tcPr>
            <w:tcW w:w="3391" w:type="dxa"/>
          </w:tcPr>
          <w:p w:rsidR="001A4174" w:rsidRDefault="00A56CA1">
            <w:pPr>
              <w:jc w:val="center"/>
              <w:rPr>
                <w:rFonts w:ascii="Arial" w:eastAsia="Arial" w:hAnsi="Arial" w:cs="Arial"/>
              </w:rPr>
            </w:pPr>
            <w:r>
              <w:rPr>
                <w:rFonts w:ascii="Arial" w:eastAsia="Arial" w:hAnsi="Arial" w:cs="Arial"/>
              </w:rPr>
              <w:t>Si se presenta, el impacto sería mediano para el Laboratorio</w:t>
            </w:r>
          </w:p>
        </w:tc>
      </w:tr>
      <w:tr w:rsidR="001A4174">
        <w:trPr>
          <w:jc w:val="center"/>
        </w:trPr>
        <w:tc>
          <w:tcPr>
            <w:tcW w:w="2244" w:type="dxa"/>
          </w:tcPr>
          <w:p w:rsidR="001A4174" w:rsidRDefault="00A56CA1">
            <w:pPr>
              <w:jc w:val="center"/>
              <w:rPr>
                <w:rFonts w:ascii="Arial" w:eastAsia="Arial" w:hAnsi="Arial" w:cs="Arial"/>
              </w:rPr>
            </w:pPr>
            <w:r>
              <w:rPr>
                <w:rFonts w:ascii="Arial" w:eastAsia="Arial" w:hAnsi="Arial" w:cs="Arial"/>
              </w:rPr>
              <w:t>4</w:t>
            </w:r>
          </w:p>
        </w:tc>
        <w:tc>
          <w:tcPr>
            <w:tcW w:w="2244" w:type="dxa"/>
          </w:tcPr>
          <w:p w:rsidR="001A4174" w:rsidRDefault="00A56CA1">
            <w:pPr>
              <w:jc w:val="center"/>
              <w:rPr>
                <w:rFonts w:ascii="Arial" w:eastAsia="Arial" w:hAnsi="Arial" w:cs="Arial"/>
              </w:rPr>
            </w:pPr>
            <w:r>
              <w:rPr>
                <w:rFonts w:ascii="Arial" w:eastAsia="Arial" w:hAnsi="Arial" w:cs="Arial"/>
              </w:rPr>
              <w:t>Mayor</w:t>
            </w:r>
          </w:p>
        </w:tc>
        <w:tc>
          <w:tcPr>
            <w:tcW w:w="3391" w:type="dxa"/>
          </w:tcPr>
          <w:p w:rsidR="001A4174" w:rsidRDefault="00A56CA1">
            <w:pPr>
              <w:jc w:val="center"/>
              <w:rPr>
                <w:rFonts w:ascii="Arial" w:eastAsia="Arial" w:hAnsi="Arial" w:cs="Arial"/>
              </w:rPr>
            </w:pPr>
            <w:r>
              <w:rPr>
                <w:rFonts w:ascii="Arial" w:eastAsia="Arial" w:hAnsi="Arial" w:cs="Arial"/>
              </w:rPr>
              <w:t>Si se presenta, los efectos o consecuencias serían altos para el Laboratorio</w:t>
            </w:r>
          </w:p>
        </w:tc>
      </w:tr>
      <w:tr w:rsidR="001A4174">
        <w:trPr>
          <w:jc w:val="center"/>
        </w:trPr>
        <w:tc>
          <w:tcPr>
            <w:tcW w:w="2244" w:type="dxa"/>
          </w:tcPr>
          <w:p w:rsidR="001A4174" w:rsidRDefault="00A56CA1">
            <w:pPr>
              <w:jc w:val="center"/>
              <w:rPr>
                <w:rFonts w:ascii="Arial" w:eastAsia="Arial" w:hAnsi="Arial" w:cs="Arial"/>
              </w:rPr>
            </w:pPr>
            <w:r>
              <w:rPr>
                <w:rFonts w:ascii="Arial" w:eastAsia="Arial" w:hAnsi="Arial" w:cs="Arial"/>
              </w:rPr>
              <w:t>5</w:t>
            </w:r>
          </w:p>
        </w:tc>
        <w:tc>
          <w:tcPr>
            <w:tcW w:w="2244" w:type="dxa"/>
          </w:tcPr>
          <w:p w:rsidR="001A4174" w:rsidRDefault="00A56CA1">
            <w:pPr>
              <w:jc w:val="center"/>
              <w:rPr>
                <w:rFonts w:ascii="Arial" w:eastAsia="Arial" w:hAnsi="Arial" w:cs="Arial"/>
              </w:rPr>
            </w:pPr>
            <w:r>
              <w:rPr>
                <w:rFonts w:ascii="Arial" w:eastAsia="Arial" w:hAnsi="Arial" w:cs="Arial"/>
              </w:rPr>
              <w:t>Catastrófico</w:t>
            </w:r>
          </w:p>
        </w:tc>
        <w:tc>
          <w:tcPr>
            <w:tcW w:w="3391" w:type="dxa"/>
          </w:tcPr>
          <w:p w:rsidR="001A4174" w:rsidRDefault="00A56CA1">
            <w:pPr>
              <w:jc w:val="center"/>
              <w:rPr>
                <w:rFonts w:ascii="Arial" w:eastAsia="Arial" w:hAnsi="Arial" w:cs="Arial"/>
              </w:rPr>
            </w:pPr>
            <w:r>
              <w:rPr>
                <w:rFonts w:ascii="Arial" w:eastAsia="Arial" w:hAnsi="Arial" w:cs="Arial"/>
              </w:rPr>
              <w:t>Si se presenta, las consecuencias o efectos serían desastrosas para el Laboratorio</w:t>
            </w:r>
          </w:p>
        </w:tc>
      </w:tr>
    </w:tbl>
    <w:p w:rsidR="001A4174" w:rsidRDefault="001A4174">
      <w:pPr>
        <w:pBdr>
          <w:top w:val="nil"/>
          <w:left w:val="nil"/>
          <w:bottom w:val="nil"/>
          <w:right w:val="nil"/>
          <w:between w:val="nil"/>
        </w:pBdr>
        <w:spacing w:after="0"/>
        <w:ind w:left="1080"/>
        <w:jc w:val="both"/>
        <w:rPr>
          <w:rFonts w:ascii="Arial" w:eastAsia="Arial" w:hAnsi="Arial" w:cs="Arial"/>
        </w:rPr>
      </w:pPr>
    </w:p>
    <w:p w:rsidR="001A4174" w:rsidRDefault="00A56CA1">
      <w:pPr>
        <w:pBdr>
          <w:top w:val="nil"/>
          <w:left w:val="nil"/>
          <w:bottom w:val="nil"/>
          <w:right w:val="nil"/>
          <w:between w:val="nil"/>
        </w:pBdr>
        <w:spacing w:after="0"/>
        <w:ind w:left="1080"/>
        <w:jc w:val="both"/>
        <w:rPr>
          <w:rFonts w:ascii="Arial" w:eastAsia="Arial" w:hAnsi="Arial" w:cs="Arial"/>
          <w:color w:val="000000"/>
        </w:rPr>
      </w:pPr>
      <w:r>
        <w:rPr>
          <w:rFonts w:ascii="Arial" w:eastAsia="Arial" w:hAnsi="Arial" w:cs="Arial"/>
        </w:rPr>
        <w:t xml:space="preserve">5.2.3.5. </w:t>
      </w:r>
      <w:r>
        <w:rPr>
          <w:rFonts w:ascii="Arial" w:eastAsia="Arial" w:hAnsi="Arial" w:cs="Arial"/>
          <w:color w:val="000000"/>
        </w:rPr>
        <w:t>Una vez que se han determinado los parámetros descritos anteriormente, se debe realizar la calificación según la matriz de calificación, evaluación y respuesta a los riesgos, interrelacionando las categorías de probabilidad y consecuencia definidas, como s</w:t>
      </w:r>
      <w:r>
        <w:rPr>
          <w:rFonts w:ascii="Arial" w:eastAsia="Arial" w:hAnsi="Arial" w:cs="Arial"/>
          <w:color w:val="000000"/>
        </w:rPr>
        <w:t xml:space="preserve">e muestra en los siguientes cuadros. </w:t>
      </w:r>
    </w:p>
    <w:p w:rsidR="001A4174" w:rsidRDefault="001A4174">
      <w:pPr>
        <w:pBdr>
          <w:top w:val="nil"/>
          <w:left w:val="nil"/>
          <w:bottom w:val="nil"/>
          <w:right w:val="nil"/>
          <w:between w:val="nil"/>
        </w:pBdr>
        <w:ind w:left="1080" w:hanging="720"/>
        <w:jc w:val="both"/>
        <w:rPr>
          <w:rFonts w:ascii="Arial" w:eastAsia="Arial" w:hAnsi="Arial" w:cs="Arial"/>
        </w:rPr>
      </w:pPr>
    </w:p>
    <w:p w:rsidR="001A4174" w:rsidRDefault="001A4174">
      <w:pPr>
        <w:pBdr>
          <w:top w:val="nil"/>
          <w:left w:val="nil"/>
          <w:bottom w:val="nil"/>
          <w:right w:val="nil"/>
          <w:between w:val="nil"/>
        </w:pBdr>
        <w:ind w:left="1080" w:hanging="720"/>
        <w:jc w:val="both"/>
        <w:rPr>
          <w:rFonts w:ascii="Arial" w:eastAsia="Arial" w:hAnsi="Arial" w:cs="Arial"/>
        </w:rPr>
      </w:pPr>
    </w:p>
    <w:p w:rsidR="001A4174" w:rsidRDefault="001A4174" w:rsidP="00A56CA1">
      <w:pPr>
        <w:pBdr>
          <w:top w:val="nil"/>
          <w:left w:val="nil"/>
          <w:bottom w:val="nil"/>
          <w:right w:val="nil"/>
          <w:between w:val="nil"/>
        </w:pBdr>
        <w:jc w:val="both"/>
        <w:rPr>
          <w:rFonts w:ascii="Arial" w:eastAsia="Arial" w:hAnsi="Arial" w:cs="Arial"/>
        </w:rPr>
      </w:pPr>
    </w:p>
    <w:p w:rsidR="001A4174" w:rsidRDefault="00A56CA1">
      <w:pPr>
        <w:jc w:val="center"/>
        <w:rPr>
          <w:rFonts w:ascii="Arial" w:eastAsia="Arial" w:hAnsi="Arial" w:cs="Arial"/>
        </w:rPr>
      </w:pPr>
      <w:r>
        <w:rPr>
          <w:rFonts w:ascii="Arial" w:eastAsia="Arial" w:hAnsi="Arial" w:cs="Arial"/>
        </w:rPr>
        <w:lastRenderedPageBreak/>
        <w:t>Cuadro 4. Matriz de calificación, evaluación y respuesta los riesgos.</w:t>
      </w:r>
    </w:p>
    <w:tbl>
      <w:tblPr>
        <w:tblStyle w:val="a3"/>
        <w:tblW w:w="9330" w:type="dxa"/>
        <w:tblInd w:w="-200" w:type="dxa"/>
        <w:tblLayout w:type="fixed"/>
        <w:tblLook w:val="0400" w:firstRow="0" w:lastRow="0" w:firstColumn="0" w:lastColumn="0" w:noHBand="0" w:noVBand="1"/>
      </w:tblPr>
      <w:tblGrid>
        <w:gridCol w:w="1845"/>
        <w:gridCol w:w="1545"/>
        <w:gridCol w:w="1485"/>
        <w:gridCol w:w="1485"/>
        <w:gridCol w:w="1470"/>
        <w:gridCol w:w="1500"/>
      </w:tblGrid>
      <w:tr w:rsidR="001A4174">
        <w:trPr>
          <w:trHeight w:val="300"/>
        </w:trPr>
        <w:tc>
          <w:tcPr>
            <w:tcW w:w="184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b/>
                <w:color w:val="000000"/>
                <w:sz w:val="24"/>
                <w:szCs w:val="24"/>
              </w:rPr>
            </w:pPr>
            <w:r>
              <w:rPr>
                <w:rFonts w:ascii="Arial" w:eastAsia="Arial" w:hAnsi="Arial" w:cs="Arial"/>
                <w:b/>
                <w:color w:val="000000"/>
                <w:sz w:val="24"/>
                <w:szCs w:val="24"/>
              </w:rPr>
              <w:t>Probabilidad</w:t>
            </w:r>
          </w:p>
        </w:tc>
        <w:tc>
          <w:tcPr>
            <w:tcW w:w="7485" w:type="dxa"/>
            <w:gridSpan w:val="5"/>
            <w:tcBorders>
              <w:top w:val="single" w:sz="4" w:space="0" w:color="000000"/>
              <w:left w:val="nil"/>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b/>
                <w:color w:val="000000"/>
                <w:sz w:val="24"/>
                <w:szCs w:val="24"/>
              </w:rPr>
            </w:pPr>
            <w:r>
              <w:rPr>
                <w:rFonts w:ascii="Arial" w:eastAsia="Arial" w:hAnsi="Arial" w:cs="Arial"/>
                <w:b/>
                <w:color w:val="000000"/>
                <w:sz w:val="24"/>
                <w:szCs w:val="24"/>
              </w:rPr>
              <w:t>Consecuencia</w:t>
            </w:r>
          </w:p>
        </w:tc>
      </w:tr>
      <w:tr w:rsidR="001A4174">
        <w:trPr>
          <w:trHeight w:val="600"/>
        </w:trPr>
        <w:tc>
          <w:tcPr>
            <w:tcW w:w="184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A4174" w:rsidRDefault="001A4174">
            <w:pPr>
              <w:widowControl w:val="0"/>
              <w:pBdr>
                <w:top w:val="nil"/>
                <w:left w:val="nil"/>
                <w:bottom w:val="nil"/>
                <w:right w:val="nil"/>
                <w:between w:val="nil"/>
              </w:pBdr>
              <w:spacing w:line="276" w:lineRule="auto"/>
              <w:rPr>
                <w:rFonts w:ascii="Arial" w:eastAsia="Arial" w:hAnsi="Arial" w:cs="Arial"/>
                <w:b/>
                <w:color w:val="000000"/>
                <w:sz w:val="24"/>
                <w:szCs w:val="24"/>
              </w:rPr>
            </w:pPr>
          </w:p>
        </w:tc>
        <w:tc>
          <w:tcPr>
            <w:tcW w:w="1545" w:type="dxa"/>
            <w:tcBorders>
              <w:top w:val="nil"/>
              <w:left w:val="nil"/>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1 Insignificante</w:t>
            </w:r>
          </w:p>
        </w:tc>
        <w:tc>
          <w:tcPr>
            <w:tcW w:w="1485" w:type="dxa"/>
            <w:tcBorders>
              <w:top w:val="nil"/>
              <w:left w:val="nil"/>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2                     Menor</w:t>
            </w:r>
          </w:p>
        </w:tc>
        <w:tc>
          <w:tcPr>
            <w:tcW w:w="1485" w:type="dxa"/>
            <w:tcBorders>
              <w:top w:val="nil"/>
              <w:left w:val="nil"/>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3         Moderado</w:t>
            </w:r>
          </w:p>
        </w:tc>
        <w:tc>
          <w:tcPr>
            <w:tcW w:w="1470" w:type="dxa"/>
            <w:tcBorders>
              <w:top w:val="nil"/>
              <w:left w:val="nil"/>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4                                                  Mayor</w:t>
            </w:r>
          </w:p>
        </w:tc>
        <w:tc>
          <w:tcPr>
            <w:tcW w:w="1500" w:type="dxa"/>
            <w:tcBorders>
              <w:top w:val="nil"/>
              <w:left w:val="nil"/>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5 Catastrófico</w:t>
            </w:r>
          </w:p>
        </w:tc>
      </w:tr>
      <w:tr w:rsidR="001A4174">
        <w:trPr>
          <w:trHeight w:val="600"/>
        </w:trPr>
        <w:tc>
          <w:tcPr>
            <w:tcW w:w="1845" w:type="dxa"/>
            <w:tcBorders>
              <w:top w:val="nil"/>
              <w:left w:val="single" w:sz="4" w:space="0" w:color="000000"/>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5                 Casi seguro</w:t>
            </w:r>
          </w:p>
        </w:tc>
        <w:tc>
          <w:tcPr>
            <w:tcW w:w="1545" w:type="dxa"/>
            <w:tcBorders>
              <w:top w:val="nil"/>
              <w:left w:val="nil"/>
              <w:bottom w:val="single" w:sz="4" w:space="0" w:color="000000"/>
              <w:right w:val="single" w:sz="4" w:space="0" w:color="000000"/>
            </w:tcBorders>
            <w:shd w:val="clear" w:color="auto" w:fill="FFFF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5 Alto</w:t>
            </w:r>
          </w:p>
        </w:tc>
        <w:tc>
          <w:tcPr>
            <w:tcW w:w="1485" w:type="dxa"/>
            <w:tcBorders>
              <w:top w:val="nil"/>
              <w:left w:val="nil"/>
              <w:bottom w:val="single" w:sz="4" w:space="0" w:color="000000"/>
              <w:right w:val="single" w:sz="4" w:space="0" w:color="000000"/>
            </w:tcBorders>
            <w:shd w:val="clear" w:color="auto" w:fill="FFFF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10 Alto</w:t>
            </w:r>
          </w:p>
        </w:tc>
        <w:tc>
          <w:tcPr>
            <w:tcW w:w="1485" w:type="dxa"/>
            <w:tcBorders>
              <w:top w:val="nil"/>
              <w:left w:val="nil"/>
              <w:bottom w:val="single" w:sz="4" w:space="0" w:color="000000"/>
              <w:right w:val="single" w:sz="4" w:space="0" w:color="000000"/>
            </w:tcBorders>
            <w:shd w:val="clear" w:color="auto" w:fill="FF00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15 Extremo</w:t>
            </w:r>
          </w:p>
        </w:tc>
        <w:tc>
          <w:tcPr>
            <w:tcW w:w="1470" w:type="dxa"/>
            <w:tcBorders>
              <w:top w:val="nil"/>
              <w:left w:val="nil"/>
              <w:bottom w:val="single" w:sz="4" w:space="0" w:color="000000"/>
              <w:right w:val="single" w:sz="4" w:space="0" w:color="000000"/>
            </w:tcBorders>
            <w:shd w:val="clear" w:color="auto" w:fill="FF00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20 Extremo</w:t>
            </w:r>
          </w:p>
        </w:tc>
        <w:tc>
          <w:tcPr>
            <w:tcW w:w="1500" w:type="dxa"/>
            <w:tcBorders>
              <w:top w:val="nil"/>
              <w:left w:val="nil"/>
              <w:bottom w:val="single" w:sz="4" w:space="0" w:color="000000"/>
              <w:right w:val="single" w:sz="4" w:space="0" w:color="000000"/>
            </w:tcBorders>
            <w:shd w:val="clear" w:color="auto" w:fill="FF00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25 Extremo</w:t>
            </w:r>
          </w:p>
        </w:tc>
      </w:tr>
      <w:tr w:rsidR="001A4174">
        <w:trPr>
          <w:trHeight w:val="600"/>
        </w:trPr>
        <w:tc>
          <w:tcPr>
            <w:tcW w:w="1845" w:type="dxa"/>
            <w:tcBorders>
              <w:top w:val="nil"/>
              <w:left w:val="single" w:sz="4" w:space="0" w:color="000000"/>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4                                  Probable</w:t>
            </w:r>
          </w:p>
        </w:tc>
        <w:tc>
          <w:tcPr>
            <w:tcW w:w="1545" w:type="dxa"/>
            <w:tcBorders>
              <w:top w:val="nil"/>
              <w:left w:val="nil"/>
              <w:bottom w:val="single" w:sz="4" w:space="0" w:color="000000"/>
              <w:right w:val="single" w:sz="4" w:space="0" w:color="000000"/>
            </w:tcBorders>
            <w:shd w:val="clear" w:color="auto" w:fill="92D05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4 Moderado</w:t>
            </w:r>
          </w:p>
        </w:tc>
        <w:tc>
          <w:tcPr>
            <w:tcW w:w="1485" w:type="dxa"/>
            <w:tcBorders>
              <w:top w:val="nil"/>
              <w:left w:val="nil"/>
              <w:bottom w:val="single" w:sz="4" w:space="0" w:color="000000"/>
              <w:right w:val="single" w:sz="4" w:space="0" w:color="000000"/>
            </w:tcBorders>
            <w:shd w:val="clear" w:color="auto" w:fill="FFFF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8 Alto</w:t>
            </w:r>
          </w:p>
        </w:tc>
        <w:tc>
          <w:tcPr>
            <w:tcW w:w="1485" w:type="dxa"/>
            <w:tcBorders>
              <w:top w:val="nil"/>
              <w:left w:val="nil"/>
              <w:bottom w:val="single" w:sz="4" w:space="0" w:color="000000"/>
              <w:right w:val="single" w:sz="4" w:space="0" w:color="000000"/>
            </w:tcBorders>
            <w:shd w:val="clear" w:color="auto" w:fill="FFFF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12 Alto</w:t>
            </w:r>
          </w:p>
        </w:tc>
        <w:tc>
          <w:tcPr>
            <w:tcW w:w="1470" w:type="dxa"/>
            <w:tcBorders>
              <w:top w:val="nil"/>
              <w:left w:val="nil"/>
              <w:bottom w:val="single" w:sz="4" w:space="0" w:color="000000"/>
              <w:right w:val="single" w:sz="4" w:space="0" w:color="000000"/>
            </w:tcBorders>
            <w:shd w:val="clear" w:color="auto" w:fill="FF00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16 Extremo</w:t>
            </w:r>
          </w:p>
        </w:tc>
        <w:tc>
          <w:tcPr>
            <w:tcW w:w="1500" w:type="dxa"/>
            <w:tcBorders>
              <w:top w:val="nil"/>
              <w:left w:val="nil"/>
              <w:bottom w:val="single" w:sz="4" w:space="0" w:color="000000"/>
              <w:right w:val="single" w:sz="4" w:space="0" w:color="000000"/>
            </w:tcBorders>
            <w:shd w:val="clear" w:color="auto" w:fill="FF00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20 Extremo</w:t>
            </w:r>
          </w:p>
        </w:tc>
      </w:tr>
      <w:tr w:rsidR="001A4174">
        <w:trPr>
          <w:trHeight w:val="600"/>
        </w:trPr>
        <w:tc>
          <w:tcPr>
            <w:tcW w:w="1845" w:type="dxa"/>
            <w:tcBorders>
              <w:top w:val="nil"/>
              <w:left w:val="single" w:sz="4" w:space="0" w:color="000000"/>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3                                            Posible</w:t>
            </w:r>
          </w:p>
        </w:tc>
        <w:tc>
          <w:tcPr>
            <w:tcW w:w="1545" w:type="dxa"/>
            <w:tcBorders>
              <w:top w:val="nil"/>
              <w:left w:val="nil"/>
              <w:bottom w:val="single" w:sz="4" w:space="0" w:color="000000"/>
              <w:right w:val="single" w:sz="4" w:space="0" w:color="000000"/>
            </w:tcBorders>
            <w:shd w:val="clear" w:color="auto" w:fill="00B0F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3 Bajo</w:t>
            </w:r>
          </w:p>
        </w:tc>
        <w:tc>
          <w:tcPr>
            <w:tcW w:w="1485" w:type="dxa"/>
            <w:tcBorders>
              <w:top w:val="nil"/>
              <w:left w:val="nil"/>
              <w:bottom w:val="single" w:sz="4" w:space="0" w:color="000000"/>
              <w:right w:val="single" w:sz="4" w:space="0" w:color="000000"/>
            </w:tcBorders>
            <w:shd w:val="clear" w:color="auto" w:fill="92D05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6 Moderado</w:t>
            </w:r>
          </w:p>
        </w:tc>
        <w:tc>
          <w:tcPr>
            <w:tcW w:w="1485" w:type="dxa"/>
            <w:tcBorders>
              <w:top w:val="nil"/>
              <w:left w:val="nil"/>
              <w:bottom w:val="single" w:sz="4" w:space="0" w:color="000000"/>
              <w:right w:val="single" w:sz="4" w:space="0" w:color="000000"/>
            </w:tcBorders>
            <w:shd w:val="clear" w:color="auto" w:fill="FFFF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9 Alto</w:t>
            </w:r>
          </w:p>
        </w:tc>
        <w:tc>
          <w:tcPr>
            <w:tcW w:w="1470" w:type="dxa"/>
            <w:tcBorders>
              <w:top w:val="nil"/>
              <w:left w:val="nil"/>
              <w:bottom w:val="single" w:sz="4" w:space="0" w:color="000000"/>
              <w:right w:val="single" w:sz="4" w:space="0" w:color="000000"/>
            </w:tcBorders>
            <w:shd w:val="clear" w:color="auto" w:fill="FF00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12 Extremo</w:t>
            </w:r>
          </w:p>
        </w:tc>
        <w:tc>
          <w:tcPr>
            <w:tcW w:w="1500" w:type="dxa"/>
            <w:tcBorders>
              <w:top w:val="nil"/>
              <w:left w:val="nil"/>
              <w:bottom w:val="single" w:sz="4" w:space="0" w:color="000000"/>
              <w:right w:val="single" w:sz="4" w:space="0" w:color="000000"/>
            </w:tcBorders>
            <w:shd w:val="clear" w:color="auto" w:fill="FF00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15 Extremo</w:t>
            </w:r>
          </w:p>
        </w:tc>
      </w:tr>
      <w:tr w:rsidR="001A4174">
        <w:trPr>
          <w:trHeight w:val="600"/>
        </w:trPr>
        <w:tc>
          <w:tcPr>
            <w:tcW w:w="1845" w:type="dxa"/>
            <w:tcBorders>
              <w:top w:val="nil"/>
              <w:left w:val="single" w:sz="4" w:space="0" w:color="000000"/>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2                                       Improbable</w:t>
            </w:r>
          </w:p>
        </w:tc>
        <w:tc>
          <w:tcPr>
            <w:tcW w:w="1545" w:type="dxa"/>
            <w:tcBorders>
              <w:top w:val="nil"/>
              <w:left w:val="nil"/>
              <w:bottom w:val="single" w:sz="4" w:space="0" w:color="000000"/>
              <w:right w:val="single" w:sz="4" w:space="0" w:color="000000"/>
            </w:tcBorders>
            <w:shd w:val="clear" w:color="auto" w:fill="00B0F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2 Bajo</w:t>
            </w:r>
          </w:p>
        </w:tc>
        <w:tc>
          <w:tcPr>
            <w:tcW w:w="1485" w:type="dxa"/>
            <w:tcBorders>
              <w:top w:val="nil"/>
              <w:left w:val="nil"/>
              <w:bottom w:val="single" w:sz="4" w:space="0" w:color="000000"/>
              <w:right w:val="single" w:sz="4" w:space="0" w:color="000000"/>
            </w:tcBorders>
            <w:shd w:val="clear" w:color="auto" w:fill="00B0F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4 Bajo</w:t>
            </w:r>
          </w:p>
        </w:tc>
        <w:tc>
          <w:tcPr>
            <w:tcW w:w="1485" w:type="dxa"/>
            <w:tcBorders>
              <w:top w:val="nil"/>
              <w:left w:val="nil"/>
              <w:bottom w:val="single" w:sz="4" w:space="0" w:color="000000"/>
              <w:right w:val="single" w:sz="4" w:space="0" w:color="000000"/>
            </w:tcBorders>
            <w:shd w:val="clear" w:color="auto" w:fill="92D05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6 Moderado</w:t>
            </w:r>
          </w:p>
        </w:tc>
        <w:tc>
          <w:tcPr>
            <w:tcW w:w="1470" w:type="dxa"/>
            <w:tcBorders>
              <w:top w:val="nil"/>
              <w:left w:val="nil"/>
              <w:bottom w:val="single" w:sz="4" w:space="0" w:color="000000"/>
              <w:right w:val="single" w:sz="4" w:space="0" w:color="000000"/>
            </w:tcBorders>
            <w:shd w:val="clear" w:color="auto" w:fill="FFFF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8 Alto</w:t>
            </w:r>
          </w:p>
        </w:tc>
        <w:tc>
          <w:tcPr>
            <w:tcW w:w="1500" w:type="dxa"/>
            <w:tcBorders>
              <w:top w:val="nil"/>
              <w:left w:val="nil"/>
              <w:bottom w:val="single" w:sz="4" w:space="0" w:color="000000"/>
              <w:right w:val="single" w:sz="4" w:space="0" w:color="000000"/>
            </w:tcBorders>
            <w:shd w:val="clear" w:color="auto" w:fill="FF00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10 Extremo</w:t>
            </w:r>
          </w:p>
        </w:tc>
      </w:tr>
      <w:tr w:rsidR="001A4174">
        <w:trPr>
          <w:trHeight w:val="600"/>
        </w:trPr>
        <w:tc>
          <w:tcPr>
            <w:tcW w:w="1845" w:type="dxa"/>
            <w:tcBorders>
              <w:top w:val="nil"/>
              <w:left w:val="single" w:sz="4" w:space="0" w:color="000000"/>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1                                   Raro</w:t>
            </w:r>
          </w:p>
        </w:tc>
        <w:tc>
          <w:tcPr>
            <w:tcW w:w="1545" w:type="dxa"/>
            <w:tcBorders>
              <w:top w:val="nil"/>
              <w:left w:val="nil"/>
              <w:bottom w:val="single" w:sz="4" w:space="0" w:color="000000"/>
              <w:right w:val="single" w:sz="4" w:space="0" w:color="000000"/>
            </w:tcBorders>
            <w:shd w:val="clear" w:color="auto" w:fill="00B0F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1 Bajo</w:t>
            </w:r>
          </w:p>
        </w:tc>
        <w:tc>
          <w:tcPr>
            <w:tcW w:w="1485" w:type="dxa"/>
            <w:tcBorders>
              <w:top w:val="nil"/>
              <w:left w:val="nil"/>
              <w:bottom w:val="single" w:sz="4" w:space="0" w:color="000000"/>
              <w:right w:val="single" w:sz="4" w:space="0" w:color="000000"/>
            </w:tcBorders>
            <w:shd w:val="clear" w:color="auto" w:fill="00B0F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2 Bajo</w:t>
            </w:r>
          </w:p>
        </w:tc>
        <w:tc>
          <w:tcPr>
            <w:tcW w:w="1485" w:type="dxa"/>
            <w:tcBorders>
              <w:top w:val="nil"/>
              <w:left w:val="nil"/>
              <w:bottom w:val="single" w:sz="4" w:space="0" w:color="000000"/>
              <w:right w:val="single" w:sz="4" w:space="0" w:color="000000"/>
            </w:tcBorders>
            <w:shd w:val="clear" w:color="auto" w:fill="92D05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3 Moderado</w:t>
            </w:r>
          </w:p>
        </w:tc>
        <w:tc>
          <w:tcPr>
            <w:tcW w:w="1470" w:type="dxa"/>
            <w:tcBorders>
              <w:top w:val="nil"/>
              <w:left w:val="nil"/>
              <w:bottom w:val="single" w:sz="4" w:space="0" w:color="000000"/>
              <w:right w:val="single" w:sz="4" w:space="0" w:color="000000"/>
            </w:tcBorders>
            <w:shd w:val="clear" w:color="auto" w:fill="FFFF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4 Alto</w:t>
            </w:r>
          </w:p>
        </w:tc>
        <w:tc>
          <w:tcPr>
            <w:tcW w:w="1500" w:type="dxa"/>
            <w:tcBorders>
              <w:top w:val="nil"/>
              <w:left w:val="nil"/>
              <w:bottom w:val="single" w:sz="4" w:space="0" w:color="000000"/>
              <w:right w:val="single" w:sz="4" w:space="0" w:color="000000"/>
            </w:tcBorders>
            <w:shd w:val="clear" w:color="auto" w:fill="FFFF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5 Alto</w:t>
            </w:r>
          </w:p>
        </w:tc>
      </w:tr>
    </w:tbl>
    <w:p w:rsidR="001A4174" w:rsidRDefault="001A4174">
      <w:pPr>
        <w:jc w:val="both"/>
        <w:rPr>
          <w:rFonts w:ascii="Arial" w:eastAsia="Arial" w:hAnsi="Arial" w:cs="Arial"/>
        </w:rPr>
      </w:pPr>
    </w:p>
    <w:p w:rsidR="001A4174" w:rsidRDefault="00A56CA1">
      <w:pPr>
        <w:jc w:val="both"/>
        <w:rPr>
          <w:rFonts w:ascii="Arial" w:eastAsia="Arial" w:hAnsi="Arial" w:cs="Arial"/>
        </w:rPr>
      </w:pPr>
      <w:r>
        <w:rPr>
          <w:rFonts w:ascii="Arial" w:eastAsia="Arial" w:hAnsi="Arial" w:cs="Arial"/>
        </w:rPr>
        <w:t xml:space="preserve">Cuadro 5. Características de clasificación determinada del riesgo y tipo de respuesta. </w:t>
      </w:r>
    </w:p>
    <w:tbl>
      <w:tblPr>
        <w:tblStyle w:val="a4"/>
        <w:tblW w:w="10199" w:type="dxa"/>
        <w:tblInd w:w="-497" w:type="dxa"/>
        <w:tblLayout w:type="fixed"/>
        <w:tblLook w:val="0400" w:firstRow="0" w:lastRow="0" w:firstColumn="0" w:lastColumn="0" w:noHBand="0" w:noVBand="1"/>
      </w:tblPr>
      <w:tblGrid>
        <w:gridCol w:w="1580"/>
        <w:gridCol w:w="1500"/>
        <w:gridCol w:w="5000"/>
        <w:gridCol w:w="2119"/>
      </w:tblGrid>
      <w:tr w:rsidR="001A4174">
        <w:trPr>
          <w:trHeight w:val="660"/>
        </w:trPr>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b/>
                <w:color w:val="000000"/>
              </w:rPr>
            </w:pPr>
            <w:r>
              <w:rPr>
                <w:rFonts w:ascii="Arial" w:eastAsia="Arial" w:hAnsi="Arial" w:cs="Arial"/>
                <w:b/>
                <w:color w:val="000000"/>
              </w:rPr>
              <w:t>Zona</w:t>
            </w:r>
          </w:p>
        </w:tc>
        <w:tc>
          <w:tcPr>
            <w:tcW w:w="1500" w:type="dxa"/>
            <w:tcBorders>
              <w:top w:val="single" w:sz="4" w:space="0" w:color="000000"/>
              <w:left w:val="nil"/>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b/>
                <w:color w:val="000000"/>
              </w:rPr>
            </w:pPr>
            <w:r>
              <w:rPr>
                <w:rFonts w:ascii="Arial" w:eastAsia="Arial" w:hAnsi="Arial" w:cs="Arial"/>
                <w:b/>
                <w:color w:val="000000"/>
              </w:rPr>
              <w:t>Calificación del riesgo</w:t>
            </w:r>
          </w:p>
        </w:tc>
        <w:tc>
          <w:tcPr>
            <w:tcW w:w="5000" w:type="dxa"/>
            <w:tcBorders>
              <w:top w:val="single" w:sz="4" w:space="0" w:color="000000"/>
              <w:left w:val="nil"/>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b/>
                <w:color w:val="000000"/>
              </w:rPr>
            </w:pPr>
            <w:r>
              <w:rPr>
                <w:rFonts w:ascii="Arial" w:eastAsia="Arial" w:hAnsi="Arial" w:cs="Arial"/>
                <w:b/>
                <w:color w:val="000000"/>
              </w:rPr>
              <w:t>Observaciones</w:t>
            </w:r>
          </w:p>
        </w:tc>
        <w:tc>
          <w:tcPr>
            <w:tcW w:w="2119" w:type="dxa"/>
            <w:tcBorders>
              <w:top w:val="single" w:sz="4" w:space="0" w:color="000000"/>
              <w:left w:val="nil"/>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b/>
                <w:color w:val="000000"/>
              </w:rPr>
            </w:pPr>
            <w:r>
              <w:rPr>
                <w:rFonts w:ascii="Arial" w:eastAsia="Arial" w:hAnsi="Arial" w:cs="Arial"/>
                <w:b/>
                <w:color w:val="000000"/>
              </w:rPr>
              <w:t>Tipo de respuesta al riesgo</w:t>
            </w:r>
          </w:p>
        </w:tc>
      </w:tr>
      <w:tr w:rsidR="001A4174">
        <w:trPr>
          <w:trHeight w:val="600"/>
        </w:trPr>
        <w:tc>
          <w:tcPr>
            <w:tcW w:w="1580" w:type="dxa"/>
            <w:vMerge w:val="restart"/>
            <w:tcBorders>
              <w:top w:val="nil"/>
              <w:left w:val="single" w:sz="4" w:space="0" w:color="000000"/>
              <w:bottom w:val="single" w:sz="4" w:space="0" w:color="000000"/>
              <w:right w:val="single" w:sz="4" w:space="0" w:color="000000"/>
            </w:tcBorders>
            <w:shd w:val="clear" w:color="auto" w:fill="E6B8B7"/>
            <w:vAlign w:val="center"/>
          </w:tcPr>
          <w:p w:rsidR="001A4174" w:rsidRDefault="00A56CA1">
            <w:pPr>
              <w:jc w:val="center"/>
              <w:rPr>
                <w:rFonts w:ascii="Arial" w:eastAsia="Arial" w:hAnsi="Arial" w:cs="Arial"/>
                <w:color w:val="FF0000"/>
                <w:sz w:val="24"/>
                <w:szCs w:val="24"/>
              </w:rPr>
            </w:pPr>
            <w:r>
              <w:rPr>
                <w:rFonts w:ascii="Arial" w:eastAsia="Arial" w:hAnsi="Arial" w:cs="Arial"/>
                <w:color w:val="FF0000"/>
                <w:sz w:val="24"/>
                <w:szCs w:val="24"/>
              </w:rPr>
              <w:t>Zona no admisible del riesgo</w:t>
            </w:r>
          </w:p>
        </w:tc>
        <w:tc>
          <w:tcPr>
            <w:tcW w:w="1500" w:type="dxa"/>
            <w:tcBorders>
              <w:top w:val="nil"/>
              <w:left w:val="nil"/>
              <w:bottom w:val="single" w:sz="4" w:space="0" w:color="000000"/>
              <w:right w:val="single" w:sz="4" w:space="0" w:color="000000"/>
            </w:tcBorders>
            <w:shd w:val="clear" w:color="auto" w:fill="FF00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Extremo</w:t>
            </w:r>
          </w:p>
        </w:tc>
        <w:tc>
          <w:tcPr>
            <w:tcW w:w="5000" w:type="dxa"/>
            <w:tcBorders>
              <w:top w:val="nil"/>
              <w:left w:val="nil"/>
              <w:bottom w:val="single" w:sz="4" w:space="0" w:color="000000"/>
              <w:right w:val="single" w:sz="4" w:space="0" w:color="000000"/>
            </w:tcBorders>
            <w:shd w:val="clear" w:color="auto" w:fill="auto"/>
            <w:vAlign w:val="center"/>
          </w:tcPr>
          <w:p w:rsidR="001A4174" w:rsidRDefault="00A56CA1">
            <w:pPr>
              <w:jc w:val="both"/>
              <w:rPr>
                <w:rFonts w:ascii="Arial" w:eastAsia="Arial" w:hAnsi="Arial" w:cs="Arial"/>
                <w:color w:val="000000"/>
                <w:sz w:val="20"/>
                <w:szCs w:val="20"/>
              </w:rPr>
            </w:pPr>
            <w:r>
              <w:rPr>
                <w:rFonts w:ascii="Arial" w:eastAsia="Arial" w:hAnsi="Arial" w:cs="Arial"/>
                <w:color w:val="000000"/>
                <w:sz w:val="20"/>
                <w:szCs w:val="20"/>
              </w:rPr>
              <w:t>Dar conocimiento inmediato a la Dirección del Laboratorio y ser objeto de seguimiento continuo. Implementar controles de prevención para reducir la probabilidad de que vuelva a ocurrir o disminuir el impacto. Las acciones se deben realizar a corto plazo</w:t>
            </w:r>
          </w:p>
        </w:tc>
        <w:tc>
          <w:tcPr>
            <w:tcW w:w="2119" w:type="dxa"/>
            <w:vMerge w:val="restart"/>
            <w:tcBorders>
              <w:top w:val="nil"/>
              <w:left w:val="single" w:sz="4" w:space="0" w:color="000000"/>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rPr>
            </w:pPr>
            <w:r>
              <w:rPr>
                <w:rFonts w:ascii="Arial" w:eastAsia="Arial" w:hAnsi="Arial" w:cs="Arial"/>
                <w:color w:val="000000"/>
              </w:rPr>
              <w:t>Re</w:t>
            </w:r>
            <w:r>
              <w:rPr>
                <w:rFonts w:ascii="Arial" w:eastAsia="Arial" w:hAnsi="Arial" w:cs="Arial"/>
                <w:color w:val="000000"/>
              </w:rPr>
              <w:t>ducir / Evitar / Compartir / Transferir</w:t>
            </w:r>
          </w:p>
        </w:tc>
      </w:tr>
      <w:tr w:rsidR="001A4174">
        <w:trPr>
          <w:trHeight w:val="600"/>
        </w:trPr>
        <w:tc>
          <w:tcPr>
            <w:tcW w:w="1580" w:type="dxa"/>
            <w:vMerge/>
            <w:tcBorders>
              <w:top w:val="nil"/>
              <w:left w:val="single" w:sz="4" w:space="0" w:color="000000"/>
              <w:bottom w:val="single" w:sz="4" w:space="0" w:color="000000"/>
              <w:right w:val="single" w:sz="4" w:space="0" w:color="000000"/>
            </w:tcBorders>
            <w:shd w:val="clear" w:color="auto" w:fill="E6B8B7"/>
            <w:vAlign w:val="center"/>
          </w:tcPr>
          <w:p w:rsidR="001A4174" w:rsidRDefault="001A4174">
            <w:pPr>
              <w:widowControl w:val="0"/>
              <w:pBdr>
                <w:top w:val="nil"/>
                <w:left w:val="nil"/>
                <w:bottom w:val="nil"/>
                <w:right w:val="nil"/>
                <w:between w:val="nil"/>
              </w:pBdr>
              <w:spacing w:line="276" w:lineRule="auto"/>
              <w:rPr>
                <w:rFonts w:ascii="Arial" w:eastAsia="Arial" w:hAnsi="Arial" w:cs="Arial"/>
                <w:color w:val="000000"/>
              </w:rPr>
            </w:pPr>
          </w:p>
        </w:tc>
        <w:tc>
          <w:tcPr>
            <w:tcW w:w="1500" w:type="dxa"/>
            <w:tcBorders>
              <w:top w:val="nil"/>
              <w:left w:val="nil"/>
              <w:bottom w:val="single" w:sz="4" w:space="0" w:color="000000"/>
              <w:right w:val="single" w:sz="4" w:space="0" w:color="000000"/>
            </w:tcBorders>
            <w:shd w:val="clear" w:color="auto" w:fill="FFFF0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Alto</w:t>
            </w:r>
          </w:p>
        </w:tc>
        <w:tc>
          <w:tcPr>
            <w:tcW w:w="5000" w:type="dxa"/>
            <w:tcBorders>
              <w:top w:val="single" w:sz="4" w:space="0" w:color="000000"/>
              <w:left w:val="nil"/>
              <w:bottom w:val="single" w:sz="4" w:space="0" w:color="000000"/>
              <w:right w:val="single" w:sz="4" w:space="0" w:color="000000"/>
            </w:tcBorders>
            <w:shd w:val="clear" w:color="auto" w:fill="auto"/>
            <w:vAlign w:val="center"/>
          </w:tcPr>
          <w:p w:rsidR="001A4174" w:rsidRDefault="00A56CA1">
            <w:pPr>
              <w:jc w:val="both"/>
              <w:rPr>
                <w:rFonts w:ascii="Arial" w:eastAsia="Arial" w:hAnsi="Arial" w:cs="Arial"/>
                <w:color w:val="000000"/>
                <w:sz w:val="20"/>
                <w:szCs w:val="20"/>
              </w:rPr>
            </w:pPr>
            <w:r>
              <w:rPr>
                <w:rFonts w:ascii="Arial" w:eastAsia="Arial" w:hAnsi="Arial" w:cs="Arial"/>
                <w:color w:val="000000"/>
                <w:sz w:val="20"/>
                <w:szCs w:val="20"/>
              </w:rPr>
              <w:t>Requiere atención del Encargado del Laboratorio y recibir seguimiento periódico. Fortalecer los controles existentes o implementar nuevos. Las acciones se deben realizar a corto plazo.</w:t>
            </w:r>
          </w:p>
        </w:tc>
        <w:tc>
          <w:tcPr>
            <w:tcW w:w="2119" w:type="dxa"/>
            <w:vMerge/>
            <w:tcBorders>
              <w:top w:val="nil"/>
              <w:left w:val="single" w:sz="4" w:space="0" w:color="000000"/>
              <w:bottom w:val="single" w:sz="4" w:space="0" w:color="000000"/>
              <w:right w:val="single" w:sz="4" w:space="0" w:color="000000"/>
            </w:tcBorders>
            <w:shd w:val="clear" w:color="auto" w:fill="auto"/>
            <w:vAlign w:val="center"/>
          </w:tcPr>
          <w:p w:rsidR="001A4174" w:rsidRDefault="001A4174">
            <w:pPr>
              <w:widowControl w:val="0"/>
              <w:pBdr>
                <w:top w:val="nil"/>
                <w:left w:val="nil"/>
                <w:bottom w:val="nil"/>
                <w:right w:val="nil"/>
                <w:between w:val="nil"/>
              </w:pBdr>
              <w:spacing w:line="276" w:lineRule="auto"/>
              <w:rPr>
                <w:rFonts w:ascii="Arial" w:eastAsia="Arial" w:hAnsi="Arial" w:cs="Arial"/>
                <w:color w:val="000000"/>
                <w:sz w:val="20"/>
                <w:szCs w:val="20"/>
              </w:rPr>
            </w:pPr>
          </w:p>
        </w:tc>
      </w:tr>
      <w:tr w:rsidR="001A4174">
        <w:trPr>
          <w:trHeight w:val="600"/>
        </w:trPr>
        <w:tc>
          <w:tcPr>
            <w:tcW w:w="1580" w:type="dxa"/>
            <w:vMerge w:val="restart"/>
            <w:tcBorders>
              <w:top w:val="nil"/>
              <w:left w:val="single" w:sz="4" w:space="0" w:color="000000"/>
              <w:bottom w:val="single" w:sz="4" w:space="0" w:color="000000"/>
              <w:right w:val="single" w:sz="4" w:space="0" w:color="000000"/>
            </w:tcBorders>
            <w:shd w:val="clear" w:color="auto" w:fill="D8E4BC"/>
            <w:vAlign w:val="center"/>
          </w:tcPr>
          <w:p w:rsidR="001A4174" w:rsidRDefault="00A56CA1">
            <w:pPr>
              <w:jc w:val="center"/>
              <w:rPr>
                <w:rFonts w:ascii="Arial" w:eastAsia="Arial" w:hAnsi="Arial" w:cs="Arial"/>
                <w:color w:val="00B050"/>
                <w:sz w:val="24"/>
                <w:szCs w:val="24"/>
              </w:rPr>
            </w:pPr>
            <w:r>
              <w:rPr>
                <w:rFonts w:ascii="Arial" w:eastAsia="Arial" w:hAnsi="Arial" w:cs="Arial"/>
                <w:color w:val="00B050"/>
                <w:sz w:val="24"/>
                <w:szCs w:val="24"/>
              </w:rPr>
              <w:t>Zona admisible del riesgo</w:t>
            </w:r>
          </w:p>
        </w:tc>
        <w:tc>
          <w:tcPr>
            <w:tcW w:w="1500" w:type="dxa"/>
            <w:tcBorders>
              <w:top w:val="nil"/>
              <w:left w:val="nil"/>
              <w:bottom w:val="single" w:sz="4" w:space="0" w:color="000000"/>
              <w:right w:val="single" w:sz="4" w:space="0" w:color="000000"/>
            </w:tcBorders>
            <w:shd w:val="clear" w:color="auto" w:fill="92D05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Moderado</w:t>
            </w:r>
          </w:p>
        </w:tc>
        <w:tc>
          <w:tcPr>
            <w:tcW w:w="5000" w:type="dxa"/>
            <w:tcBorders>
              <w:top w:val="single" w:sz="4" w:space="0" w:color="000000"/>
              <w:left w:val="nil"/>
              <w:bottom w:val="single" w:sz="4" w:space="0" w:color="000000"/>
              <w:right w:val="single" w:sz="4" w:space="0" w:color="000000"/>
            </w:tcBorders>
            <w:shd w:val="clear" w:color="auto" w:fill="auto"/>
            <w:vAlign w:val="center"/>
          </w:tcPr>
          <w:p w:rsidR="001A4174" w:rsidRDefault="00A56CA1">
            <w:pPr>
              <w:jc w:val="both"/>
              <w:rPr>
                <w:rFonts w:ascii="Arial" w:eastAsia="Arial" w:hAnsi="Arial" w:cs="Arial"/>
                <w:color w:val="000000"/>
                <w:sz w:val="20"/>
                <w:szCs w:val="20"/>
              </w:rPr>
            </w:pPr>
            <w:r>
              <w:rPr>
                <w:rFonts w:ascii="Arial" w:eastAsia="Arial" w:hAnsi="Arial" w:cs="Arial"/>
                <w:color w:val="000000"/>
                <w:sz w:val="20"/>
                <w:szCs w:val="20"/>
              </w:rPr>
              <w:t>Requiere atención del Encargado de Calidad y dar seguimiento medio. Fortalecer los controles existentes. Las acciones planteadas se deben realizar a mediano plazo.</w:t>
            </w:r>
          </w:p>
        </w:tc>
        <w:tc>
          <w:tcPr>
            <w:tcW w:w="2119" w:type="dxa"/>
            <w:tcBorders>
              <w:top w:val="nil"/>
              <w:left w:val="nil"/>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rPr>
            </w:pPr>
            <w:r>
              <w:rPr>
                <w:rFonts w:ascii="Arial" w:eastAsia="Arial" w:hAnsi="Arial" w:cs="Arial"/>
                <w:color w:val="000000"/>
              </w:rPr>
              <w:t>Asumir / Reducir</w:t>
            </w:r>
          </w:p>
        </w:tc>
      </w:tr>
      <w:tr w:rsidR="001A4174">
        <w:trPr>
          <w:trHeight w:val="600"/>
        </w:trPr>
        <w:tc>
          <w:tcPr>
            <w:tcW w:w="1580" w:type="dxa"/>
            <w:vMerge/>
            <w:tcBorders>
              <w:top w:val="nil"/>
              <w:left w:val="single" w:sz="4" w:space="0" w:color="000000"/>
              <w:bottom w:val="single" w:sz="4" w:space="0" w:color="000000"/>
              <w:right w:val="single" w:sz="4" w:space="0" w:color="000000"/>
            </w:tcBorders>
            <w:shd w:val="clear" w:color="auto" w:fill="D8E4BC"/>
            <w:vAlign w:val="center"/>
          </w:tcPr>
          <w:p w:rsidR="001A4174" w:rsidRDefault="001A4174">
            <w:pPr>
              <w:widowControl w:val="0"/>
              <w:pBdr>
                <w:top w:val="nil"/>
                <w:left w:val="nil"/>
                <w:bottom w:val="nil"/>
                <w:right w:val="nil"/>
                <w:between w:val="nil"/>
              </w:pBdr>
              <w:spacing w:line="276" w:lineRule="auto"/>
              <w:rPr>
                <w:rFonts w:ascii="Arial" w:eastAsia="Arial" w:hAnsi="Arial" w:cs="Arial"/>
                <w:color w:val="000000"/>
              </w:rPr>
            </w:pPr>
          </w:p>
        </w:tc>
        <w:tc>
          <w:tcPr>
            <w:tcW w:w="1500" w:type="dxa"/>
            <w:tcBorders>
              <w:top w:val="nil"/>
              <w:left w:val="nil"/>
              <w:bottom w:val="single" w:sz="4" w:space="0" w:color="000000"/>
              <w:right w:val="single" w:sz="4" w:space="0" w:color="000000"/>
            </w:tcBorders>
            <w:shd w:val="clear" w:color="auto" w:fill="00B0F0"/>
            <w:vAlign w:val="center"/>
          </w:tcPr>
          <w:p w:rsidR="001A4174" w:rsidRDefault="00A56CA1">
            <w:pPr>
              <w:jc w:val="center"/>
              <w:rPr>
                <w:rFonts w:ascii="Arial" w:eastAsia="Arial" w:hAnsi="Arial" w:cs="Arial"/>
                <w:color w:val="000000"/>
                <w:sz w:val="24"/>
                <w:szCs w:val="24"/>
              </w:rPr>
            </w:pPr>
            <w:r>
              <w:rPr>
                <w:rFonts w:ascii="Arial" w:eastAsia="Arial" w:hAnsi="Arial" w:cs="Arial"/>
                <w:color w:val="000000"/>
                <w:sz w:val="24"/>
                <w:szCs w:val="24"/>
              </w:rPr>
              <w:t>Bajo</w:t>
            </w:r>
          </w:p>
        </w:tc>
        <w:tc>
          <w:tcPr>
            <w:tcW w:w="5000" w:type="dxa"/>
            <w:tcBorders>
              <w:top w:val="single" w:sz="4" w:space="0" w:color="000000"/>
              <w:left w:val="nil"/>
              <w:bottom w:val="single" w:sz="4" w:space="0" w:color="000000"/>
              <w:right w:val="single" w:sz="4" w:space="0" w:color="000000"/>
            </w:tcBorders>
            <w:shd w:val="clear" w:color="auto" w:fill="auto"/>
            <w:vAlign w:val="center"/>
          </w:tcPr>
          <w:p w:rsidR="001A4174" w:rsidRDefault="00A56CA1">
            <w:pPr>
              <w:jc w:val="both"/>
              <w:rPr>
                <w:rFonts w:ascii="Arial" w:eastAsia="Arial" w:hAnsi="Arial" w:cs="Arial"/>
                <w:color w:val="000000"/>
                <w:sz w:val="20"/>
                <w:szCs w:val="20"/>
              </w:rPr>
            </w:pPr>
            <w:r>
              <w:rPr>
                <w:rFonts w:ascii="Arial" w:eastAsia="Arial" w:hAnsi="Arial" w:cs="Arial"/>
                <w:color w:val="000000"/>
                <w:sz w:val="20"/>
                <w:szCs w:val="20"/>
              </w:rPr>
              <w:t>Requiere atención del Encargado de Calidad y dar supervisión periódica. Se puede aceptar este nivel de riesgo sin necesidad de tomar medidas de control adicionales a las que existen.</w:t>
            </w:r>
          </w:p>
        </w:tc>
        <w:tc>
          <w:tcPr>
            <w:tcW w:w="2119" w:type="dxa"/>
            <w:tcBorders>
              <w:top w:val="nil"/>
              <w:left w:val="nil"/>
              <w:bottom w:val="single" w:sz="4" w:space="0" w:color="000000"/>
              <w:right w:val="single" w:sz="4" w:space="0" w:color="000000"/>
            </w:tcBorders>
            <w:shd w:val="clear" w:color="auto" w:fill="auto"/>
            <w:vAlign w:val="center"/>
          </w:tcPr>
          <w:p w:rsidR="001A4174" w:rsidRDefault="00A56CA1">
            <w:pPr>
              <w:jc w:val="center"/>
              <w:rPr>
                <w:rFonts w:ascii="Arial" w:eastAsia="Arial" w:hAnsi="Arial" w:cs="Arial"/>
                <w:color w:val="000000"/>
              </w:rPr>
            </w:pPr>
            <w:r>
              <w:rPr>
                <w:rFonts w:ascii="Arial" w:eastAsia="Arial" w:hAnsi="Arial" w:cs="Arial"/>
                <w:color w:val="000000"/>
              </w:rPr>
              <w:t xml:space="preserve">Asumir  </w:t>
            </w:r>
          </w:p>
        </w:tc>
      </w:tr>
    </w:tbl>
    <w:p w:rsidR="001A4174" w:rsidRDefault="001A4174">
      <w:pPr>
        <w:jc w:val="both"/>
        <w:rPr>
          <w:rFonts w:ascii="Arial" w:eastAsia="Arial" w:hAnsi="Arial" w:cs="Arial"/>
        </w:rPr>
      </w:pPr>
    </w:p>
    <w:p w:rsidR="001A4174" w:rsidRDefault="00A56CA1">
      <w:p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rPr>
        <w:lastRenderedPageBreak/>
        <w:t xml:space="preserve">5.2.4. </w:t>
      </w:r>
      <w:r>
        <w:rPr>
          <w:rFonts w:ascii="Arial" w:eastAsia="Arial" w:hAnsi="Arial" w:cs="Arial"/>
          <w:b/>
          <w:color w:val="000000"/>
        </w:rPr>
        <w:t>Tratamiento del riesgo</w:t>
      </w:r>
    </w:p>
    <w:p w:rsidR="001A4174" w:rsidRDefault="00A56CA1">
      <w:pPr>
        <w:numPr>
          <w:ilvl w:val="2"/>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En el apartado de plan de tratamiento del riesgo de la matriz de valoración de riesgo </w:t>
      </w:r>
      <w:r>
        <w:rPr>
          <w:rFonts w:ascii="Arial" w:eastAsia="Arial" w:hAnsi="Arial" w:cs="Arial"/>
          <w:color w:val="000000"/>
          <w:highlight w:val="yellow"/>
        </w:rPr>
        <w:t>formulario electrónico código</w:t>
      </w:r>
      <w:r>
        <w:rPr>
          <w:rFonts w:ascii="Arial" w:eastAsia="Arial" w:hAnsi="Arial" w:cs="Arial"/>
          <w:color w:val="000000"/>
        </w:rPr>
        <w:t>, se deben determinar las acciones encaminadas a dar respuesta al tipo de riesgo. Estas acciones se explican en el siguiente cuadro.</w:t>
      </w:r>
    </w:p>
    <w:p w:rsidR="00A56CA1" w:rsidRDefault="00A56CA1" w:rsidP="00A56CA1">
      <w:pPr>
        <w:pBdr>
          <w:top w:val="nil"/>
          <w:left w:val="nil"/>
          <w:bottom w:val="nil"/>
          <w:right w:val="nil"/>
          <w:between w:val="nil"/>
        </w:pBdr>
        <w:spacing w:after="0"/>
        <w:ind w:left="1080"/>
        <w:jc w:val="both"/>
        <w:rPr>
          <w:rFonts w:ascii="Arial" w:eastAsia="Arial" w:hAnsi="Arial" w:cs="Arial"/>
          <w:color w:val="000000"/>
        </w:rPr>
      </w:pPr>
    </w:p>
    <w:p w:rsidR="001A4174" w:rsidRDefault="00A56CA1">
      <w:pPr>
        <w:jc w:val="both"/>
        <w:rPr>
          <w:rFonts w:ascii="Arial" w:eastAsia="Arial" w:hAnsi="Arial" w:cs="Arial"/>
        </w:rPr>
      </w:pPr>
      <w:r>
        <w:rPr>
          <w:rFonts w:ascii="Arial" w:eastAsia="Arial" w:hAnsi="Arial" w:cs="Arial"/>
        </w:rPr>
        <w:t>Cuadro 6</w:t>
      </w:r>
      <w:r>
        <w:rPr>
          <w:rFonts w:ascii="Arial" w:eastAsia="Arial" w:hAnsi="Arial" w:cs="Arial"/>
        </w:rPr>
        <w:t>. Descripción de las acciones a plantear en el Plan de Tratamiento del Riesgo.</w:t>
      </w:r>
    </w:p>
    <w:tbl>
      <w:tblPr>
        <w:tblStyle w:val="a5"/>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4489"/>
      </w:tblGrid>
      <w:tr w:rsidR="001A4174">
        <w:tc>
          <w:tcPr>
            <w:tcW w:w="4489" w:type="dxa"/>
          </w:tcPr>
          <w:p w:rsidR="001A4174" w:rsidRDefault="00A56CA1">
            <w:pPr>
              <w:jc w:val="center"/>
              <w:rPr>
                <w:rFonts w:ascii="Arial" w:eastAsia="Arial" w:hAnsi="Arial" w:cs="Arial"/>
                <w:b/>
                <w:sz w:val="24"/>
                <w:szCs w:val="24"/>
              </w:rPr>
            </w:pPr>
            <w:r>
              <w:rPr>
                <w:rFonts w:ascii="Arial" w:eastAsia="Arial" w:hAnsi="Arial" w:cs="Arial"/>
                <w:b/>
                <w:sz w:val="24"/>
                <w:szCs w:val="24"/>
              </w:rPr>
              <w:t>Acción</w:t>
            </w:r>
          </w:p>
        </w:tc>
        <w:tc>
          <w:tcPr>
            <w:tcW w:w="4489" w:type="dxa"/>
          </w:tcPr>
          <w:p w:rsidR="001A4174" w:rsidRDefault="00A56CA1">
            <w:pPr>
              <w:jc w:val="center"/>
              <w:rPr>
                <w:rFonts w:ascii="Arial" w:eastAsia="Arial" w:hAnsi="Arial" w:cs="Arial"/>
                <w:b/>
                <w:sz w:val="24"/>
                <w:szCs w:val="24"/>
              </w:rPr>
            </w:pPr>
            <w:r>
              <w:rPr>
                <w:rFonts w:ascii="Arial" w:eastAsia="Arial" w:hAnsi="Arial" w:cs="Arial"/>
                <w:b/>
                <w:sz w:val="24"/>
                <w:szCs w:val="24"/>
              </w:rPr>
              <w:t>Descripción</w:t>
            </w:r>
          </w:p>
        </w:tc>
      </w:tr>
      <w:tr w:rsidR="001A4174">
        <w:tc>
          <w:tcPr>
            <w:tcW w:w="4489" w:type="dxa"/>
          </w:tcPr>
          <w:p w:rsidR="001A4174" w:rsidRDefault="00A56CA1">
            <w:pPr>
              <w:jc w:val="center"/>
              <w:rPr>
                <w:rFonts w:ascii="Arial" w:eastAsia="Arial" w:hAnsi="Arial" w:cs="Arial"/>
              </w:rPr>
            </w:pPr>
            <w:r>
              <w:rPr>
                <w:rFonts w:ascii="Arial" w:eastAsia="Arial" w:hAnsi="Arial" w:cs="Arial"/>
              </w:rPr>
              <w:t>Evitar el riesgo</w:t>
            </w:r>
          </w:p>
        </w:tc>
        <w:tc>
          <w:tcPr>
            <w:tcW w:w="4489" w:type="dxa"/>
          </w:tcPr>
          <w:p w:rsidR="001A4174" w:rsidRDefault="00A56CA1">
            <w:pPr>
              <w:jc w:val="both"/>
              <w:rPr>
                <w:rFonts w:ascii="Arial" w:eastAsia="Arial" w:hAnsi="Arial" w:cs="Arial"/>
              </w:rPr>
            </w:pPr>
            <w:r>
              <w:rPr>
                <w:rFonts w:ascii="Arial" w:eastAsia="Arial" w:hAnsi="Arial" w:cs="Arial"/>
              </w:rPr>
              <w:t>Las medidas son tomadas para prevenir la materialización del riesgo. Es la primera alternativa a considerar e implica cambios sustanciales de mejoramiento, rediseño o eliminación del proceso que está siendo afectado.</w:t>
            </w:r>
          </w:p>
        </w:tc>
      </w:tr>
      <w:tr w:rsidR="001A4174">
        <w:tc>
          <w:tcPr>
            <w:tcW w:w="4489" w:type="dxa"/>
          </w:tcPr>
          <w:p w:rsidR="001A4174" w:rsidRDefault="00A56CA1">
            <w:pPr>
              <w:jc w:val="center"/>
              <w:rPr>
                <w:rFonts w:ascii="Arial" w:eastAsia="Arial" w:hAnsi="Arial" w:cs="Arial"/>
              </w:rPr>
            </w:pPr>
            <w:r>
              <w:rPr>
                <w:rFonts w:ascii="Arial" w:eastAsia="Arial" w:hAnsi="Arial" w:cs="Arial"/>
              </w:rPr>
              <w:t>Reducir el riesgo</w:t>
            </w:r>
          </w:p>
        </w:tc>
        <w:tc>
          <w:tcPr>
            <w:tcW w:w="4489" w:type="dxa"/>
          </w:tcPr>
          <w:p w:rsidR="001A4174" w:rsidRDefault="00A56CA1">
            <w:pPr>
              <w:jc w:val="both"/>
              <w:rPr>
                <w:rFonts w:ascii="Arial" w:eastAsia="Arial" w:hAnsi="Arial" w:cs="Arial"/>
              </w:rPr>
            </w:pPr>
            <w:r>
              <w:rPr>
                <w:rFonts w:ascii="Arial" w:eastAsia="Arial" w:hAnsi="Arial" w:cs="Arial"/>
              </w:rPr>
              <w:t>Las medidas son toma</w:t>
            </w:r>
            <w:r>
              <w:rPr>
                <w:rFonts w:ascii="Arial" w:eastAsia="Arial" w:hAnsi="Arial" w:cs="Arial"/>
              </w:rPr>
              <w:t>das con el fin de disminuir la probabilidad como el impacto. Implica la optimización de procedimientos e implementación de controles.</w:t>
            </w:r>
          </w:p>
        </w:tc>
      </w:tr>
      <w:tr w:rsidR="001A4174">
        <w:tc>
          <w:tcPr>
            <w:tcW w:w="4489" w:type="dxa"/>
          </w:tcPr>
          <w:p w:rsidR="001A4174" w:rsidRDefault="00A56CA1">
            <w:pPr>
              <w:jc w:val="center"/>
              <w:rPr>
                <w:rFonts w:ascii="Arial" w:eastAsia="Arial" w:hAnsi="Arial" w:cs="Arial"/>
              </w:rPr>
            </w:pPr>
            <w:r>
              <w:rPr>
                <w:rFonts w:ascii="Arial" w:eastAsia="Arial" w:hAnsi="Arial" w:cs="Arial"/>
              </w:rPr>
              <w:t>Compartir o transferir el riesgo</w:t>
            </w:r>
          </w:p>
        </w:tc>
        <w:tc>
          <w:tcPr>
            <w:tcW w:w="4489" w:type="dxa"/>
          </w:tcPr>
          <w:p w:rsidR="001A4174" w:rsidRDefault="00A56CA1">
            <w:pPr>
              <w:jc w:val="both"/>
              <w:rPr>
                <w:rFonts w:ascii="Arial" w:eastAsia="Arial" w:hAnsi="Arial" w:cs="Arial"/>
              </w:rPr>
            </w:pPr>
            <w:r>
              <w:rPr>
                <w:rFonts w:ascii="Arial" w:eastAsia="Arial" w:hAnsi="Arial" w:cs="Arial"/>
              </w:rPr>
              <w:t>Las medidas tomadas buscan reducir el efecto del riesgo mediante el traspaso de pérdidas</w:t>
            </w:r>
            <w:r>
              <w:rPr>
                <w:rFonts w:ascii="Arial" w:eastAsia="Arial" w:hAnsi="Arial" w:cs="Arial"/>
              </w:rPr>
              <w:t xml:space="preserve"> a otra organización. Implica la implementación de contratos de seguros y/o de riesgo compartido.</w:t>
            </w:r>
          </w:p>
        </w:tc>
      </w:tr>
      <w:tr w:rsidR="001A4174">
        <w:tc>
          <w:tcPr>
            <w:tcW w:w="4489" w:type="dxa"/>
          </w:tcPr>
          <w:p w:rsidR="001A4174" w:rsidRDefault="00A56CA1">
            <w:pPr>
              <w:jc w:val="center"/>
              <w:rPr>
                <w:rFonts w:ascii="Arial" w:eastAsia="Arial" w:hAnsi="Arial" w:cs="Arial"/>
              </w:rPr>
            </w:pPr>
            <w:r>
              <w:rPr>
                <w:rFonts w:ascii="Arial" w:eastAsia="Arial" w:hAnsi="Arial" w:cs="Arial"/>
              </w:rPr>
              <w:t>Asumir el riesgo</w:t>
            </w:r>
          </w:p>
        </w:tc>
        <w:tc>
          <w:tcPr>
            <w:tcW w:w="4489" w:type="dxa"/>
          </w:tcPr>
          <w:p w:rsidR="001A4174" w:rsidRDefault="00A56CA1">
            <w:pPr>
              <w:jc w:val="both"/>
              <w:rPr>
                <w:rFonts w:ascii="Arial" w:eastAsia="Arial" w:hAnsi="Arial" w:cs="Arial"/>
              </w:rPr>
            </w:pPr>
            <w:r>
              <w:rPr>
                <w:rFonts w:ascii="Arial" w:eastAsia="Arial" w:hAnsi="Arial" w:cs="Arial"/>
              </w:rPr>
              <w:t>Una vez que el riesgo ha sido reducido o transferido, puede quedar un riesgo residual, el dueño del proceso afectado acepta el riesgo y elab</w:t>
            </w:r>
            <w:r>
              <w:rPr>
                <w:rFonts w:ascii="Arial" w:eastAsia="Arial" w:hAnsi="Arial" w:cs="Arial"/>
              </w:rPr>
              <w:t>ora planes de contingencia para su manejo.</w:t>
            </w:r>
          </w:p>
        </w:tc>
      </w:tr>
    </w:tbl>
    <w:p w:rsidR="001A4174" w:rsidRDefault="001A4174">
      <w:pPr>
        <w:jc w:val="both"/>
        <w:rPr>
          <w:rFonts w:ascii="Arial" w:eastAsia="Arial" w:hAnsi="Arial" w:cs="Arial"/>
        </w:rPr>
      </w:pPr>
    </w:p>
    <w:p w:rsidR="001A4174" w:rsidRDefault="00A56CA1">
      <w:pPr>
        <w:numPr>
          <w:ilvl w:val="2"/>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Para cada acción se debe indicar su correspondiente descripción, fecha de inicio, plazo para su ejecución y el responsable de la ejecución.</w:t>
      </w:r>
    </w:p>
    <w:p w:rsidR="001A4174" w:rsidRDefault="00A56CA1">
      <w:pPr>
        <w:numPr>
          <w:ilvl w:val="2"/>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En el caso de que un riesgo se materialice, se deben presentar acciones correctivas con el propósito de disminuir la afectación hacia el Laboratorio.</w:t>
      </w:r>
    </w:p>
    <w:p w:rsidR="001A4174" w:rsidRDefault="00A56CA1">
      <w:pPr>
        <w:numPr>
          <w:ilvl w:val="2"/>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Se deben definir en el plan los controles que se ejecutarán posteriormente en la etapa de seguimiento, par</w:t>
      </w:r>
      <w:r>
        <w:rPr>
          <w:rFonts w:ascii="Arial" w:eastAsia="Arial" w:hAnsi="Arial" w:cs="Arial"/>
          <w:color w:val="000000"/>
        </w:rPr>
        <w:t>a cada uno se debe definir a qué tipo de control pertenece según la clasificación del siguiente cuadro:</w:t>
      </w:r>
    </w:p>
    <w:p w:rsidR="001A4174" w:rsidRDefault="001A4174">
      <w:pPr>
        <w:pBdr>
          <w:top w:val="nil"/>
          <w:left w:val="nil"/>
          <w:bottom w:val="nil"/>
          <w:right w:val="nil"/>
          <w:between w:val="nil"/>
        </w:pBdr>
        <w:spacing w:after="0"/>
        <w:ind w:left="1080"/>
        <w:jc w:val="both"/>
        <w:rPr>
          <w:rFonts w:ascii="Arial" w:eastAsia="Arial" w:hAnsi="Arial" w:cs="Arial"/>
          <w:color w:val="000000"/>
        </w:rPr>
      </w:pPr>
    </w:p>
    <w:p w:rsidR="001A4174" w:rsidRDefault="00A56CA1">
      <w:pPr>
        <w:jc w:val="center"/>
        <w:rPr>
          <w:rFonts w:ascii="Arial" w:eastAsia="Arial" w:hAnsi="Arial" w:cs="Arial"/>
        </w:rPr>
      </w:pPr>
      <w:r>
        <w:rPr>
          <w:rFonts w:ascii="Arial" w:eastAsia="Arial" w:hAnsi="Arial" w:cs="Arial"/>
        </w:rPr>
        <w:lastRenderedPageBreak/>
        <w:t>Cuadro 7. Tipos de controles a establecer en el Plan de Tratamiento del riesgo.</w:t>
      </w:r>
    </w:p>
    <w:tbl>
      <w:tblPr>
        <w:tblStyle w:val="a6"/>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4489"/>
      </w:tblGrid>
      <w:tr w:rsidR="001A4174">
        <w:tc>
          <w:tcPr>
            <w:tcW w:w="4489" w:type="dxa"/>
          </w:tcPr>
          <w:p w:rsidR="001A4174" w:rsidRDefault="00A56CA1">
            <w:pPr>
              <w:jc w:val="center"/>
              <w:rPr>
                <w:rFonts w:ascii="Arial" w:eastAsia="Arial" w:hAnsi="Arial" w:cs="Arial"/>
                <w:b/>
                <w:sz w:val="24"/>
                <w:szCs w:val="24"/>
              </w:rPr>
            </w:pPr>
            <w:r>
              <w:rPr>
                <w:rFonts w:ascii="Arial" w:eastAsia="Arial" w:hAnsi="Arial" w:cs="Arial"/>
                <w:b/>
                <w:sz w:val="24"/>
                <w:szCs w:val="24"/>
              </w:rPr>
              <w:t>Tipo de control</w:t>
            </w:r>
          </w:p>
        </w:tc>
        <w:tc>
          <w:tcPr>
            <w:tcW w:w="4489" w:type="dxa"/>
          </w:tcPr>
          <w:p w:rsidR="001A4174" w:rsidRDefault="00A56CA1">
            <w:pPr>
              <w:jc w:val="center"/>
              <w:rPr>
                <w:rFonts w:ascii="Arial" w:eastAsia="Arial" w:hAnsi="Arial" w:cs="Arial"/>
                <w:b/>
                <w:sz w:val="24"/>
                <w:szCs w:val="24"/>
              </w:rPr>
            </w:pPr>
            <w:r>
              <w:rPr>
                <w:rFonts w:ascii="Arial" w:eastAsia="Arial" w:hAnsi="Arial" w:cs="Arial"/>
                <w:b/>
                <w:sz w:val="24"/>
                <w:szCs w:val="24"/>
              </w:rPr>
              <w:t>Descripción</w:t>
            </w:r>
          </w:p>
        </w:tc>
      </w:tr>
      <w:tr w:rsidR="001A4174">
        <w:tc>
          <w:tcPr>
            <w:tcW w:w="4489" w:type="dxa"/>
          </w:tcPr>
          <w:p w:rsidR="001A4174" w:rsidRDefault="00A56CA1">
            <w:pPr>
              <w:jc w:val="center"/>
              <w:rPr>
                <w:rFonts w:ascii="Arial" w:eastAsia="Arial" w:hAnsi="Arial" w:cs="Arial"/>
              </w:rPr>
            </w:pPr>
            <w:r>
              <w:rPr>
                <w:rFonts w:ascii="Arial" w:eastAsia="Arial" w:hAnsi="Arial" w:cs="Arial"/>
              </w:rPr>
              <w:t>Preventivos</w:t>
            </w:r>
          </w:p>
        </w:tc>
        <w:tc>
          <w:tcPr>
            <w:tcW w:w="4489" w:type="dxa"/>
          </w:tcPr>
          <w:p w:rsidR="001A4174" w:rsidRDefault="00A56CA1">
            <w:pPr>
              <w:jc w:val="both"/>
              <w:rPr>
                <w:rFonts w:ascii="Arial" w:eastAsia="Arial" w:hAnsi="Arial" w:cs="Arial"/>
              </w:rPr>
            </w:pPr>
            <w:r>
              <w:rPr>
                <w:rFonts w:ascii="Arial" w:eastAsia="Arial" w:hAnsi="Arial" w:cs="Arial"/>
              </w:rPr>
              <w:t>Son la primera barrera de seguridad, actúan para eliminar las causas del riesgo para prevenir su materialización.</w:t>
            </w:r>
          </w:p>
        </w:tc>
      </w:tr>
      <w:tr w:rsidR="001A4174">
        <w:tc>
          <w:tcPr>
            <w:tcW w:w="4489" w:type="dxa"/>
          </w:tcPr>
          <w:p w:rsidR="001A4174" w:rsidRDefault="00A56CA1">
            <w:pPr>
              <w:jc w:val="center"/>
              <w:rPr>
                <w:rFonts w:ascii="Arial" w:eastAsia="Arial" w:hAnsi="Arial" w:cs="Arial"/>
              </w:rPr>
            </w:pPr>
            <w:r>
              <w:rPr>
                <w:rFonts w:ascii="Arial" w:eastAsia="Arial" w:hAnsi="Arial" w:cs="Arial"/>
              </w:rPr>
              <w:t>Correctivos</w:t>
            </w:r>
          </w:p>
        </w:tc>
        <w:tc>
          <w:tcPr>
            <w:tcW w:w="4489" w:type="dxa"/>
          </w:tcPr>
          <w:p w:rsidR="001A4174" w:rsidRDefault="00A56CA1">
            <w:pPr>
              <w:jc w:val="both"/>
              <w:rPr>
                <w:rFonts w:ascii="Arial" w:eastAsia="Arial" w:hAnsi="Arial" w:cs="Arial"/>
              </w:rPr>
            </w:pPr>
            <w:r>
              <w:rPr>
                <w:rFonts w:ascii="Arial" w:eastAsia="Arial" w:hAnsi="Arial" w:cs="Arial"/>
              </w:rPr>
              <w:t>Permiten el restablecimiento del proceso luego de un evento no deseable y/o la modificación de las acciones que propiciaron su oc</w:t>
            </w:r>
            <w:r>
              <w:rPr>
                <w:rFonts w:ascii="Arial" w:eastAsia="Arial" w:hAnsi="Arial" w:cs="Arial"/>
              </w:rPr>
              <w:t>urrencia.</w:t>
            </w:r>
          </w:p>
        </w:tc>
      </w:tr>
      <w:tr w:rsidR="001A4174">
        <w:tc>
          <w:tcPr>
            <w:tcW w:w="4489" w:type="dxa"/>
          </w:tcPr>
          <w:p w:rsidR="001A4174" w:rsidRDefault="00A56CA1">
            <w:pPr>
              <w:jc w:val="center"/>
              <w:rPr>
                <w:rFonts w:ascii="Arial" w:eastAsia="Arial" w:hAnsi="Arial" w:cs="Arial"/>
              </w:rPr>
            </w:pPr>
            <w:r>
              <w:rPr>
                <w:rFonts w:ascii="Arial" w:eastAsia="Arial" w:hAnsi="Arial" w:cs="Arial"/>
              </w:rPr>
              <w:t>De detección</w:t>
            </w:r>
          </w:p>
        </w:tc>
        <w:tc>
          <w:tcPr>
            <w:tcW w:w="4489" w:type="dxa"/>
          </w:tcPr>
          <w:p w:rsidR="001A4174" w:rsidRDefault="00A56CA1">
            <w:pPr>
              <w:jc w:val="both"/>
              <w:rPr>
                <w:rFonts w:ascii="Arial" w:eastAsia="Arial" w:hAnsi="Arial" w:cs="Arial"/>
              </w:rPr>
            </w:pPr>
            <w:r>
              <w:rPr>
                <w:rFonts w:ascii="Arial" w:eastAsia="Arial" w:hAnsi="Arial" w:cs="Arial"/>
              </w:rPr>
              <w:t>Son la segunda barrera de seguridad, funcionan como un tipo de alarma que se acciona cuando se presenta la situación del riesgo.</w:t>
            </w:r>
          </w:p>
        </w:tc>
      </w:tr>
      <w:tr w:rsidR="001A4174">
        <w:tc>
          <w:tcPr>
            <w:tcW w:w="4489" w:type="dxa"/>
          </w:tcPr>
          <w:p w:rsidR="001A4174" w:rsidRDefault="00A56CA1">
            <w:pPr>
              <w:jc w:val="center"/>
              <w:rPr>
                <w:rFonts w:ascii="Arial" w:eastAsia="Arial" w:hAnsi="Arial" w:cs="Arial"/>
              </w:rPr>
            </w:pPr>
            <w:r>
              <w:rPr>
                <w:rFonts w:ascii="Arial" w:eastAsia="Arial" w:hAnsi="Arial" w:cs="Arial"/>
              </w:rPr>
              <w:t>De protección</w:t>
            </w:r>
          </w:p>
        </w:tc>
        <w:tc>
          <w:tcPr>
            <w:tcW w:w="4489" w:type="dxa"/>
          </w:tcPr>
          <w:p w:rsidR="001A4174" w:rsidRDefault="00A56CA1">
            <w:pPr>
              <w:jc w:val="both"/>
              <w:rPr>
                <w:rFonts w:ascii="Arial" w:eastAsia="Arial" w:hAnsi="Arial" w:cs="Arial"/>
              </w:rPr>
            </w:pPr>
            <w:r>
              <w:rPr>
                <w:rFonts w:ascii="Arial" w:eastAsia="Arial" w:hAnsi="Arial" w:cs="Arial"/>
              </w:rPr>
              <w:t xml:space="preserve">Son la tercera barrera de seguridad, neutralizan o disminuyen el efecto inmediato de un </w:t>
            </w:r>
            <w:r>
              <w:rPr>
                <w:rFonts w:ascii="Arial" w:eastAsia="Arial" w:hAnsi="Arial" w:cs="Arial"/>
              </w:rPr>
              <w:t>efecto materializado para evitar mayores pérdidas.</w:t>
            </w:r>
          </w:p>
        </w:tc>
      </w:tr>
    </w:tbl>
    <w:p w:rsidR="001A4174" w:rsidRDefault="001A4174">
      <w:pPr>
        <w:jc w:val="both"/>
        <w:rPr>
          <w:rFonts w:ascii="Arial" w:eastAsia="Arial" w:hAnsi="Arial" w:cs="Arial"/>
        </w:rPr>
      </w:pPr>
    </w:p>
    <w:p w:rsidR="001A4174" w:rsidRDefault="00A56CA1">
      <w:pPr>
        <w:numPr>
          <w:ilvl w:val="1"/>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Seguimiento y revisión.</w:t>
      </w:r>
    </w:p>
    <w:p w:rsidR="001A4174" w:rsidRDefault="00A56CA1">
      <w:pPr>
        <w:numPr>
          <w:ilvl w:val="2"/>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En el apartado de Seguimiento de la matriz de valoración de riesgo </w:t>
      </w:r>
      <w:r>
        <w:rPr>
          <w:rFonts w:ascii="Arial" w:eastAsia="Arial" w:hAnsi="Arial" w:cs="Arial"/>
          <w:color w:val="000000"/>
          <w:highlight w:val="yellow"/>
        </w:rPr>
        <w:t>formulario electrónico código</w:t>
      </w:r>
      <w:r>
        <w:rPr>
          <w:rFonts w:ascii="Arial" w:eastAsia="Arial" w:hAnsi="Arial" w:cs="Arial"/>
          <w:color w:val="000000"/>
        </w:rPr>
        <w:t>, se debe documentar las acciones de revisión de cumplimiento de las acciones planteadas en el Plan de Tratamiento del riesgo.</w:t>
      </w:r>
    </w:p>
    <w:p w:rsidR="001A4174" w:rsidRDefault="00A56CA1">
      <w:pPr>
        <w:numPr>
          <w:ilvl w:val="2"/>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Inicialmente se deben establecer las fechas de las revisiones e incorporarlas al </w:t>
      </w:r>
      <w:r>
        <w:rPr>
          <w:rFonts w:ascii="Arial" w:eastAsia="Arial" w:hAnsi="Arial" w:cs="Arial"/>
          <w:color w:val="000000"/>
          <w:highlight w:val="yellow"/>
        </w:rPr>
        <w:t>programa de implementación del marco de referenc</w:t>
      </w:r>
      <w:r>
        <w:rPr>
          <w:rFonts w:ascii="Arial" w:eastAsia="Arial" w:hAnsi="Arial" w:cs="Arial"/>
          <w:color w:val="000000"/>
          <w:highlight w:val="yellow"/>
        </w:rPr>
        <w:t>ia código.</w:t>
      </w:r>
    </w:p>
    <w:p w:rsidR="001A4174" w:rsidRDefault="00A56CA1">
      <w:pPr>
        <w:numPr>
          <w:ilvl w:val="2"/>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Se debe evidenciar el cumplimiento según los controles planteados en las revisiones programadas, si algún control demuestra que la acción no ha sido eficaz como tratamiento del riesgo, se debe tomar como una Oportunidad de Mejora y seguir los li</w:t>
      </w:r>
      <w:r>
        <w:rPr>
          <w:rFonts w:ascii="Arial" w:eastAsia="Arial" w:hAnsi="Arial" w:cs="Arial"/>
          <w:color w:val="000000"/>
        </w:rPr>
        <w:t xml:space="preserve">neamientos establecido en el </w:t>
      </w:r>
      <w:r>
        <w:rPr>
          <w:rFonts w:ascii="Arial" w:eastAsia="Arial" w:hAnsi="Arial" w:cs="Arial"/>
          <w:color w:val="000000"/>
          <w:highlight w:val="yellow"/>
        </w:rPr>
        <w:t>procedimiento código,</w:t>
      </w:r>
      <w:r>
        <w:rPr>
          <w:rFonts w:ascii="Arial" w:eastAsia="Arial" w:hAnsi="Arial" w:cs="Arial"/>
          <w:color w:val="000000"/>
        </w:rPr>
        <w:t xml:space="preserve"> para realizar el análisis de causas y determinar otras acciones que ayuden al tratamiento del riesgo.</w:t>
      </w:r>
    </w:p>
    <w:p w:rsidR="001A4174" w:rsidRDefault="00A56CA1">
      <w:pPr>
        <w:numPr>
          <w:ilvl w:val="2"/>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El </w:t>
      </w:r>
      <w:r>
        <w:rPr>
          <w:rFonts w:ascii="Arial" w:eastAsia="Arial" w:hAnsi="Arial" w:cs="Arial"/>
          <w:color w:val="000000"/>
          <w:highlight w:val="yellow"/>
        </w:rPr>
        <w:t>Encargado del Laboratorio</w:t>
      </w:r>
      <w:r>
        <w:rPr>
          <w:rFonts w:ascii="Arial" w:eastAsia="Arial" w:hAnsi="Arial" w:cs="Arial"/>
          <w:color w:val="000000"/>
        </w:rPr>
        <w:t xml:space="preserve"> es el responsable de establecer el cierre del seguimiento mediante la dete</w:t>
      </w:r>
      <w:r>
        <w:rPr>
          <w:rFonts w:ascii="Arial" w:eastAsia="Arial" w:hAnsi="Arial" w:cs="Arial"/>
          <w:color w:val="000000"/>
        </w:rPr>
        <w:t>rminación de la implementación y cumplimiento de todos los controles propuestos.</w:t>
      </w:r>
    </w:p>
    <w:p w:rsidR="001A4174" w:rsidRDefault="00A56CA1">
      <w:pPr>
        <w:numPr>
          <w:ilvl w:val="2"/>
          <w:numId w:val="11"/>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Cuando se considera que el seguimiento ha sido eficaz, el </w:t>
      </w:r>
      <w:r>
        <w:rPr>
          <w:rFonts w:ascii="Arial" w:eastAsia="Arial" w:hAnsi="Arial" w:cs="Arial"/>
          <w:color w:val="000000"/>
          <w:highlight w:val="yellow"/>
        </w:rPr>
        <w:t>Encargado de Calidad</w:t>
      </w:r>
      <w:r>
        <w:rPr>
          <w:rFonts w:ascii="Arial" w:eastAsia="Arial" w:hAnsi="Arial" w:cs="Arial"/>
          <w:color w:val="000000"/>
        </w:rPr>
        <w:t xml:space="preserve"> es el responsable de comunicar a las partes interesadas involucradas sobre todo el proceso, así </w:t>
      </w:r>
      <w:r>
        <w:rPr>
          <w:rFonts w:ascii="Arial" w:eastAsia="Arial" w:hAnsi="Arial" w:cs="Arial"/>
          <w:color w:val="000000"/>
        </w:rPr>
        <w:t xml:space="preserve">como las modificaciones que se hayan realizado al Sistema </w:t>
      </w:r>
      <w:r>
        <w:rPr>
          <w:rFonts w:ascii="Arial" w:eastAsia="Arial" w:hAnsi="Arial" w:cs="Arial"/>
          <w:color w:val="000000"/>
        </w:rPr>
        <w:lastRenderedPageBreak/>
        <w:t xml:space="preserve">Integrado de Gestión, según lo establecido en el procedimiento de Comunicación </w:t>
      </w:r>
      <w:r>
        <w:rPr>
          <w:rFonts w:ascii="Arial" w:eastAsia="Arial" w:hAnsi="Arial" w:cs="Arial"/>
          <w:color w:val="000000"/>
          <w:highlight w:val="yellow"/>
        </w:rPr>
        <w:t>código.</w:t>
      </w:r>
    </w:p>
    <w:p w:rsidR="001A4174" w:rsidRDefault="001A4174">
      <w:pPr>
        <w:tabs>
          <w:tab w:val="left" w:pos="3510"/>
        </w:tabs>
        <w:jc w:val="both"/>
        <w:rPr>
          <w:rFonts w:ascii="Arial" w:eastAsia="Arial" w:hAnsi="Arial" w:cs="Arial"/>
        </w:rPr>
      </w:pPr>
    </w:p>
    <w:p w:rsidR="001A4174" w:rsidRDefault="00A56CA1">
      <w:pPr>
        <w:pStyle w:val="Heading1"/>
        <w:numPr>
          <w:ilvl w:val="0"/>
          <w:numId w:val="5"/>
        </w:numPr>
      </w:pPr>
      <w:bookmarkStart w:id="6" w:name="_3dy6vkm" w:colFirst="0" w:colLast="0"/>
      <w:bookmarkEnd w:id="6"/>
      <w:r>
        <w:t>REGISTROS</w:t>
      </w:r>
    </w:p>
    <w:p w:rsidR="001A4174" w:rsidRDefault="00A56CA1">
      <w:pPr>
        <w:pBdr>
          <w:top w:val="nil"/>
          <w:left w:val="nil"/>
          <w:bottom w:val="nil"/>
          <w:right w:val="nil"/>
          <w:between w:val="nil"/>
        </w:pBdr>
        <w:tabs>
          <w:tab w:val="left" w:pos="3510"/>
        </w:tabs>
        <w:spacing w:after="0"/>
        <w:ind w:left="720" w:hanging="720"/>
        <w:jc w:val="both"/>
        <w:rPr>
          <w:rFonts w:ascii="Arial" w:eastAsia="Arial" w:hAnsi="Arial" w:cs="Arial"/>
          <w:color w:val="000000"/>
        </w:rPr>
      </w:pPr>
      <w:r>
        <w:rPr>
          <w:rFonts w:ascii="Arial" w:eastAsia="Arial" w:hAnsi="Arial" w:cs="Arial"/>
          <w:color w:val="000000"/>
          <w:highlight w:val="yellow"/>
        </w:rPr>
        <w:t>Colocar el código y el respectivo nombre</w:t>
      </w:r>
    </w:p>
    <w:p w:rsidR="001A4174" w:rsidRDefault="001A4174">
      <w:pPr>
        <w:pBdr>
          <w:top w:val="nil"/>
          <w:left w:val="nil"/>
          <w:bottom w:val="nil"/>
          <w:right w:val="nil"/>
          <w:between w:val="nil"/>
        </w:pBdr>
        <w:tabs>
          <w:tab w:val="left" w:pos="3510"/>
        </w:tabs>
        <w:ind w:left="720" w:hanging="720"/>
        <w:jc w:val="both"/>
        <w:rPr>
          <w:rFonts w:ascii="Arial" w:eastAsia="Arial" w:hAnsi="Arial" w:cs="Arial"/>
          <w:b/>
          <w:color w:val="000000"/>
        </w:rPr>
      </w:pPr>
    </w:p>
    <w:p w:rsidR="001A4174" w:rsidRDefault="00A56CA1">
      <w:pPr>
        <w:pStyle w:val="Heading1"/>
        <w:numPr>
          <w:ilvl w:val="0"/>
          <w:numId w:val="5"/>
        </w:numPr>
      </w:pPr>
      <w:bookmarkStart w:id="7" w:name="_1t3h5sf" w:colFirst="0" w:colLast="0"/>
      <w:bookmarkEnd w:id="7"/>
      <w:r>
        <w:t>REFERENCIAS</w:t>
      </w:r>
    </w:p>
    <w:p w:rsidR="001A4174" w:rsidRDefault="00A56CA1">
      <w:pPr>
        <w:numPr>
          <w:ilvl w:val="1"/>
          <w:numId w:val="5"/>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t>Norma INTE ISO/IEC 17025:2017. Requisitos generales para la competencia de los laboratorios de ensayo y calibración. INTECO, Costa Rica, 22 de diciembre del 2017.</w:t>
      </w:r>
    </w:p>
    <w:p w:rsidR="001A4174" w:rsidRDefault="00A56CA1">
      <w:pPr>
        <w:numPr>
          <w:ilvl w:val="1"/>
          <w:numId w:val="5"/>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t>Norma INTE/ISO 31000:2011.  Gestión del riesgo. Principios y directrices. INTECO, Costa Rica,</w:t>
      </w:r>
      <w:r>
        <w:rPr>
          <w:rFonts w:ascii="Arial" w:eastAsia="Arial" w:hAnsi="Arial" w:cs="Arial"/>
          <w:color w:val="000000"/>
        </w:rPr>
        <w:t xml:space="preserve"> 04 de noviembre del 2011.</w:t>
      </w:r>
    </w:p>
    <w:p w:rsidR="001A4174" w:rsidRDefault="00A56CA1">
      <w:pPr>
        <w:numPr>
          <w:ilvl w:val="1"/>
          <w:numId w:val="5"/>
        </w:numPr>
        <w:pBdr>
          <w:top w:val="nil"/>
          <w:left w:val="nil"/>
          <w:bottom w:val="nil"/>
          <w:right w:val="nil"/>
          <w:between w:val="nil"/>
        </w:pBdr>
        <w:tabs>
          <w:tab w:val="left" w:pos="567"/>
        </w:tabs>
        <w:spacing w:after="0"/>
        <w:jc w:val="both"/>
        <w:rPr>
          <w:rFonts w:ascii="Arial" w:eastAsia="Arial" w:hAnsi="Arial" w:cs="Arial"/>
          <w:color w:val="000000"/>
        </w:rPr>
      </w:pPr>
      <w:bookmarkStart w:id="8" w:name="_4d34og8" w:colFirst="0" w:colLast="0"/>
      <w:bookmarkEnd w:id="8"/>
      <w:r>
        <w:rPr>
          <w:rFonts w:ascii="Arial" w:eastAsia="Arial" w:hAnsi="Arial" w:cs="Arial"/>
          <w:color w:val="000000"/>
        </w:rPr>
        <w:t xml:space="preserve">Norma UNE-EN 31010:2011. Gestión del riesgo. Técnicas de apreciación del riesgo. AENOR, España, mayo del 2011. </w:t>
      </w:r>
    </w:p>
    <w:p w:rsidR="001A4174" w:rsidRDefault="00A56CA1">
      <w:pPr>
        <w:numPr>
          <w:ilvl w:val="1"/>
          <w:numId w:val="5"/>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t xml:space="preserve">Universidad Sergio Arboleda. (2015) Procedimiento de Gestión de Riesgos, versión 01. </w:t>
      </w:r>
      <w:proofErr w:type="spellStart"/>
      <w:r>
        <w:rPr>
          <w:rFonts w:ascii="Arial" w:eastAsia="Arial" w:hAnsi="Arial" w:cs="Arial"/>
          <w:color w:val="000000"/>
        </w:rPr>
        <w:t>Accesado</w:t>
      </w:r>
      <w:proofErr w:type="spellEnd"/>
      <w:r>
        <w:rPr>
          <w:rFonts w:ascii="Arial" w:eastAsia="Arial" w:hAnsi="Arial" w:cs="Arial"/>
          <w:color w:val="000000"/>
        </w:rPr>
        <w:t xml:space="preserve"> de http://www.usergioar</w:t>
      </w:r>
      <w:r>
        <w:rPr>
          <w:rFonts w:ascii="Arial" w:eastAsia="Arial" w:hAnsi="Arial" w:cs="Arial"/>
          <w:color w:val="000000"/>
        </w:rPr>
        <w:t>boleda.edu.co/santamarta/assets/procedimiento-gesti%C3%B3n-de-riesgos-usa-santa-marta-23-06-2016.pdf</w:t>
      </w:r>
    </w:p>
    <w:p w:rsidR="001A4174" w:rsidRDefault="001A4174">
      <w:pPr>
        <w:pBdr>
          <w:top w:val="nil"/>
          <w:left w:val="nil"/>
          <w:bottom w:val="nil"/>
          <w:right w:val="nil"/>
          <w:between w:val="nil"/>
        </w:pBdr>
        <w:tabs>
          <w:tab w:val="left" w:pos="3510"/>
        </w:tabs>
        <w:ind w:left="720" w:hanging="720"/>
        <w:jc w:val="both"/>
        <w:rPr>
          <w:rFonts w:ascii="Arial" w:eastAsia="Arial" w:hAnsi="Arial" w:cs="Arial"/>
          <w:color w:val="000000"/>
        </w:rPr>
      </w:pPr>
    </w:p>
    <w:p w:rsidR="001A4174" w:rsidRDefault="00A56CA1">
      <w:pPr>
        <w:pStyle w:val="Heading1"/>
        <w:numPr>
          <w:ilvl w:val="0"/>
          <w:numId w:val="5"/>
        </w:numPr>
      </w:pPr>
      <w:bookmarkStart w:id="9" w:name="_2s8eyo1" w:colFirst="0" w:colLast="0"/>
      <w:bookmarkEnd w:id="9"/>
      <w:r>
        <w:t>CONTROL DE CAMBIOS</w:t>
      </w:r>
    </w:p>
    <w:tbl>
      <w:tblPr>
        <w:tblStyle w:val="a7"/>
        <w:tblW w:w="833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5"/>
        <w:gridCol w:w="5969"/>
      </w:tblGrid>
      <w:tr w:rsidR="001A4174">
        <w:tc>
          <w:tcPr>
            <w:tcW w:w="2365" w:type="dxa"/>
          </w:tcPr>
          <w:p w:rsidR="001A4174" w:rsidRDefault="00A56CA1">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Apartado</w:t>
            </w:r>
          </w:p>
        </w:tc>
        <w:tc>
          <w:tcPr>
            <w:tcW w:w="5969" w:type="dxa"/>
          </w:tcPr>
          <w:p w:rsidR="001A4174" w:rsidRDefault="00A56CA1">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Cambio</w:t>
            </w:r>
          </w:p>
        </w:tc>
      </w:tr>
      <w:tr w:rsidR="001A4174">
        <w:tc>
          <w:tcPr>
            <w:tcW w:w="2365" w:type="dxa"/>
          </w:tcPr>
          <w:p w:rsidR="001A4174" w:rsidRDefault="00A56CA1">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c>
          <w:tcPr>
            <w:tcW w:w="5969" w:type="dxa"/>
          </w:tcPr>
          <w:p w:rsidR="001A4174" w:rsidRDefault="00A56CA1">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r>
    </w:tbl>
    <w:p w:rsidR="001A4174" w:rsidRDefault="001A4174">
      <w:pPr>
        <w:pBdr>
          <w:top w:val="nil"/>
          <w:left w:val="nil"/>
          <w:bottom w:val="nil"/>
          <w:right w:val="nil"/>
          <w:between w:val="nil"/>
        </w:pBdr>
        <w:tabs>
          <w:tab w:val="left" w:pos="3510"/>
        </w:tabs>
        <w:spacing w:after="0"/>
        <w:ind w:left="720" w:hanging="720"/>
        <w:jc w:val="both"/>
        <w:rPr>
          <w:rFonts w:ascii="Arial" w:eastAsia="Arial" w:hAnsi="Arial" w:cs="Arial"/>
          <w:color w:val="000000"/>
        </w:rPr>
      </w:pPr>
    </w:p>
    <w:p w:rsidR="001A4174" w:rsidRDefault="001A4174">
      <w:pPr>
        <w:pBdr>
          <w:top w:val="nil"/>
          <w:left w:val="nil"/>
          <w:bottom w:val="nil"/>
          <w:right w:val="nil"/>
          <w:between w:val="nil"/>
        </w:pBdr>
        <w:tabs>
          <w:tab w:val="left" w:pos="3510"/>
        </w:tabs>
        <w:ind w:left="1080" w:hanging="720"/>
        <w:rPr>
          <w:rFonts w:ascii="Arial" w:eastAsia="Arial" w:hAnsi="Arial" w:cs="Arial"/>
          <w:color w:val="000000"/>
        </w:rPr>
      </w:pPr>
      <w:bookmarkStart w:id="10" w:name="_GoBack"/>
      <w:bookmarkEnd w:id="10"/>
    </w:p>
    <w:sectPr w:rsidR="001A4174">
      <w:headerReference w:type="default" r:id="rId10"/>
      <w:footerReference w:type="default" r:id="rId11"/>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A56CA1">
      <w:pPr>
        <w:spacing w:after="0" w:line="240" w:lineRule="auto"/>
      </w:pPr>
      <w:r>
        <w:separator/>
      </w:r>
    </w:p>
  </w:endnote>
  <w:endnote w:type="continuationSeparator" w:id="0">
    <w:p w:rsidR="00000000" w:rsidRDefault="00A56C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174" w:rsidRDefault="00A56CA1">
    <w:pPr>
      <w:pBdr>
        <w:top w:val="nil"/>
        <w:left w:val="nil"/>
        <w:bottom w:val="nil"/>
        <w:right w:val="nil"/>
        <w:between w:val="nil"/>
      </w:pBdr>
      <w:tabs>
        <w:tab w:val="center" w:pos="4419"/>
        <w:tab w:val="right" w:pos="8838"/>
      </w:tabs>
      <w:spacing w:after="0" w:line="240" w:lineRule="auto"/>
      <w:jc w:val="right"/>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Pr>
        <w:rFonts w:ascii="Arial" w:eastAsia="Arial" w:hAnsi="Arial" w:cs="Arial"/>
        <w:noProof/>
        <w:color w:val="000000"/>
      </w:rPr>
      <w:t>14</w:t>
    </w:r>
    <w:r>
      <w:rPr>
        <w:rFonts w:ascii="Arial" w:eastAsia="Arial" w:hAnsi="Arial" w:cs="Arial"/>
        <w:color w:val="000000"/>
      </w:rPr>
      <w:fldChar w:fldCharType="end"/>
    </w:r>
  </w:p>
  <w:p w:rsidR="001A4174" w:rsidRDefault="001A4174">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A56CA1">
      <w:pPr>
        <w:spacing w:after="0" w:line="240" w:lineRule="auto"/>
      </w:pPr>
      <w:r>
        <w:separator/>
      </w:r>
    </w:p>
  </w:footnote>
  <w:footnote w:type="continuationSeparator" w:id="0">
    <w:p w:rsidR="00000000" w:rsidRDefault="00A56C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174" w:rsidRDefault="001A4174">
    <w:pPr>
      <w:pBdr>
        <w:top w:val="nil"/>
        <w:left w:val="nil"/>
        <w:bottom w:val="nil"/>
        <w:right w:val="nil"/>
        <w:between w:val="nil"/>
      </w:pBdr>
      <w:tabs>
        <w:tab w:val="center" w:pos="4419"/>
        <w:tab w:val="right" w:pos="8838"/>
      </w:tabs>
      <w:spacing w:after="0" w:line="240" w:lineRule="auto"/>
      <w:rPr>
        <w:color w:val="000000"/>
      </w:rPr>
    </w:pPr>
  </w:p>
  <w:tbl>
    <w:tblPr>
      <w:tblStyle w:val="a8"/>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3"/>
      <w:gridCol w:w="4961"/>
      <w:gridCol w:w="1924"/>
    </w:tblGrid>
    <w:tr w:rsidR="001A4174">
      <w:tc>
        <w:tcPr>
          <w:tcW w:w="2093" w:type="dxa"/>
          <w:vMerge w:val="restart"/>
        </w:tcPr>
        <w:p w:rsidR="001A4174" w:rsidRDefault="00A56CA1">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noProof/>
              <w:color w:val="000000"/>
              <w:lang w:val="en-US"/>
            </w:rPr>
            <w:drawing>
              <wp:inline distT="0" distB="0" distL="114300" distR="114300">
                <wp:extent cx="1110615" cy="101854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110615" cy="1018540"/>
                        </a:xfrm>
                        <a:prstGeom prst="rect">
                          <a:avLst/>
                        </a:prstGeom>
                        <a:ln/>
                      </pic:spPr>
                    </pic:pic>
                  </a:graphicData>
                </a:graphic>
              </wp:inline>
            </w:drawing>
          </w:r>
        </w:p>
      </w:tc>
      <w:tc>
        <w:tcPr>
          <w:tcW w:w="4961" w:type="dxa"/>
          <w:vMerge w:val="restart"/>
        </w:tcPr>
        <w:p w:rsidR="001A4174" w:rsidRDefault="00A56CA1">
          <w:pPr>
            <w:keepNext/>
            <w:spacing w:before="120" w:after="120"/>
            <w:jc w:val="center"/>
            <w:rPr>
              <w:rFonts w:ascii="Arial" w:eastAsia="Arial" w:hAnsi="Arial" w:cs="Arial"/>
              <w:b/>
            </w:rPr>
          </w:pPr>
          <w:r>
            <w:rPr>
              <w:rFonts w:ascii="Arial" w:eastAsia="Arial" w:hAnsi="Arial" w:cs="Arial"/>
              <w:b/>
            </w:rPr>
            <w:t>UNIVERSIDAD NACIONAL</w:t>
          </w:r>
        </w:p>
        <w:p w:rsidR="001A4174" w:rsidRDefault="00A56CA1">
          <w:pPr>
            <w:keepNext/>
            <w:spacing w:before="120" w:after="120"/>
            <w:jc w:val="center"/>
            <w:rPr>
              <w:rFonts w:ascii="Arial" w:eastAsia="Arial" w:hAnsi="Arial" w:cs="Arial"/>
              <w:b/>
            </w:rPr>
          </w:pPr>
          <w:r>
            <w:rPr>
              <w:rFonts w:ascii="Arial" w:eastAsia="Arial" w:hAnsi="Arial" w:cs="Arial"/>
              <w:b/>
            </w:rPr>
            <w:t>ESCUELA DE _____________________</w:t>
          </w:r>
        </w:p>
        <w:p w:rsidR="001A4174" w:rsidRDefault="00A56CA1">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b/>
              <w:color w:val="000000"/>
            </w:rPr>
            <w:t>LABORATORIO ______________________</w:t>
          </w:r>
        </w:p>
      </w:tc>
      <w:tc>
        <w:tcPr>
          <w:tcW w:w="1924" w:type="dxa"/>
        </w:tcPr>
        <w:p w:rsidR="001A4174" w:rsidRDefault="001A4174">
          <w:pPr>
            <w:pBdr>
              <w:top w:val="nil"/>
              <w:left w:val="nil"/>
              <w:bottom w:val="nil"/>
              <w:right w:val="nil"/>
              <w:between w:val="nil"/>
            </w:pBdr>
            <w:tabs>
              <w:tab w:val="center" w:pos="4381"/>
              <w:tab w:val="left" w:pos="6300"/>
            </w:tabs>
            <w:rPr>
              <w:rFonts w:ascii="Arial" w:eastAsia="Arial" w:hAnsi="Arial" w:cs="Arial"/>
              <w:color w:val="000000"/>
            </w:rPr>
          </w:pPr>
        </w:p>
        <w:p w:rsidR="001A4174" w:rsidRDefault="001A4174">
          <w:pPr>
            <w:pBdr>
              <w:top w:val="nil"/>
              <w:left w:val="nil"/>
              <w:bottom w:val="nil"/>
              <w:right w:val="nil"/>
              <w:between w:val="nil"/>
            </w:pBdr>
            <w:tabs>
              <w:tab w:val="center" w:pos="4381"/>
              <w:tab w:val="left" w:pos="6300"/>
            </w:tabs>
            <w:jc w:val="center"/>
            <w:rPr>
              <w:rFonts w:ascii="Arial" w:eastAsia="Arial" w:hAnsi="Arial" w:cs="Arial"/>
              <w:color w:val="000000"/>
            </w:rPr>
          </w:pPr>
        </w:p>
        <w:p w:rsidR="001A4174" w:rsidRDefault="00A56CA1">
          <w:pPr>
            <w:pBdr>
              <w:top w:val="nil"/>
              <w:left w:val="nil"/>
              <w:bottom w:val="nil"/>
              <w:right w:val="nil"/>
              <w:between w:val="nil"/>
            </w:pBdr>
            <w:tabs>
              <w:tab w:val="center" w:pos="4381"/>
              <w:tab w:val="left" w:pos="6300"/>
            </w:tabs>
            <w:jc w:val="center"/>
            <w:rPr>
              <w:rFonts w:ascii="Arial" w:eastAsia="Arial" w:hAnsi="Arial" w:cs="Arial"/>
              <w:color w:val="000000"/>
            </w:rPr>
          </w:pPr>
          <w:r>
            <w:rPr>
              <w:rFonts w:ascii="Arial" w:eastAsia="Arial" w:hAnsi="Arial" w:cs="Arial"/>
              <w:color w:val="000000"/>
              <w:highlight w:val="yellow"/>
            </w:rPr>
            <w:t>Logo de la Organización</w:t>
          </w:r>
        </w:p>
      </w:tc>
    </w:tr>
    <w:tr w:rsidR="001A4174">
      <w:tc>
        <w:tcPr>
          <w:tcW w:w="2093" w:type="dxa"/>
          <w:vMerge/>
        </w:tcPr>
        <w:p w:rsidR="001A4174" w:rsidRDefault="001A4174">
          <w:pPr>
            <w:widowControl w:val="0"/>
            <w:pBdr>
              <w:top w:val="nil"/>
              <w:left w:val="nil"/>
              <w:bottom w:val="nil"/>
              <w:right w:val="nil"/>
              <w:between w:val="nil"/>
            </w:pBdr>
            <w:spacing w:line="276" w:lineRule="auto"/>
            <w:rPr>
              <w:rFonts w:ascii="Arial" w:eastAsia="Arial" w:hAnsi="Arial" w:cs="Arial"/>
              <w:color w:val="000000"/>
            </w:rPr>
          </w:pPr>
        </w:p>
      </w:tc>
      <w:tc>
        <w:tcPr>
          <w:tcW w:w="4961" w:type="dxa"/>
          <w:vMerge/>
        </w:tcPr>
        <w:p w:rsidR="001A4174" w:rsidRDefault="001A4174">
          <w:pPr>
            <w:widowControl w:val="0"/>
            <w:pBdr>
              <w:top w:val="nil"/>
              <w:left w:val="nil"/>
              <w:bottom w:val="nil"/>
              <w:right w:val="nil"/>
              <w:between w:val="nil"/>
            </w:pBdr>
            <w:spacing w:line="276" w:lineRule="auto"/>
            <w:rPr>
              <w:rFonts w:ascii="Arial" w:eastAsia="Arial" w:hAnsi="Arial" w:cs="Arial"/>
              <w:color w:val="000000"/>
            </w:rPr>
          </w:pPr>
        </w:p>
      </w:tc>
      <w:tc>
        <w:tcPr>
          <w:tcW w:w="1924" w:type="dxa"/>
        </w:tcPr>
        <w:p w:rsidR="001A4174" w:rsidRDefault="00A56CA1">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color w:val="000000"/>
            </w:rPr>
            <w:t xml:space="preserve">Página </w:t>
          </w: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Pr>
              <w:rFonts w:ascii="Arial" w:eastAsia="Arial" w:hAnsi="Arial" w:cs="Arial"/>
              <w:noProof/>
              <w:color w:val="000000"/>
            </w:rPr>
            <w:t>14</w:t>
          </w:r>
          <w:r>
            <w:rPr>
              <w:rFonts w:ascii="Arial" w:eastAsia="Arial" w:hAnsi="Arial" w:cs="Arial"/>
              <w:color w:val="000000"/>
            </w:rPr>
            <w:fldChar w:fldCharType="end"/>
          </w:r>
          <w:r>
            <w:rPr>
              <w:rFonts w:ascii="Arial" w:eastAsia="Arial" w:hAnsi="Arial" w:cs="Arial"/>
              <w:color w:val="000000"/>
            </w:rPr>
            <w:t xml:space="preserve"> de </w:t>
          </w:r>
          <w:r>
            <w:rPr>
              <w:rFonts w:ascii="Arial" w:eastAsia="Arial" w:hAnsi="Arial" w:cs="Arial"/>
              <w:color w:val="000000"/>
            </w:rPr>
            <w:fldChar w:fldCharType="begin"/>
          </w:r>
          <w:r>
            <w:rPr>
              <w:rFonts w:ascii="Arial" w:eastAsia="Arial" w:hAnsi="Arial" w:cs="Arial"/>
              <w:color w:val="000000"/>
            </w:rPr>
            <w:instrText>NUMPAGES</w:instrText>
          </w:r>
          <w:r>
            <w:rPr>
              <w:rFonts w:ascii="Arial" w:eastAsia="Arial" w:hAnsi="Arial" w:cs="Arial"/>
              <w:color w:val="000000"/>
            </w:rPr>
            <w:fldChar w:fldCharType="separate"/>
          </w:r>
          <w:r>
            <w:rPr>
              <w:rFonts w:ascii="Arial" w:eastAsia="Arial" w:hAnsi="Arial" w:cs="Arial"/>
              <w:noProof/>
              <w:color w:val="000000"/>
            </w:rPr>
            <w:t>14</w:t>
          </w:r>
          <w:r>
            <w:rPr>
              <w:rFonts w:ascii="Arial" w:eastAsia="Arial" w:hAnsi="Arial" w:cs="Arial"/>
              <w:color w:val="000000"/>
            </w:rPr>
            <w:fldChar w:fldCharType="end"/>
          </w:r>
        </w:p>
      </w:tc>
    </w:tr>
    <w:tr w:rsidR="001A4174">
      <w:trPr>
        <w:trHeight w:val="640"/>
      </w:trPr>
      <w:tc>
        <w:tcPr>
          <w:tcW w:w="2093" w:type="dxa"/>
        </w:tcPr>
        <w:p w:rsidR="001A4174" w:rsidRDefault="00A56CA1">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 de emisión: __________</w:t>
          </w:r>
        </w:p>
      </w:tc>
      <w:tc>
        <w:tcPr>
          <w:tcW w:w="4961" w:type="dxa"/>
        </w:tcPr>
        <w:p w:rsidR="001A4174" w:rsidRDefault="00A56CA1">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highlight w:val="yellow"/>
            </w:rPr>
            <w:t>Código del procedimiento</w:t>
          </w:r>
        </w:p>
      </w:tc>
      <w:tc>
        <w:tcPr>
          <w:tcW w:w="1924" w:type="dxa"/>
        </w:tcPr>
        <w:p w:rsidR="001A4174" w:rsidRDefault="00A56CA1">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rPr>
            <w:t>Versión: _____</w:t>
          </w:r>
        </w:p>
      </w:tc>
    </w:tr>
  </w:tbl>
  <w:p w:rsidR="001A4174" w:rsidRDefault="001A4174">
    <w:pPr>
      <w:pBdr>
        <w:top w:val="nil"/>
        <w:left w:val="nil"/>
        <w:bottom w:val="nil"/>
        <w:right w:val="nil"/>
        <w:between w:val="nil"/>
      </w:pBdr>
      <w:tabs>
        <w:tab w:val="center" w:pos="4419"/>
        <w:tab w:val="right" w:pos="8838"/>
      </w:tabs>
      <w:spacing w:after="0" w:line="240" w:lineRule="auto"/>
      <w:rPr>
        <w:color w:val="000000"/>
      </w:rPr>
    </w:pPr>
  </w:p>
  <w:p w:rsidR="001A4174" w:rsidRDefault="001A4174">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E56DE2"/>
    <w:multiLevelType w:val="multilevel"/>
    <w:tmpl w:val="7D14C9B8"/>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0AA466FA"/>
    <w:multiLevelType w:val="multilevel"/>
    <w:tmpl w:val="B92206DA"/>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abstractNum w:abstractNumId="2" w15:restartNumberingAfterBreak="0">
    <w:nsid w:val="1CCB41E3"/>
    <w:multiLevelType w:val="multilevel"/>
    <w:tmpl w:val="A2E0D376"/>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abstractNum w:abstractNumId="3" w15:restartNumberingAfterBreak="0">
    <w:nsid w:val="221D672C"/>
    <w:multiLevelType w:val="multilevel"/>
    <w:tmpl w:val="C55A8754"/>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4" w15:restartNumberingAfterBreak="0">
    <w:nsid w:val="28340286"/>
    <w:multiLevelType w:val="multilevel"/>
    <w:tmpl w:val="D71A7A90"/>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5" w15:restartNumberingAfterBreak="0">
    <w:nsid w:val="2EA53E82"/>
    <w:multiLevelType w:val="multilevel"/>
    <w:tmpl w:val="9CF6F378"/>
    <w:lvl w:ilvl="0">
      <w:start w:val="3"/>
      <w:numFmt w:val="decimal"/>
      <w:lvlText w:val="%1."/>
      <w:lvlJc w:val="left"/>
      <w:pPr>
        <w:ind w:left="720" w:hanging="360"/>
      </w:pPr>
    </w:lvl>
    <w:lvl w:ilvl="1">
      <w:start w:val="1"/>
      <w:numFmt w:val="decimal"/>
      <w:lvlText w:val="%1.%2."/>
      <w:lvlJc w:val="left"/>
      <w:pPr>
        <w:ind w:left="720" w:hanging="360"/>
      </w:pPr>
      <w:rPr>
        <w:b w:val="0"/>
      </w:rPr>
    </w:lvl>
    <w:lvl w:ilvl="2">
      <w:start w:val="1"/>
      <w:numFmt w:val="decimal"/>
      <w:lvlText w:val="%1.%2.%3."/>
      <w:lvlJc w:val="left"/>
      <w:pPr>
        <w:ind w:left="1080" w:hanging="720"/>
      </w:pPr>
    </w:lvl>
    <w:lvl w:ilvl="3">
      <w:start w:val="1"/>
      <w:numFmt w:val="decimal"/>
      <w:lvlText w:val="%1.%2.%3.%4."/>
      <w:lvlJc w:val="left"/>
      <w:pPr>
        <w:ind w:left="1080" w:hanging="720"/>
      </w:pPr>
      <w:rPr>
        <w:b w:val="0"/>
      </w:r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 w15:restartNumberingAfterBreak="0">
    <w:nsid w:val="3F805911"/>
    <w:multiLevelType w:val="multilevel"/>
    <w:tmpl w:val="627EE4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F376961"/>
    <w:multiLevelType w:val="multilevel"/>
    <w:tmpl w:val="E474BA18"/>
    <w:lvl w:ilvl="0">
      <w:start w:val="5"/>
      <w:numFmt w:val="decimal"/>
      <w:lvlText w:val="%1."/>
      <w:lvlJc w:val="left"/>
      <w:pPr>
        <w:ind w:left="720" w:hanging="360"/>
      </w:pPr>
    </w:lvl>
    <w:lvl w:ilvl="1">
      <w:start w:val="1"/>
      <w:numFmt w:val="decimal"/>
      <w:lvlText w:val="%1.%2."/>
      <w:lvlJc w:val="left"/>
      <w:pPr>
        <w:ind w:left="502" w:hanging="360"/>
      </w:pPr>
      <w:rPr>
        <w:b w:val="0"/>
      </w:rPr>
    </w:lvl>
    <w:lvl w:ilvl="2">
      <w:start w:val="1"/>
      <w:numFmt w:val="decimal"/>
      <w:lvlText w:val="%1.%2.%3."/>
      <w:lvlJc w:val="left"/>
      <w:pPr>
        <w:ind w:left="1080" w:hanging="720"/>
      </w:pPr>
    </w:lvl>
    <w:lvl w:ilvl="3">
      <w:start w:val="1"/>
      <w:numFmt w:val="decimal"/>
      <w:lvlText w:val="%1.%2.%3.%4."/>
      <w:lvlJc w:val="left"/>
      <w:pPr>
        <w:ind w:left="1080" w:hanging="720"/>
      </w:pPr>
      <w:rPr>
        <w:b w:val="0"/>
        <w:highlight w:val="white"/>
      </w:rPr>
    </w:lvl>
    <w:lvl w:ilvl="4">
      <w:start w:val="1"/>
      <w:numFmt w:val="bullet"/>
      <w:lvlText w:val="●"/>
      <w:lvlJc w:val="left"/>
      <w:pPr>
        <w:ind w:left="2215" w:hanging="1080"/>
      </w:pPr>
      <w:rPr>
        <w:rFonts w:ascii="Noto Sans Symbols" w:eastAsia="Noto Sans Symbols" w:hAnsi="Noto Sans Symbols" w:cs="Noto Sans Symbols"/>
      </w:rPr>
    </w:lvl>
    <w:lvl w:ilvl="5">
      <w:start w:val="1"/>
      <w:numFmt w:val="decimal"/>
      <w:lvlText w:val="%1.%2.%3.%4.●.%6."/>
      <w:lvlJc w:val="left"/>
      <w:pPr>
        <w:ind w:left="1440" w:hanging="1080"/>
      </w:pPr>
    </w:lvl>
    <w:lvl w:ilvl="6">
      <w:start w:val="1"/>
      <w:numFmt w:val="decimal"/>
      <w:lvlText w:val="%1.%2.%3.%4.●.%6.%7."/>
      <w:lvlJc w:val="left"/>
      <w:pPr>
        <w:ind w:left="1800" w:hanging="1440"/>
      </w:pPr>
    </w:lvl>
    <w:lvl w:ilvl="7">
      <w:start w:val="1"/>
      <w:numFmt w:val="decimal"/>
      <w:lvlText w:val="%1.%2.%3.%4.●.%6.%7.%8."/>
      <w:lvlJc w:val="left"/>
      <w:pPr>
        <w:ind w:left="1800" w:hanging="1440"/>
      </w:pPr>
    </w:lvl>
    <w:lvl w:ilvl="8">
      <w:start w:val="1"/>
      <w:numFmt w:val="decimal"/>
      <w:lvlText w:val="%1.%2.%3.%4.●.%6.%7.%8.%9."/>
      <w:lvlJc w:val="left"/>
      <w:pPr>
        <w:ind w:left="2160" w:hanging="1800"/>
      </w:pPr>
    </w:lvl>
  </w:abstractNum>
  <w:abstractNum w:abstractNumId="8" w15:restartNumberingAfterBreak="0">
    <w:nsid w:val="73570E57"/>
    <w:multiLevelType w:val="multilevel"/>
    <w:tmpl w:val="93ACA2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74BE6CC1"/>
    <w:multiLevelType w:val="multilevel"/>
    <w:tmpl w:val="FFCCC9C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0" w15:restartNumberingAfterBreak="0">
    <w:nsid w:val="7DF32BF0"/>
    <w:multiLevelType w:val="multilevel"/>
    <w:tmpl w:val="9ACAC96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abstractNumId w:val="10"/>
  </w:num>
  <w:num w:numId="2">
    <w:abstractNumId w:val="9"/>
  </w:num>
  <w:num w:numId="3">
    <w:abstractNumId w:val="4"/>
  </w:num>
  <w:num w:numId="4">
    <w:abstractNumId w:val="3"/>
  </w:num>
  <w:num w:numId="5">
    <w:abstractNumId w:val="0"/>
  </w:num>
  <w:num w:numId="6">
    <w:abstractNumId w:val="2"/>
  </w:num>
  <w:num w:numId="7">
    <w:abstractNumId w:val="8"/>
  </w:num>
  <w:num w:numId="8">
    <w:abstractNumId w:val="6"/>
  </w:num>
  <w:num w:numId="9">
    <w:abstractNumId w:val="1"/>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174"/>
    <w:rsid w:val="001A4174"/>
    <w:rsid w:val="00A56C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B21DC53-1378-47CC-A3B7-C6FAEBA8D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after="120" w:line="360" w:lineRule="auto"/>
      <w:jc w:val="both"/>
      <w:outlineLvl w:val="0"/>
    </w:pPr>
    <w:rPr>
      <w:rFonts w:ascii="Arial" w:eastAsia="Arial" w:hAnsi="Arial" w:cs="Arial"/>
      <w:b/>
      <w:sz w:val="24"/>
      <w:szCs w:val="24"/>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70" w:type="dxa"/>
        <w:right w:w="70" w:type="dxa"/>
      </w:tblCellMar>
    </w:tblPr>
  </w:style>
  <w:style w:type="table" w:customStyle="1" w:styleId="a0">
    <w:basedOn w:val="TableNormal"/>
    <w:pPr>
      <w:spacing w:after="0" w:line="240" w:lineRule="auto"/>
    </w:pPr>
    <w:tblPr>
      <w:tblStyleRowBandSize w:val="1"/>
      <w:tblStyleColBandSize w:val="1"/>
      <w:tblCellMar>
        <w:left w:w="70" w:type="dxa"/>
        <w:right w:w="70" w:type="dxa"/>
      </w:tblCellMar>
    </w:tblPr>
  </w:style>
  <w:style w:type="table" w:customStyle="1" w:styleId="a1">
    <w:basedOn w:val="TableNormal"/>
    <w:pPr>
      <w:spacing w:after="0" w:line="240" w:lineRule="auto"/>
    </w:pPr>
    <w:tblPr>
      <w:tblStyleRowBandSize w:val="1"/>
      <w:tblStyleColBandSize w:val="1"/>
      <w:tblCellMar>
        <w:left w:w="70" w:type="dxa"/>
        <w:right w:w="70" w:type="dxa"/>
      </w:tblCellMar>
    </w:tblPr>
  </w:style>
  <w:style w:type="table" w:customStyle="1" w:styleId="a2">
    <w:basedOn w:val="TableNormal"/>
    <w:pPr>
      <w:spacing w:after="0" w:line="240" w:lineRule="auto"/>
    </w:pPr>
    <w:tblPr>
      <w:tblStyleRowBandSize w:val="1"/>
      <w:tblStyleColBandSize w:val="1"/>
      <w:tblCellMar>
        <w:left w:w="70" w:type="dxa"/>
        <w:right w:w="70" w:type="dxa"/>
      </w:tblCellMar>
    </w:tblPr>
  </w:style>
  <w:style w:type="table" w:customStyle="1" w:styleId="a3">
    <w:basedOn w:val="TableNormal"/>
    <w:pPr>
      <w:spacing w:after="0" w:line="240" w:lineRule="auto"/>
    </w:pPr>
    <w:tblPr>
      <w:tblStyleRowBandSize w:val="1"/>
      <w:tblStyleColBandSize w:val="1"/>
      <w:tblCellMar>
        <w:left w:w="70" w:type="dxa"/>
        <w:right w:w="70" w:type="dxa"/>
      </w:tblCellMar>
    </w:tblPr>
  </w:style>
  <w:style w:type="table" w:customStyle="1" w:styleId="a4">
    <w:basedOn w:val="TableNormal"/>
    <w:pPr>
      <w:spacing w:after="0" w:line="240" w:lineRule="auto"/>
    </w:pPr>
    <w:tblPr>
      <w:tblStyleRowBandSize w:val="1"/>
      <w:tblStyleColBandSize w:val="1"/>
      <w:tblCellMar>
        <w:left w:w="70" w:type="dxa"/>
        <w:right w:w="70" w:type="dxa"/>
      </w:tblCellMar>
    </w:tblPr>
  </w:style>
  <w:style w:type="table" w:customStyle="1" w:styleId="a5">
    <w:basedOn w:val="TableNormal"/>
    <w:pPr>
      <w:spacing w:after="0" w:line="240" w:lineRule="auto"/>
    </w:pPr>
    <w:tblPr>
      <w:tblStyleRowBandSize w:val="1"/>
      <w:tblStyleColBandSize w:val="1"/>
      <w:tblCellMar>
        <w:left w:w="70" w:type="dxa"/>
        <w:right w:w="70" w:type="dxa"/>
      </w:tblCellMar>
    </w:tblPr>
  </w:style>
  <w:style w:type="table" w:customStyle="1" w:styleId="a6">
    <w:basedOn w:val="TableNormal"/>
    <w:pPr>
      <w:spacing w:after="0" w:line="240" w:lineRule="auto"/>
    </w:pPr>
    <w:tblPr>
      <w:tblStyleRowBandSize w:val="1"/>
      <w:tblStyleColBandSize w:val="1"/>
      <w:tblCellMar>
        <w:left w:w="70" w:type="dxa"/>
        <w:right w:w="70" w:type="dxa"/>
      </w:tblCellMar>
    </w:tblPr>
  </w:style>
  <w:style w:type="table" w:customStyle="1" w:styleId="a7">
    <w:basedOn w:val="TableNormal"/>
    <w:pPr>
      <w:spacing w:after="0" w:line="240" w:lineRule="auto"/>
    </w:pPr>
    <w:tblPr>
      <w:tblStyleRowBandSize w:val="1"/>
      <w:tblStyleColBandSize w:val="1"/>
      <w:tblCellMar>
        <w:left w:w="70" w:type="dxa"/>
        <w:right w:w="70" w:type="dxa"/>
      </w:tblCellMar>
    </w:tblPr>
  </w:style>
  <w:style w:type="table" w:customStyle="1" w:styleId="a8">
    <w:basedOn w:val="TableNormal"/>
    <w:pPr>
      <w:spacing w:after="0" w:line="240" w:lineRule="auto"/>
    </w:pPr>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14</Pages>
  <Words>2506</Words>
  <Characters>14290</Characters>
  <Application>Microsoft Office Word</Application>
  <DocSecurity>0</DocSecurity>
  <Lines>119</Lines>
  <Paragraphs>33</Paragraphs>
  <ScaleCrop>false</ScaleCrop>
  <Company/>
  <LinksUpToDate>false</LinksUpToDate>
  <CharactersWithSpaces>16763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Alexander</cp:lastModifiedBy>
  <cp:revision>2</cp:revision>
  <dcterms:created xsi:type="dcterms:W3CDTF">2019-09-04T04:34:00Z</dcterms:created>
  <dcterms:modified xsi:type="dcterms:W3CDTF">2019-09-04T04:42:00Z</dcterms:modified>
</cp:coreProperties>
</file>